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双氧水200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2026年5月16日-2026年5月31日（节假日正常供货）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04020200000025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GB/T1616-2014  27.5%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</w:tbl>
    <w:p w14:paraId="2003E980">
      <w:pPr>
        <w:pStyle w:val="4"/>
        <w:spacing w:line="24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买方在本合同生效后约定十六日内向卖方采购货物共计200吨，买方以有效方式发出的送货通知，全部供货义务应在上述十六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日期间内履行完毕。若累计实际送货数量已达到200吨，或上述十六日期限届满但实际送货数量未达到200吨的，本合同自动终止，双方均不再承担未履行部分的供货及收货义务。</w:t>
      </w:r>
    </w:p>
    <w:p w14:paraId="3C06393A">
      <w:pPr>
        <w:pStyle w:val="4"/>
        <w:spacing w:line="240" w:lineRule="auto"/>
        <w:rPr>
          <w:rFonts w:hint="eastAsia"/>
          <w:lang w:val="en-US" w:eastAsia="zh-CN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双氧水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必须符合国标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GB/T1616-2014标准。</w:t>
      </w:r>
    </w:p>
    <w:tbl>
      <w:tblPr>
        <w:tblStyle w:val="6"/>
        <w:tblpPr w:leftFromText="180" w:rightFromText="180" w:vertAnchor="text" w:horzAnchor="page" w:tblpX="188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2805"/>
      </w:tblGrid>
      <w:tr w14:paraId="7214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5760" w:type="dxa"/>
            <w:noWrap w:val="0"/>
            <w:vAlign w:val="top"/>
          </w:tcPr>
          <w:p w14:paraId="0DEF86B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过氧化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氢</w:t>
            </w:r>
            <w:r>
              <w:rPr>
                <w:rFonts w:hint="eastAsia" w:ascii="仿宋" w:hAnsi="仿宋" w:eastAsia="仿宋" w:cs="宋体"/>
                <w:sz w:val="24"/>
              </w:rPr>
              <w:t>w/%            　　　　　　 ≥</w:t>
            </w:r>
          </w:p>
        </w:tc>
        <w:tc>
          <w:tcPr>
            <w:tcW w:w="2805" w:type="dxa"/>
            <w:noWrap w:val="0"/>
            <w:vAlign w:val="center"/>
          </w:tcPr>
          <w:p w14:paraId="09E4130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27.5</w:t>
            </w:r>
          </w:p>
        </w:tc>
      </w:tr>
      <w:tr w14:paraId="7649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center"/>
          </w:tcPr>
          <w:p w14:paraId="60B1FBB8">
            <w:pPr>
              <w:ind w:left="3840" w:hanging="3840" w:hangingChars="1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游离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酸</w:t>
            </w:r>
            <w:r>
              <w:rPr>
                <w:rFonts w:hint="eastAsia" w:ascii="仿宋" w:hAnsi="仿宋" w:eastAsia="仿宋" w:cs="宋体"/>
                <w:sz w:val="24"/>
              </w:rPr>
              <w:t>w/%                        　 ≤</w:t>
            </w:r>
          </w:p>
          <w:p w14:paraId="2F1855C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</w:tc>
        <w:tc>
          <w:tcPr>
            <w:tcW w:w="2805" w:type="dxa"/>
            <w:noWrap w:val="0"/>
            <w:vAlign w:val="center"/>
          </w:tcPr>
          <w:p w14:paraId="30E1113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0.050</w:t>
            </w:r>
          </w:p>
        </w:tc>
      </w:tr>
      <w:tr w14:paraId="4569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3D105C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不挥发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物</w:t>
            </w:r>
            <w:r>
              <w:rPr>
                <w:rFonts w:hint="eastAsia" w:ascii="仿宋" w:hAnsi="仿宋" w:eastAsia="仿宋" w:cs="宋体"/>
                <w:sz w:val="24"/>
              </w:rPr>
              <w:t>w/%               　　　　　≤</w:t>
            </w:r>
          </w:p>
        </w:tc>
        <w:tc>
          <w:tcPr>
            <w:tcW w:w="2805" w:type="dxa"/>
            <w:noWrap w:val="0"/>
            <w:vAlign w:val="center"/>
          </w:tcPr>
          <w:p w14:paraId="3AD8661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0.10</w:t>
            </w:r>
          </w:p>
        </w:tc>
      </w:tr>
      <w:tr w14:paraId="6B8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655D6FC3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稳定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度</w:t>
            </w:r>
            <w:r>
              <w:rPr>
                <w:rFonts w:hint="eastAsia" w:ascii="仿宋" w:hAnsi="仿宋" w:eastAsia="仿宋" w:cs="宋体"/>
                <w:sz w:val="24"/>
              </w:rPr>
              <w:t>s/%                           ≥</w:t>
            </w:r>
          </w:p>
        </w:tc>
        <w:tc>
          <w:tcPr>
            <w:tcW w:w="2805" w:type="dxa"/>
            <w:noWrap w:val="0"/>
            <w:vAlign w:val="center"/>
          </w:tcPr>
          <w:p w14:paraId="2712C0B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90.0</w:t>
            </w:r>
          </w:p>
        </w:tc>
      </w:tr>
      <w:tr w14:paraId="0DFF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59C2F8C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总碳w/%    　　　　　　　　　　　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0820724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0.040</w:t>
            </w:r>
          </w:p>
        </w:tc>
      </w:tr>
      <w:tr w14:paraId="5F3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58A45264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硝酸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盐</w:t>
            </w:r>
            <w:r>
              <w:rPr>
                <w:rFonts w:hint="eastAsia" w:ascii="仿宋" w:hAnsi="仿宋" w:eastAsia="仿宋" w:cs="宋体"/>
                <w:sz w:val="24"/>
              </w:rPr>
              <w:t>w/%           　　　　　　　　≤</w:t>
            </w:r>
          </w:p>
        </w:tc>
        <w:tc>
          <w:tcPr>
            <w:tcW w:w="2805" w:type="dxa"/>
            <w:noWrap w:val="0"/>
            <w:vAlign w:val="center"/>
          </w:tcPr>
          <w:p w14:paraId="6E08A16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0.020</w:t>
            </w:r>
          </w:p>
        </w:tc>
      </w:tr>
      <w:tr w14:paraId="5C6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5760" w:type="dxa"/>
            <w:noWrap w:val="0"/>
            <w:vAlign w:val="center"/>
          </w:tcPr>
          <w:p w14:paraId="7FE740F1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总铁%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5670BD86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0.00005</w:t>
            </w:r>
          </w:p>
        </w:tc>
      </w:tr>
    </w:tbl>
    <w:p w14:paraId="5F26746D">
      <w:pPr>
        <w:tabs>
          <w:tab w:val="left" w:pos="1719"/>
        </w:tabs>
        <w:adjustRightInd w:val="0"/>
        <w:snapToGrid w:val="0"/>
        <w:spacing w:line="240" w:lineRule="auto"/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求使用国五及以上排放标准的槽车运输（以天然气为燃料的车辆禁止进入）。如遇夏季作业安全管理规定气温超过30℃时，在10:30-16:00之间不得进行危化品装卸作业，请严格遵守卸货现场的相关管理规定和要求。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进行分析合格后收货，不合格作退换货处理，不能因此影响询价人正常生产，否则将要求相应赔偿。要求随货附带检测报告。以询价方具有计量资质的地磅称重数量作为结算依据，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280A5EF6">
      <w:pPr>
        <w:pStyle w:val="3"/>
      </w:pPr>
      <w:r>
        <w:t>三、报价要求</w:t>
      </w:r>
    </w:p>
    <w:p w14:paraId="74662129">
      <w:pPr>
        <w:pStyle w:val="3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以银行承兑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6个月</w:t>
      </w:r>
      <w:r>
        <w:rPr>
          <w:rFonts w:hint="eastAsia"/>
          <w:lang w:eastAsia="zh-CN"/>
        </w:rPr>
        <w:t>）</w:t>
      </w:r>
      <w:r>
        <w:t>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28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AF6D3F"/>
    <w:rsid w:val="0B1408EB"/>
    <w:rsid w:val="12922C84"/>
    <w:rsid w:val="134678C7"/>
    <w:rsid w:val="147931F1"/>
    <w:rsid w:val="14D05D11"/>
    <w:rsid w:val="15386004"/>
    <w:rsid w:val="15F1304B"/>
    <w:rsid w:val="161E31AD"/>
    <w:rsid w:val="17920BDE"/>
    <w:rsid w:val="1C0D408C"/>
    <w:rsid w:val="1C5D3A7F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4C322A"/>
    <w:rsid w:val="33456E80"/>
    <w:rsid w:val="39537190"/>
    <w:rsid w:val="4AC251FD"/>
    <w:rsid w:val="4AE1260F"/>
    <w:rsid w:val="4BD96800"/>
    <w:rsid w:val="513A2283"/>
    <w:rsid w:val="51914B89"/>
    <w:rsid w:val="540C4103"/>
    <w:rsid w:val="58113834"/>
    <w:rsid w:val="5A702373"/>
    <w:rsid w:val="5FED582A"/>
    <w:rsid w:val="60681AA9"/>
    <w:rsid w:val="626F711E"/>
    <w:rsid w:val="6326564D"/>
    <w:rsid w:val="63F87D96"/>
    <w:rsid w:val="64B90B25"/>
    <w:rsid w:val="66F76274"/>
    <w:rsid w:val="694037F5"/>
    <w:rsid w:val="6DD76B71"/>
    <w:rsid w:val="711C065A"/>
    <w:rsid w:val="787E7EE8"/>
    <w:rsid w:val="7A995229"/>
    <w:rsid w:val="7B106F4E"/>
    <w:rsid w:val="7EAB38D7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2053</Words>
  <Characters>2390</Characters>
  <Lines>0</Lines>
  <Paragraphs>0</Paragraphs>
  <TotalTime>51</TotalTime>
  <ScaleCrop>false</ScaleCrop>
  <LinksUpToDate>false</LinksUpToDate>
  <CharactersWithSpaces>2612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2026-04-14T03:22:00Z</cp:lastPrinted>
  <dcterms:modified xsi:type="dcterms:W3CDTF">2026-04-28T03:32:52Z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