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给排水阀门公开采购文件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我公司现需采购</w:t>
      </w:r>
      <w:r>
        <w:rPr>
          <w:rFonts w:hint="eastAsia" w:ascii="仿宋_GB2312" w:hAnsi="仿宋_GB2312" w:eastAsia="仿宋_GB2312" w:cs="仿宋_GB2312"/>
          <w:color w:val="auto"/>
          <w:kern w:val="1"/>
          <w:sz w:val="28"/>
          <w:szCs w:val="28"/>
          <w:u w:val="single"/>
          <w:lang w:val="en-US" w:eastAsia="zh-CN"/>
        </w:rPr>
        <w:t>阀门一批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u w:val="single"/>
          <w:lang w:val="en-US" w:eastAsia="zh-CN"/>
        </w:rPr>
        <w:t>阀门一批</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2</w:t>
      </w:r>
      <w:r>
        <w:rPr>
          <w:rFonts w:hint="eastAsia" w:ascii="仿宋_GB2312" w:hAnsi="仿宋_GB2312" w:eastAsia="仿宋_GB2312" w:cs="仿宋_GB2312"/>
          <w:b/>
          <w:bCs/>
          <w:color w:val="auto"/>
          <w:kern w:val="1"/>
          <w:sz w:val="28"/>
          <w:szCs w:val="28"/>
          <w:u w:val="single"/>
        </w:rPr>
        <w:t>0个工作日</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w:t>
      </w:r>
      <w:r>
        <w:rPr>
          <w:rFonts w:hint="eastAsia" w:ascii="仿宋_GB2312" w:hAnsi="仿宋_GB2312" w:eastAsia="仿宋_GB2312" w:cs="仿宋_GB2312"/>
          <w:color w:val="000000"/>
          <w:kern w:val="1"/>
          <w:sz w:val="28"/>
          <w:szCs w:val="28"/>
          <w:lang w:val="en-US" w:eastAsia="zh-CN" w:bidi="ar-SA"/>
        </w:rPr>
        <w:t>安装调试合格后12个月或到货后18个月（以先到为准）</w:t>
      </w:r>
      <w:r>
        <w:rPr>
          <w:rFonts w:hint="eastAsia" w:ascii="仿宋_GB2312" w:hAnsi="仿宋_GB2312" w:eastAsia="仿宋_GB2312" w:cs="仿宋_GB2312"/>
          <w:color w:val="auto"/>
          <w:kern w:val="1"/>
          <w:sz w:val="28"/>
          <w:szCs w:val="28"/>
          <w:lang w:val="en-US" w:eastAsia="zh-CN"/>
        </w:rPr>
        <w:t>。如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11</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下</w:t>
      </w:r>
      <w:r>
        <w:rPr>
          <w:rFonts w:hint="eastAsia" w:ascii="仿宋_GB2312" w:hAnsi="仿宋_GB2312" w:eastAsia="仿宋_GB2312" w:cs="仿宋_GB2312"/>
          <w:color w:val="auto"/>
          <w:kern w:val="1"/>
          <w:sz w:val="28"/>
          <w:szCs w:val="28"/>
          <w:highlight w:val="none"/>
        </w:rPr>
        <w:t>午</w:t>
      </w:r>
      <w:r>
        <w:rPr>
          <w:rFonts w:hint="eastAsia" w:ascii="仿宋_GB2312" w:hAnsi="仿宋_GB2312" w:eastAsia="仿宋_GB2312" w:cs="仿宋_GB2312"/>
          <w:color w:val="auto"/>
          <w:kern w:val="1"/>
          <w:sz w:val="28"/>
          <w:szCs w:val="28"/>
          <w:highlight w:val="none"/>
          <w:lang w:val="en-US" w:eastAsia="zh-CN"/>
        </w:rPr>
        <w:t>14</w:t>
      </w:r>
      <w:r>
        <w:rPr>
          <w:rFonts w:hint="eastAsia" w:ascii="仿宋_GB2312" w:hAnsi="仿宋_GB2312" w:eastAsia="仿宋_GB2312" w:cs="仿宋_GB2312"/>
          <w:color w:val="auto"/>
          <w:kern w:val="1"/>
          <w:sz w:val="28"/>
          <w:szCs w:val="28"/>
          <w:lang w:val="en-US" w:eastAsia="zh-CN"/>
        </w:rPr>
        <w:t>：00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bookmarkStart w:id="1" w:name="_GoBack"/>
      <w:bookmarkEnd w:id="1"/>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11</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下</w:t>
      </w:r>
      <w:r>
        <w:rPr>
          <w:rFonts w:hint="eastAsia" w:ascii="仿宋_GB2312" w:hAnsi="仿宋_GB2312" w:eastAsia="仿宋_GB2312" w:cs="仿宋_GB2312"/>
          <w:color w:val="auto"/>
          <w:kern w:val="1"/>
          <w:sz w:val="28"/>
          <w:szCs w:val="28"/>
          <w:highlight w:val="none"/>
        </w:rPr>
        <w:t>午</w:t>
      </w:r>
      <w:r>
        <w:rPr>
          <w:rFonts w:hint="eastAsia" w:ascii="仿宋_GB2312" w:hAnsi="仿宋_GB2312" w:eastAsia="仿宋_GB2312" w:cs="仿宋_GB2312"/>
          <w:color w:val="auto"/>
          <w:kern w:val="1"/>
          <w:sz w:val="28"/>
          <w:szCs w:val="28"/>
          <w:highlight w:val="none"/>
          <w:lang w:val="en-US" w:eastAsia="zh-CN"/>
        </w:rPr>
        <w:t>14</w:t>
      </w:r>
      <w:r>
        <w:rPr>
          <w:rFonts w:hint="eastAsia" w:ascii="仿宋_GB2312" w:hAnsi="仿宋_GB2312" w:eastAsia="仿宋_GB2312" w:cs="仿宋_GB2312"/>
          <w:color w:val="auto"/>
          <w:kern w:val="1"/>
          <w:sz w:val="28"/>
          <w:szCs w:val="28"/>
          <w:lang w:val="en-US" w:eastAsia="zh-CN"/>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8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526"/>
        <w:gridCol w:w="4877"/>
        <w:gridCol w:w="850"/>
        <w:gridCol w:w="852"/>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29D3B59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型号规格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阀门</w:t>
            </w:r>
          </w:p>
        </w:tc>
        <w:tc>
          <w:tcPr>
            <w:tcW w:w="6579" w:type="dxa"/>
            <w:gridSpan w:val="3"/>
            <w:tcBorders>
              <w:top w:val="single" w:color="000000" w:sz="4" w:space="0"/>
              <w:left w:val="single" w:color="000000" w:sz="4" w:space="0"/>
              <w:bottom w:val="single" w:color="000000" w:sz="4" w:space="0"/>
              <w:right w:val="single" w:color="000000" w:sz="4" w:space="0"/>
            </w:tcBorders>
            <w:noWrap w:val="0"/>
            <w:vAlign w:val="center"/>
          </w:tcPr>
          <w:p w14:paraId="1F8AF77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详见附件1：阀门清单明细</w:t>
            </w:r>
          </w:p>
        </w:tc>
      </w:tr>
    </w:tbl>
    <w:p w14:paraId="55308B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40E1B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3.1 阀门材料、加工、试验等需满足设计院《阀门规格书-202415》选型手册（详见附件2），禁止使用国家淘汰的材质和工艺，禁止使用地方非标（轻型、中型等）参与报价。投标人须提供对应《中华人民共和国特种设备生产许可证》（压力管道元件）、对应阀门的型式试验报告，所提供材料应在有效期内并涵盖标的物清单范围。</w:t>
      </w:r>
    </w:p>
    <w:p w14:paraId="2BA630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 报价人须提供自2022年1月1日至报价截止时间前90日止(以合同签订时间为准)，通径DN900及以上、PN16及以上的闸阀合同业绩。</w:t>
      </w:r>
    </w:p>
    <w:p w14:paraId="504D6DFE">
      <w:pPr>
        <w:spacing w:line="360" w:lineRule="auto"/>
        <w:ind w:firstLine="560" w:firstLineChars="200"/>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 随货提供产品合格证、</w:t>
      </w:r>
      <w:bookmarkStart w:id="0" w:name="OLE_LINK25"/>
      <w:r>
        <w:rPr>
          <w:rFonts w:hint="eastAsia" w:ascii="仿宋_GB2312" w:hAnsi="仿宋_GB2312" w:eastAsia="仿宋_GB2312" w:cs="仿宋_GB2312"/>
          <w:color w:val="000000"/>
          <w:kern w:val="1"/>
          <w:sz w:val="28"/>
          <w:szCs w:val="28"/>
          <w:lang w:val="en-US" w:eastAsia="zh-CN" w:bidi="ar-SA"/>
        </w:rPr>
        <w:t>质量证明文件</w:t>
      </w:r>
      <w:bookmarkEnd w:id="0"/>
      <w:r>
        <w:rPr>
          <w:rFonts w:hint="eastAsia" w:ascii="仿宋_GB2312" w:hAnsi="仿宋_GB2312" w:eastAsia="仿宋_GB2312" w:cs="仿宋_GB2312"/>
          <w:color w:val="000000"/>
          <w:kern w:val="1"/>
          <w:sz w:val="28"/>
          <w:szCs w:val="28"/>
          <w:lang w:val="en-US" w:eastAsia="zh-CN" w:bidi="ar-SA"/>
        </w:rPr>
        <w:t>、压力试验报告、产品使用维护说明书等。</w:t>
      </w:r>
    </w:p>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62FCCF4B">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tbl>
      <w:tblPr>
        <w:tblStyle w:val="10"/>
        <w:tblW w:w="105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526"/>
        <w:gridCol w:w="4877"/>
        <w:gridCol w:w="850"/>
        <w:gridCol w:w="852"/>
        <w:gridCol w:w="852"/>
        <w:gridCol w:w="852"/>
      </w:tblGrid>
      <w:tr w14:paraId="70BE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6303133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37C9FC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5B6AAEE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型号规格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262052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19A208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3BFFD7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07CCE11A">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28E00D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2F032449">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6731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1787B5B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32B378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阀门</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481740D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详见附件1：阀门清单明细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9D090C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60A8E9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1F4C41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C20404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4B34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847" w:type="dxa"/>
            <w:gridSpan w:val="5"/>
            <w:tcBorders>
              <w:top w:val="single" w:color="000000" w:sz="4" w:space="0"/>
              <w:left w:val="single" w:color="000000" w:sz="4" w:space="0"/>
              <w:bottom w:val="single" w:color="000000" w:sz="4" w:space="0"/>
              <w:right w:val="single" w:color="000000" w:sz="4" w:space="0"/>
            </w:tcBorders>
            <w:noWrap/>
            <w:vAlign w:val="center"/>
          </w:tcPr>
          <w:p w14:paraId="73A80A3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1704" w:type="dxa"/>
            <w:gridSpan w:val="2"/>
            <w:tcBorders>
              <w:top w:val="single" w:color="000000" w:sz="4" w:space="0"/>
              <w:left w:val="single" w:color="000000" w:sz="4" w:space="0"/>
              <w:bottom w:val="single" w:color="000000" w:sz="4" w:space="0"/>
              <w:right w:val="single" w:color="000000" w:sz="4" w:space="0"/>
            </w:tcBorders>
            <w:noWrap/>
            <w:vAlign w:val="center"/>
          </w:tcPr>
          <w:p w14:paraId="28C73DD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bl>
    <w:p w14:paraId="607A298F">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70463B4">
      <w:pPr>
        <w:rPr>
          <w:rFonts w:hint="eastAsia" w:ascii="仿宋_GB2312" w:hAnsi="仿宋_GB2312" w:eastAsia="仿宋_GB2312" w:cs="仿宋_GB2312"/>
          <w:color w:val="000000"/>
          <w:sz w:val="28"/>
          <w:szCs w:val="28"/>
          <w:highlight w:val="none"/>
          <w:lang w:val="en-US" w:eastAsia="zh-CN"/>
        </w:rPr>
      </w:pPr>
    </w:p>
    <w:p w14:paraId="32609962">
      <w:pPr>
        <w:rPr>
          <w:rFonts w:hint="eastAsia" w:ascii="仿宋_GB2312" w:hAnsi="仿宋_GB2312" w:eastAsia="仿宋_GB2312" w:cs="仿宋_GB2312"/>
          <w:color w:val="000000"/>
          <w:sz w:val="28"/>
          <w:szCs w:val="28"/>
          <w:highlight w:val="none"/>
          <w:lang w:val="en-US" w:eastAsia="zh-CN"/>
        </w:rPr>
      </w:pPr>
    </w:p>
    <w:p w14:paraId="0351FFC3">
      <w:pPr>
        <w:rPr>
          <w:rFonts w:hint="eastAsia" w:ascii="仿宋_GB2312" w:hAnsi="仿宋_GB2312" w:eastAsia="仿宋_GB2312" w:cs="仿宋_GB2312"/>
          <w:color w:val="000000"/>
          <w:sz w:val="28"/>
          <w:szCs w:val="28"/>
          <w:highlight w:val="none"/>
          <w:lang w:val="en-US" w:eastAsia="zh-CN"/>
        </w:rPr>
      </w:pPr>
    </w:p>
    <w:p w14:paraId="34BD5630">
      <w:pPr>
        <w:rPr>
          <w:rFonts w:hint="eastAsia" w:ascii="仿宋_GB2312" w:hAnsi="仿宋_GB2312" w:eastAsia="仿宋_GB2312" w:cs="仿宋_GB2312"/>
          <w:color w:val="000000"/>
          <w:sz w:val="28"/>
          <w:szCs w:val="28"/>
          <w:highlight w:val="none"/>
          <w:lang w:val="en-US" w:eastAsia="zh-CN"/>
        </w:rPr>
      </w:pPr>
    </w:p>
    <w:p w14:paraId="0D9C7181">
      <w:pPr>
        <w:rPr>
          <w:rFonts w:hint="eastAsia" w:ascii="仿宋_GB2312" w:hAnsi="仿宋_GB2312" w:eastAsia="仿宋_GB2312" w:cs="仿宋_GB2312"/>
          <w:color w:val="000000"/>
          <w:sz w:val="28"/>
          <w:szCs w:val="28"/>
          <w:highlight w:val="none"/>
          <w:lang w:val="en-US" w:eastAsia="zh-CN"/>
        </w:rPr>
      </w:pPr>
    </w:p>
    <w:p w14:paraId="4165731F">
      <w:pPr>
        <w:rPr>
          <w:rFonts w:hint="eastAsia" w:ascii="仿宋_GB2312" w:hAnsi="仿宋_GB2312" w:eastAsia="仿宋_GB2312" w:cs="仿宋_GB2312"/>
          <w:color w:val="000000"/>
          <w:sz w:val="28"/>
          <w:szCs w:val="28"/>
          <w:highlight w:val="none"/>
          <w:lang w:val="en-US" w:eastAsia="zh-CN"/>
        </w:rPr>
      </w:pPr>
    </w:p>
    <w:p w14:paraId="0BB31040">
      <w:pPr>
        <w:rPr>
          <w:rFonts w:hint="eastAsia" w:ascii="仿宋_GB2312" w:hAnsi="仿宋_GB2312" w:eastAsia="仿宋_GB2312" w:cs="仿宋_GB2312"/>
          <w:color w:val="000000"/>
          <w:sz w:val="28"/>
          <w:szCs w:val="28"/>
          <w:highlight w:val="none"/>
          <w:lang w:val="en-US" w:eastAsia="zh-CN"/>
        </w:rPr>
      </w:pPr>
    </w:p>
    <w:p w14:paraId="300EAAF6">
      <w:pPr>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2490A5B"/>
    <w:rsid w:val="049A1BA3"/>
    <w:rsid w:val="05537C91"/>
    <w:rsid w:val="068A242D"/>
    <w:rsid w:val="068E5CAD"/>
    <w:rsid w:val="07184E4C"/>
    <w:rsid w:val="07424D15"/>
    <w:rsid w:val="08110CB7"/>
    <w:rsid w:val="0855653B"/>
    <w:rsid w:val="089D102A"/>
    <w:rsid w:val="099A19B7"/>
    <w:rsid w:val="09FE63A9"/>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67A7865"/>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0A79E5"/>
    <w:rsid w:val="1E12411C"/>
    <w:rsid w:val="1E210886"/>
    <w:rsid w:val="1E6E6AEF"/>
    <w:rsid w:val="1F2678E9"/>
    <w:rsid w:val="1F6B79D8"/>
    <w:rsid w:val="1F7E35D3"/>
    <w:rsid w:val="1F9245AF"/>
    <w:rsid w:val="21112BD3"/>
    <w:rsid w:val="21933ED0"/>
    <w:rsid w:val="2225022C"/>
    <w:rsid w:val="22334287"/>
    <w:rsid w:val="23CF0F9F"/>
    <w:rsid w:val="23EA095B"/>
    <w:rsid w:val="23FC6252"/>
    <w:rsid w:val="25F658BE"/>
    <w:rsid w:val="26A27C21"/>
    <w:rsid w:val="27EC526C"/>
    <w:rsid w:val="280A4C5F"/>
    <w:rsid w:val="298A418F"/>
    <w:rsid w:val="29EC4F1D"/>
    <w:rsid w:val="2AA7564C"/>
    <w:rsid w:val="2AB873E6"/>
    <w:rsid w:val="2B263D2B"/>
    <w:rsid w:val="2B7969FB"/>
    <w:rsid w:val="2BA23352"/>
    <w:rsid w:val="2BB463C2"/>
    <w:rsid w:val="2C7B6272"/>
    <w:rsid w:val="2D711326"/>
    <w:rsid w:val="2DCD459B"/>
    <w:rsid w:val="2E29640B"/>
    <w:rsid w:val="2F552E82"/>
    <w:rsid w:val="2F5A2F6A"/>
    <w:rsid w:val="306A72AD"/>
    <w:rsid w:val="307C7118"/>
    <w:rsid w:val="3287664D"/>
    <w:rsid w:val="33604F9A"/>
    <w:rsid w:val="341252C0"/>
    <w:rsid w:val="358C362F"/>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40E424A8"/>
    <w:rsid w:val="412C0D5F"/>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BC06CFF"/>
    <w:rsid w:val="4C6726AF"/>
    <w:rsid w:val="4CAE01A9"/>
    <w:rsid w:val="4CCC1EC1"/>
    <w:rsid w:val="4D9E2555"/>
    <w:rsid w:val="4DC75912"/>
    <w:rsid w:val="4ECC5A50"/>
    <w:rsid w:val="4FF516DA"/>
    <w:rsid w:val="503045D8"/>
    <w:rsid w:val="503F3393"/>
    <w:rsid w:val="50734837"/>
    <w:rsid w:val="507C7259"/>
    <w:rsid w:val="509007D0"/>
    <w:rsid w:val="50A618CB"/>
    <w:rsid w:val="51FC55C8"/>
    <w:rsid w:val="521E5249"/>
    <w:rsid w:val="528F250F"/>
    <w:rsid w:val="53B67FCD"/>
    <w:rsid w:val="53C47D96"/>
    <w:rsid w:val="543B4165"/>
    <w:rsid w:val="54750A52"/>
    <w:rsid w:val="549E18C1"/>
    <w:rsid w:val="55115289"/>
    <w:rsid w:val="55431F02"/>
    <w:rsid w:val="55C3235D"/>
    <w:rsid w:val="56A56E83"/>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5602D"/>
    <w:rsid w:val="6F59261E"/>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3937</Words>
  <Characters>4263</Characters>
  <Lines>0</Lines>
  <Paragraphs>0</Paragraphs>
  <TotalTime>0</TotalTime>
  <ScaleCrop>false</ScaleCrop>
  <LinksUpToDate>false</LinksUpToDate>
  <CharactersWithSpaces>4416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2026-04-24T07:42:08Z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