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B09C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LED灯具技术要求</w:t>
      </w:r>
    </w:p>
    <w:p w14:paraId="4646C234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6040AB90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技术参数和性能要求</w:t>
      </w:r>
    </w:p>
    <w:p w14:paraId="06B8DE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以下为本次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sz w:val="24"/>
          <w:szCs w:val="24"/>
        </w:rPr>
        <w:t>基本技术规范要求，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提供灯具的相关技术规范、说明及样本。</w:t>
      </w:r>
    </w:p>
    <w:p w14:paraId="62C97D79">
      <w:pPr>
        <w:numPr>
          <w:ilvl w:val="0"/>
          <w:numId w:val="1"/>
        </w:numPr>
        <w:tabs>
          <w:tab w:val="clear" w:pos="737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采购规格数量：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(壁装弯灯20只，法兰式防爆立杆灯5只）</w:t>
      </w:r>
    </w:p>
    <w:p w14:paraId="2083FFAC">
      <w:pPr>
        <w:numPr>
          <w:ilvl w:val="0"/>
          <w:numId w:val="1"/>
        </w:numPr>
        <w:tabs>
          <w:tab w:val="clear" w:pos="737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产品规格型号：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0W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,</w:t>
      </w:r>
    </w:p>
    <w:p w14:paraId="37DE39DA">
      <w:pPr>
        <w:tabs>
          <w:tab w:val="clear" w:pos="737"/>
        </w:tabs>
        <w:spacing w:line="360" w:lineRule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通用技术要求</w:t>
      </w:r>
    </w:p>
    <w:p w14:paraId="1AC67E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1．照明装置及其附件应通过GB/T19001-2016 idt ISO9001:2015标准，要求提供质量认证书； </w:t>
      </w:r>
    </w:p>
    <w:p w14:paraId="2AD08AE0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2．灯具的防护等级要求：要求防护等级达到IP6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及以上，防爆等级要求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5F13A74">
      <w:pPr>
        <w:spacing w:line="360" w:lineRule="auto"/>
        <w:rPr>
          <w:rFonts w:hint="default" w:ascii="仿宋_GB2312" w:eastAsia="宋体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气体</w:t>
      </w:r>
      <w:r>
        <w:rPr>
          <w:rFonts w:hint="eastAsia" w:ascii="宋体" w:hAnsi="宋体" w:eastAsia="宋体" w:cs="宋体"/>
          <w:sz w:val="24"/>
          <w:szCs w:val="24"/>
        </w:rPr>
        <w:t>Ex db  IIC T6 Gb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粉尘</w:t>
      </w:r>
      <w:r>
        <w:rPr>
          <w:rFonts w:hint="eastAsia" w:ascii="宋体" w:hAnsi="宋体" w:eastAsia="宋体" w:cs="宋体"/>
          <w:sz w:val="24"/>
          <w:szCs w:val="24"/>
        </w:rPr>
        <w:t>Ex tb ⅢC  T80℃ Db。要求提供防爆证书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及提供国家强制性产品认证试验报告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(报价时提供，不提供视为不符合要求)</w:t>
      </w:r>
    </w:p>
    <w:p w14:paraId="7B5DDA9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3．照明装置要求灯具外壳铝合金一次压铸成型，表面静电粉末喷涂处理，正面使用钢化玻璃整体防护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06D130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．LED灯具光源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选用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首尔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、科锐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飞利浦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欧司朗等一线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品牌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提供近三年（23年--25年）光源芯片品牌采购合同及发票三份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(报价时提供，不提供视为不符合要求)</w:t>
      </w:r>
    </w:p>
    <w:p w14:paraId="586BD691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驱动电源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选用英飞特、明纬、茂硕品牌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2A12CE9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灯具结构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需具备独立三腔设计（光源腔、电源腔、接线腔），以便散热效果良好。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(报价时提供检验报告，不提供视为不符合要求)</w:t>
      </w:r>
    </w:p>
    <w:p w14:paraId="38E853AC">
      <w:pPr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需提供近三年（23年--25年）防爆灯具单个项目不低于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200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万元的业绩三份，附合同及发票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(报价时提供，不提供视为不符合要求)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34EBC2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．质保：    ①质保五年，非人为损坏厂家提供新品换新。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②质保五年光衰不超过30%。</w:t>
      </w:r>
    </w:p>
    <w:p w14:paraId="5ECF356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③每年做两次免费照度测试，并提供照度测试单，甲乙双方签字。</w:t>
      </w:r>
    </w:p>
    <w:p w14:paraId="7144A930">
      <w:pPr>
        <w:spacing w:line="360" w:lineRule="auto"/>
        <w:ind w:left="1920" w:hanging="1920" w:hangingChars="8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④5年内损坏率不超过5%，否则整批换新，厂家免费负责施工（需提供损坏数量统计，双方认可签字）。</w:t>
      </w:r>
    </w:p>
    <w:p w14:paraId="26FAE5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⑤如需方要求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，供方应24小时响应。48小时到达现场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291E1E2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⑥灯具铭牌需采用金属材质，铭牌上需体现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生产日期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，便于质保可追溯。</w:t>
      </w:r>
    </w:p>
    <w:p w14:paraId="79D83628">
      <w:pPr>
        <w:spacing w:line="360" w:lineRule="auto"/>
        <w:rPr>
          <w:rFonts w:hint="eastAsia" w:ascii="仿宋_GB2312" w:eastAsia="仿宋_GB2312"/>
          <w:szCs w:val="24"/>
        </w:rPr>
      </w:pPr>
    </w:p>
    <w:p w14:paraId="19012D2A">
      <w:pPr>
        <w:spacing w:line="360" w:lineRule="auto"/>
        <w:rPr>
          <w:rFonts w:hint="eastAsia" w:ascii="仿宋_GB2312" w:eastAsia="仿宋_GB2312"/>
          <w:szCs w:val="2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工厂防爆LED照明灯具光源技术参数要求</w:t>
      </w:r>
    </w:p>
    <w:p w14:paraId="60E91F8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（适用于2.5-5.0米高度）吸壁、吸顶、护栏、法兰式的安装方式；</w:t>
      </w:r>
    </w:p>
    <w:p w14:paraId="01FDAB0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1．装置单灯灯具功率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W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特殊情况下需说明；</w:t>
      </w:r>
    </w:p>
    <w:p w14:paraId="6B67FF7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2．寿命：LED光源额定寿命≥6万小时，驱动电源寿命≥5万小时，整体灯具平均无故障工作时间（MTBF）≥5万小时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厂家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LM80报告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031B20">
      <w:pPr>
        <w:tabs>
          <w:tab w:val="clear" w:pos="737"/>
        </w:tabs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3．LED灯具的光效≥1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 xml:space="preserve"> lm/W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整灯光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 xml:space="preserve"> lm以上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送样测试：在全黑环境下，2米高度正下方照度达到420lux以上）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D3C73A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4．驱动电源：具备恒流，过压/过流/过温/浪涌保护功能，浪涌防护≥4kV，驱动效率≥92%，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功率因数≥0.95</w:t>
      </w:r>
    </w:p>
    <w:p w14:paraId="2C54F9AA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5．显色指数：厂房LED Ra≥80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723405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6．LED色温：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白光，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5700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K。</w:t>
      </w:r>
    </w:p>
    <w:p w14:paraId="3BDCF9B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7．额定工作电压：AC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～2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0V，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HZ；额定绝缘电压：AC 500V；</w:t>
      </w:r>
    </w:p>
    <w:p w14:paraId="62DF0F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8．整灯（含电源）防护等级：≥IP6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国家强制性产品认证试验报告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p w14:paraId="7D66D3A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9.防腐等级WF2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国家强制性产品认证试验报告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不提供视为不符合要求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p w14:paraId="2C157C97">
      <w:pPr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10.引入装置：引入直径9-14电缆线，电缆密封接头，防护性能与主体一致；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（报价时需提供国家强制性产品认证试验报告，不提供视为不符合要求）</w:t>
      </w:r>
    </w:p>
    <w:p w14:paraId="364D0D8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.透光罩：钢化玻璃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（抗冲击国标强制要求通过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J（1kg*0.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），报价时需提供国家强制性产品认证试验报告,不提供视为不符合要求）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，透光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率≥91%，</w:t>
      </w:r>
    </w:p>
    <w:p w14:paraId="2DA2404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.紧固件：全部采用304不锈钢，防松处理符合GB/T 985.1标准，杜绝生锈滑丝</w:t>
      </w:r>
    </w:p>
    <w:p w14:paraId="454E5BF8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.散热结构：采用一体化压铸散热鳍片，工作时LED结温≤85℃,.</w:t>
      </w:r>
    </w:p>
    <w:p w14:paraId="22192C4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.绝缘介电强度：施加电压2Uₙ + 1000V（且不低于AC1500V):测试时间：1min；测试过程中不得发生闪络或击穿现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象。</w:t>
      </w:r>
    </w:p>
    <w:p w14:paraId="6D42D1E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、灯具要求适用于吸壁、吸顶、管吊、护栏、法兰式安装，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其中壁装2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0套，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配件120度弯管、链条、锁扣、活接头、接线盒），法兰式5套，（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包含DN32的立杆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角盘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及整体的配件，灯杆高度2.5M,灯杆与灯头采用套接式连接，保证防护性能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）。</w:t>
      </w:r>
    </w:p>
    <w:p w14:paraId="0B3F1CB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cyan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.密封圈采用高质量耐热、耐腐蚀橡胶气密封圈，达到密封性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能良好通过耐热、耐寒试验（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报价时需提供国家强制性产品认证试验报告,不提供视为不符合要求）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1B8B241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.照明装置要求灯具具有防止眩光、抗震性强且有抗电磁干扰功能，灯具外壳铝合金一次压铸成型，表面静电粉末喷涂处理。</w:t>
      </w:r>
    </w:p>
    <w:p w14:paraId="2DF81C0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18.供方需提供一套样灯作为封样，需经双方确认。</w:t>
      </w:r>
    </w:p>
    <w:p w14:paraId="395E345E"/>
    <w:sectPr>
      <w:headerReference r:id="rId5" w:type="default"/>
      <w:pgSz w:w="11907" w:h="16840"/>
      <w:pgMar w:top="1440" w:right="1080" w:bottom="1440" w:left="1080" w:header="851" w:footer="68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F2D6D">
    <w:pPr>
      <w:pStyle w:val="2"/>
      <w:jc w:val="right"/>
      <w:rPr>
        <w:rFonts w:hint="eastAsia"/>
      </w:rPr>
    </w:pPr>
    <w:r>
      <w:rPr>
        <w:rFonts w:hint="eastAsia"/>
        <w:szCs w:val="18"/>
      </w:rPr>
      <w:t xml:space="preserve">               </w:t>
    </w:r>
    <w:r>
      <w:rPr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4DC06"/>
    <w:multiLevelType w:val="singleLevel"/>
    <w:tmpl w:val="DEB4DC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7B8A"/>
    <w:rsid w:val="175814F2"/>
    <w:rsid w:val="381535CA"/>
    <w:rsid w:val="39FF7B8A"/>
    <w:rsid w:val="3CB34A82"/>
    <w:rsid w:val="48E05F32"/>
    <w:rsid w:val="5488772E"/>
    <w:rsid w:val="6A44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737"/>
      </w:tabs>
      <w:adjustRightInd w:val="0"/>
      <w:spacing w:before="120" w:after="120" w:line="240" w:lineRule="atLeast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1525</Words>
  <Characters>1732</Characters>
  <Lines>0</Lines>
  <Paragraphs>0</Paragraphs>
  <TotalTime>0</TotalTime>
  <ScaleCrop>false</ScaleCrop>
  <LinksUpToDate>false</LinksUpToDate>
  <CharactersWithSpaces>1825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2026-04-01T04:38:00Z</dcterms:created>
  <dc:creator>卞敏敏</dc:creator>
  <cp:lastModifiedBy>WPS_1733734587</cp:lastModifiedBy>
  <dcterms:modified xsi:type="dcterms:W3CDTF">2026-04-17T07:26:28Z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A98A3DE2E5F846DC81773315982A0F59_11</vt:lpwstr>
  </property>
  <property fmtid="{D5CDD505-2E9C-101B-9397-08002B2CF9AE}" pid="4" name="KSOTemplateDocerSaveRecord">
    <vt:lpwstr>eyJoZGlkIjoiZjU3Y2Q1NDRmZGE2NmJiZDZjZDg0OTZlOTRlNzNkMTUiLCJ1c2VySWQiOiIxNjYzNjYyODA3In0=</vt:lpwstr>
  </property>
</Properties>
</file>