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3"/>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2"/>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机电产品34件</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：2026年5月7日14：00（北京时间）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1626F857">
      <w:pPr>
        <w:pStyle w:val="2"/>
        <w:spacing w:before="0" w:after="0" w:line="240" w:lineRule="auto"/>
        <w:ind w:firstLine="420" w:firstLineChars="200"/>
        <w:rPr>
          <w:rFonts w:hint="eastAsia" w:asciiTheme="majorEastAsia" w:hAnsiTheme="majorEastAsia" w:eastAsiaTheme="majorEastAsia" w:cstheme="majorEastAsia"/>
          <w:b w:val="0"/>
          <w:bCs/>
          <w:color w:val="000000"/>
          <w:sz w:val="21"/>
          <w:szCs w:val="24"/>
          <w:lang w:val="en-US" w:eastAsia="zh-CN" w:bidi="ar-SA"/>
        </w:rPr>
      </w:pPr>
      <w:r>
        <w:rPr>
          <w:rFonts w:hint="eastAsia" w:asciiTheme="majorEastAsia" w:hAnsiTheme="majorEastAsia" w:eastAsiaTheme="majorEastAsia" w:cstheme="majorEastAsia"/>
          <w:b w:val="0"/>
          <w:bCs/>
          <w:color w:val="000000"/>
          <w:sz w:val="21"/>
          <w:szCs w:val="24"/>
          <w:lang w:val="en-US" w:eastAsia="zh-CN" w:bidi="ar-S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2"/>
      </w:pPr>
      <w:r>
        <w:t>二、采购内容及要求</w:t>
      </w:r>
    </w:p>
    <w:p w14:paraId="52B753BB">
      <w:pPr>
        <w:pStyle w:val="4"/>
      </w:pPr>
      <w:r>
        <w:t>（一）采购清单</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52"/>
        <w:gridCol w:w="1688"/>
        <w:gridCol w:w="3827"/>
        <w:gridCol w:w="636"/>
        <w:gridCol w:w="717"/>
      </w:tblGrid>
      <w:tr w14:paraId="1A3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652"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688"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827" w:type="dxa"/>
            <w:tcMar>
              <w:left w:w="108" w:type="dxa"/>
              <w:right w:w="108" w:type="dxa"/>
            </w:tcMar>
            <w:vAlign w:val="center"/>
          </w:tcPr>
          <w:p w14:paraId="6C4170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规格</w:t>
            </w:r>
            <w:r>
              <w:rPr>
                <w:rFonts w:hint="eastAsia"/>
                <w:b/>
                <w:lang w:val="en-US" w:eastAsia="zh-CN"/>
              </w:rPr>
              <w:t>型号</w:t>
            </w:r>
          </w:p>
        </w:tc>
        <w:tc>
          <w:tcPr>
            <w:tcW w:w="636" w:type="dxa"/>
            <w:tcMar>
              <w:left w:w="108" w:type="dxa"/>
              <w:right w:w="108" w:type="dxa"/>
            </w:tcMar>
            <w:vAlign w:val="center"/>
          </w:tcPr>
          <w:p w14:paraId="4CDA0717">
            <w:pPr>
              <w:snapToGrid w:val="0"/>
              <w:ind w:left="0" w:leftChars="0" w:right="0" w:rightChars="0" w:firstLine="0" w:firstLineChars="0"/>
              <w:jc w:val="center"/>
              <w:rPr>
                <w:b/>
              </w:rPr>
            </w:pPr>
            <w:r>
              <w:rPr>
                <w:b/>
              </w:rPr>
              <w:t>单位</w:t>
            </w:r>
          </w:p>
        </w:tc>
        <w:tc>
          <w:tcPr>
            <w:tcW w:w="717" w:type="dxa"/>
            <w:tcMar>
              <w:left w:w="108" w:type="dxa"/>
              <w:right w:w="108" w:type="dxa"/>
            </w:tcMar>
            <w:vAlign w:val="center"/>
          </w:tcPr>
          <w:p w14:paraId="316BEF88">
            <w:pPr>
              <w:snapToGrid w:val="0"/>
              <w:ind w:left="0" w:leftChars="0" w:right="0" w:rightChars="0" w:firstLine="0" w:firstLineChars="0"/>
              <w:jc w:val="center"/>
              <w:rPr>
                <w:b/>
              </w:rPr>
            </w:pPr>
            <w:r>
              <w:rPr>
                <w:b/>
              </w:rPr>
              <w:t>数量</w:t>
            </w:r>
          </w:p>
        </w:tc>
      </w:tr>
      <w:tr w14:paraId="4E85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2" w:type="dxa"/>
            <w:shd w:val="clear" w:color="auto" w:fill="auto"/>
            <w:tcMar>
              <w:left w:w="108" w:type="dxa"/>
              <w:right w:w="108" w:type="dxa"/>
            </w:tcMar>
            <w:vAlign w:val="center"/>
          </w:tcPr>
          <w:p w14:paraId="20F6AA68">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07020000000040</w:t>
            </w:r>
          </w:p>
        </w:tc>
        <w:tc>
          <w:tcPr>
            <w:tcW w:w="1688" w:type="dxa"/>
            <w:shd w:val="clear" w:color="auto" w:fill="auto"/>
            <w:tcMar>
              <w:left w:w="108" w:type="dxa"/>
              <w:right w:w="108" w:type="dxa"/>
            </w:tcMar>
            <w:vAlign w:val="center"/>
          </w:tcPr>
          <w:p w14:paraId="73956F51">
            <w:pPr>
              <w:keepNext w:val="0"/>
              <w:keepLines w:val="0"/>
              <w:widowControl/>
              <w:suppressLineNumbers w:val="0"/>
              <w:jc w:val="left"/>
              <w:textAlignment w:val="center"/>
              <w:rPr>
                <w:rFonts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潜水泵</w:t>
            </w:r>
          </w:p>
        </w:tc>
        <w:tc>
          <w:tcPr>
            <w:tcW w:w="3827" w:type="dxa"/>
            <w:shd w:val="clear" w:color="auto" w:fill="auto"/>
            <w:tcMar>
              <w:left w:w="108" w:type="dxa"/>
              <w:right w:w="108" w:type="dxa"/>
            </w:tcMar>
            <w:vAlign w:val="center"/>
          </w:tcPr>
          <w:p w14:paraId="61E75E1D">
            <w:pPr>
              <w:keepNext w:val="0"/>
              <w:keepLines w:val="0"/>
              <w:widowControl/>
              <w:suppressLineNumbers w:val="0"/>
              <w:ind w:left="200" w:hanging="200" w:hangingChars="100"/>
              <w:jc w:val="left"/>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QY15－26－2.2   2.2Kw   380V</w:t>
            </w:r>
            <w:r>
              <w:rPr>
                <w:rFonts w:hint="eastAsia" w:ascii="宋体" w:hAnsi="宋体" w:cs="宋体"/>
                <w:i w:val="0"/>
                <w:iCs w:val="0"/>
                <w:color w:val="000000"/>
                <w:kern w:val="0"/>
                <w:sz w:val="20"/>
                <w:szCs w:val="20"/>
                <w:u w:val="none"/>
                <w:lang w:val="en-US" w:eastAsia="zh-CN" w:bidi="ar"/>
              </w:rPr>
              <w:t xml:space="preserve">   防护等级：IP68    材质：铸铁</w:t>
            </w:r>
          </w:p>
        </w:tc>
        <w:tc>
          <w:tcPr>
            <w:tcW w:w="636" w:type="dxa"/>
            <w:tcMar>
              <w:left w:w="108" w:type="dxa"/>
              <w:right w:w="108" w:type="dxa"/>
            </w:tcMar>
            <w:vAlign w:val="center"/>
          </w:tcPr>
          <w:p w14:paraId="5B718136">
            <w:pPr>
              <w:snapToGrid w:val="0"/>
              <w:ind w:left="0" w:leftChars="0" w:right="0" w:rightChars="0" w:firstLine="0" w:firstLineChars="0"/>
              <w:jc w:val="center"/>
              <w:rPr>
                <w:rFonts w:hint="eastAsia" w:eastAsia="宋体"/>
                <w:lang w:val="en-US" w:eastAsia="zh-CN"/>
              </w:rPr>
            </w:pPr>
            <w:r>
              <w:rPr>
                <w:rFonts w:hint="eastAsia"/>
                <w:lang w:val="en-US" w:eastAsia="zh-CN"/>
              </w:rPr>
              <w:t>台</w:t>
            </w:r>
          </w:p>
        </w:tc>
        <w:tc>
          <w:tcPr>
            <w:tcW w:w="717" w:type="dxa"/>
            <w:tcMar>
              <w:left w:w="108" w:type="dxa"/>
              <w:right w:w="108" w:type="dxa"/>
            </w:tcMar>
            <w:vAlign w:val="center"/>
          </w:tcPr>
          <w:p w14:paraId="01C959DF">
            <w:pPr>
              <w:snapToGrid w:val="0"/>
              <w:ind w:left="0" w:leftChars="0" w:right="0" w:rightChars="0" w:firstLine="0" w:firstLineChars="0"/>
              <w:jc w:val="center"/>
              <w:rPr>
                <w:rFonts w:hint="eastAsia" w:eastAsia="宋体"/>
                <w:lang w:val="en-US" w:eastAsia="zh-CN"/>
              </w:rPr>
            </w:pPr>
            <w:r>
              <w:rPr>
                <w:rFonts w:hint="eastAsia"/>
                <w:lang w:val="en-US" w:eastAsia="zh-CN"/>
              </w:rPr>
              <w:t>2</w:t>
            </w:r>
          </w:p>
        </w:tc>
      </w:tr>
      <w:tr w14:paraId="7F5D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2" w:type="dxa"/>
            <w:shd w:val="clear" w:color="auto" w:fill="auto"/>
            <w:tcMar>
              <w:left w:w="108" w:type="dxa"/>
              <w:right w:w="108" w:type="dxa"/>
            </w:tcMar>
            <w:vAlign w:val="center"/>
          </w:tcPr>
          <w:p w14:paraId="775A4F3A">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07020000000520</w:t>
            </w:r>
          </w:p>
        </w:tc>
        <w:tc>
          <w:tcPr>
            <w:tcW w:w="1688" w:type="dxa"/>
            <w:shd w:val="clear" w:color="auto" w:fill="auto"/>
            <w:tcMar>
              <w:left w:w="108" w:type="dxa"/>
              <w:right w:w="108" w:type="dxa"/>
            </w:tcMar>
            <w:vAlign w:val="center"/>
          </w:tcPr>
          <w:p w14:paraId="3DAD3EF7">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防爆潜水泵</w:t>
            </w:r>
          </w:p>
        </w:tc>
        <w:tc>
          <w:tcPr>
            <w:tcW w:w="3827" w:type="dxa"/>
            <w:shd w:val="clear" w:color="auto" w:fill="auto"/>
            <w:tcMar>
              <w:left w:w="108" w:type="dxa"/>
              <w:right w:w="108" w:type="dxa"/>
            </w:tcMar>
            <w:vAlign w:val="center"/>
          </w:tcPr>
          <w:p w14:paraId="54A42036">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扬程：10m，流量：10m3/h，220V</w:t>
            </w:r>
            <w:r>
              <w:rPr>
                <w:rFonts w:hint="eastAsia" w:ascii="宋体" w:hAnsi="宋体" w:cs="宋体"/>
                <w:i w:val="0"/>
                <w:iCs w:val="0"/>
                <w:color w:val="000000"/>
                <w:kern w:val="0"/>
                <w:sz w:val="20"/>
                <w:szCs w:val="20"/>
                <w:u w:val="none"/>
                <w:lang w:val="en-US" w:eastAsia="zh-CN" w:bidi="ar"/>
              </w:rPr>
              <w:t xml:space="preserve">  防护等级：IP68 </w:t>
            </w:r>
            <w:r>
              <w:rPr>
                <w:rFonts w:ascii="宋体" w:hAnsi="宋体" w:eastAsia="宋体" w:cs="宋体"/>
                <w:i w:val="0"/>
                <w:iCs w:val="0"/>
                <w:color w:val="000000"/>
                <w:kern w:val="0"/>
                <w:sz w:val="20"/>
                <w:szCs w:val="20"/>
                <w:u w:val="none"/>
                <w:lang w:val="en-US" w:eastAsia="zh-CN" w:bidi="ar"/>
              </w:rPr>
              <w:t>防爆</w:t>
            </w:r>
            <w:r>
              <w:rPr>
                <w:rFonts w:hint="eastAsia" w:ascii="宋体" w:hAnsi="宋体" w:cs="宋体"/>
                <w:i w:val="0"/>
                <w:iCs w:val="0"/>
                <w:color w:val="000000"/>
                <w:kern w:val="0"/>
                <w:sz w:val="20"/>
                <w:szCs w:val="20"/>
                <w:u w:val="none"/>
                <w:lang w:val="en-US" w:eastAsia="zh-CN" w:bidi="ar"/>
              </w:rPr>
              <w:t>等级</w:t>
            </w:r>
            <w:r>
              <w:rPr>
                <w:rFonts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：Ex</w:t>
            </w:r>
            <w:r>
              <w:rPr>
                <w:rFonts w:hint="eastAsia" w:ascii="宋体" w:hAnsi="宋体" w:eastAsia="宋体" w:cs="宋体"/>
                <w:i w:val="0"/>
                <w:iCs w:val="0"/>
                <w:color w:val="000000"/>
                <w:kern w:val="0"/>
                <w:sz w:val="20"/>
                <w:szCs w:val="20"/>
                <w:u w:val="none"/>
                <w:lang w:val="en-US" w:eastAsia="zh-CN" w:bidi="ar"/>
              </w:rPr>
              <w:t>dⅡ</w:t>
            </w:r>
            <w:r>
              <w:rPr>
                <w:rFonts w:hint="eastAsia" w:ascii="宋体" w:hAnsi="宋体" w:cs="宋体"/>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T4</w:t>
            </w:r>
            <w:r>
              <w:rPr>
                <w:rFonts w:hint="eastAsia" w:ascii="宋体" w:hAnsi="宋体" w:cs="宋体"/>
                <w:i w:val="0"/>
                <w:iCs w:val="0"/>
                <w:color w:val="000000"/>
                <w:kern w:val="0"/>
                <w:sz w:val="20"/>
                <w:szCs w:val="20"/>
                <w:u w:val="none"/>
                <w:lang w:val="en-US" w:eastAsia="zh-CN" w:bidi="ar"/>
              </w:rPr>
              <w:t xml:space="preserve"> 配20米阻燃电缆,材质：泵体、叶轮、外露标准件及电机外壳全部为316L</w:t>
            </w:r>
          </w:p>
        </w:tc>
        <w:tc>
          <w:tcPr>
            <w:tcW w:w="636" w:type="dxa"/>
            <w:shd w:val="clear" w:color="auto" w:fill="auto"/>
            <w:tcMar>
              <w:left w:w="108" w:type="dxa"/>
              <w:right w:w="108" w:type="dxa"/>
            </w:tcMar>
            <w:vAlign w:val="center"/>
          </w:tcPr>
          <w:p w14:paraId="0261C444">
            <w:pPr>
              <w:snapToGrid w:val="0"/>
              <w:ind w:left="0" w:leftChars="0" w:right="0" w:righ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台</w:t>
            </w:r>
          </w:p>
        </w:tc>
        <w:tc>
          <w:tcPr>
            <w:tcW w:w="717" w:type="dxa"/>
            <w:shd w:val="clear" w:color="auto" w:fill="auto"/>
            <w:tcMar>
              <w:left w:w="108" w:type="dxa"/>
              <w:right w:w="108" w:type="dxa"/>
            </w:tcMar>
            <w:vAlign w:val="center"/>
          </w:tcPr>
          <w:p w14:paraId="355BE1BD">
            <w:pPr>
              <w:snapToGrid w:val="0"/>
              <w:ind w:left="0" w:leftChars="0" w:right="0" w:righ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2</w:t>
            </w:r>
          </w:p>
        </w:tc>
      </w:tr>
      <w:tr w14:paraId="496F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2" w:type="dxa"/>
            <w:shd w:val="clear" w:color="auto" w:fill="auto"/>
            <w:tcMar>
              <w:left w:w="108" w:type="dxa"/>
              <w:right w:w="108" w:type="dxa"/>
            </w:tcMar>
            <w:vAlign w:val="center"/>
          </w:tcPr>
          <w:p w14:paraId="158C4E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02080200009663</w:t>
            </w:r>
          </w:p>
        </w:tc>
        <w:tc>
          <w:tcPr>
            <w:tcW w:w="1688" w:type="dxa"/>
            <w:shd w:val="clear" w:color="auto" w:fill="auto"/>
            <w:tcMar>
              <w:left w:w="108" w:type="dxa"/>
              <w:right w:w="108" w:type="dxa"/>
            </w:tcMar>
            <w:vAlign w:val="center"/>
          </w:tcPr>
          <w:p w14:paraId="426583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出口单向阀垫片</w:t>
            </w:r>
          </w:p>
        </w:tc>
        <w:tc>
          <w:tcPr>
            <w:tcW w:w="3827" w:type="dxa"/>
            <w:shd w:val="clear" w:color="auto" w:fill="auto"/>
            <w:tcMar>
              <w:left w:w="108" w:type="dxa"/>
              <w:right w:w="108" w:type="dxa"/>
            </w:tcMar>
            <w:vAlign w:val="center"/>
          </w:tcPr>
          <w:p w14:paraId="54B58C84">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GB1200PP4MNN</w:t>
            </w:r>
          </w:p>
        </w:tc>
        <w:tc>
          <w:tcPr>
            <w:tcW w:w="636" w:type="dxa"/>
            <w:shd w:val="clear" w:color="auto" w:fill="auto"/>
            <w:tcMar>
              <w:left w:w="108" w:type="dxa"/>
              <w:right w:w="108" w:type="dxa"/>
            </w:tcMar>
            <w:vAlign w:val="center"/>
          </w:tcPr>
          <w:p w14:paraId="4E8081C1">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片</w:t>
            </w:r>
          </w:p>
        </w:tc>
        <w:tc>
          <w:tcPr>
            <w:tcW w:w="717" w:type="dxa"/>
            <w:shd w:val="clear" w:color="auto" w:fill="auto"/>
            <w:tcMar>
              <w:left w:w="108" w:type="dxa"/>
              <w:right w:w="108" w:type="dxa"/>
            </w:tcMar>
            <w:vAlign w:val="center"/>
          </w:tcPr>
          <w:p w14:paraId="79233D00">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w:t>
            </w:r>
          </w:p>
        </w:tc>
      </w:tr>
      <w:tr w14:paraId="307B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2" w:type="dxa"/>
            <w:shd w:val="clear" w:color="auto" w:fill="auto"/>
            <w:tcMar>
              <w:left w:w="108" w:type="dxa"/>
              <w:right w:w="108" w:type="dxa"/>
            </w:tcMar>
            <w:vAlign w:val="center"/>
          </w:tcPr>
          <w:p w14:paraId="4E12D1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02080200009662</w:t>
            </w:r>
          </w:p>
        </w:tc>
        <w:tc>
          <w:tcPr>
            <w:tcW w:w="1688" w:type="dxa"/>
            <w:shd w:val="clear" w:color="auto" w:fill="auto"/>
            <w:tcMar>
              <w:left w:w="108" w:type="dxa"/>
              <w:right w:w="108" w:type="dxa"/>
            </w:tcMar>
            <w:vAlign w:val="center"/>
          </w:tcPr>
          <w:p w14:paraId="584E2D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出口单向阀垫片</w:t>
            </w:r>
          </w:p>
        </w:tc>
        <w:tc>
          <w:tcPr>
            <w:tcW w:w="3827" w:type="dxa"/>
            <w:shd w:val="clear" w:color="auto" w:fill="auto"/>
            <w:tcMar>
              <w:left w:w="108" w:type="dxa"/>
              <w:right w:w="108" w:type="dxa"/>
            </w:tcMar>
            <w:vAlign w:val="center"/>
          </w:tcPr>
          <w:p w14:paraId="155C7695">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GB1000SP1MNN</w:t>
            </w:r>
          </w:p>
        </w:tc>
        <w:tc>
          <w:tcPr>
            <w:tcW w:w="636" w:type="dxa"/>
            <w:shd w:val="clear" w:color="auto" w:fill="auto"/>
            <w:tcMar>
              <w:left w:w="108" w:type="dxa"/>
              <w:right w:w="108" w:type="dxa"/>
            </w:tcMar>
            <w:vAlign w:val="center"/>
          </w:tcPr>
          <w:p w14:paraId="006ADB20">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片</w:t>
            </w:r>
          </w:p>
        </w:tc>
        <w:tc>
          <w:tcPr>
            <w:tcW w:w="717" w:type="dxa"/>
            <w:shd w:val="clear" w:color="auto" w:fill="auto"/>
            <w:tcMar>
              <w:left w:w="108" w:type="dxa"/>
              <w:right w:w="108" w:type="dxa"/>
            </w:tcMar>
            <w:vAlign w:val="center"/>
          </w:tcPr>
          <w:p w14:paraId="30210CD3">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w:t>
            </w:r>
          </w:p>
        </w:tc>
      </w:tr>
      <w:tr w14:paraId="22CA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2" w:type="dxa"/>
            <w:shd w:val="clear" w:color="auto" w:fill="auto"/>
            <w:tcMar>
              <w:left w:w="108" w:type="dxa"/>
              <w:right w:w="108" w:type="dxa"/>
            </w:tcMar>
            <w:vAlign w:val="center"/>
          </w:tcPr>
          <w:p w14:paraId="534E26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02080200007785</w:t>
            </w:r>
          </w:p>
        </w:tc>
        <w:tc>
          <w:tcPr>
            <w:tcW w:w="1688" w:type="dxa"/>
            <w:shd w:val="clear" w:color="auto" w:fill="auto"/>
            <w:tcMar>
              <w:left w:w="108" w:type="dxa"/>
              <w:right w:w="108" w:type="dxa"/>
            </w:tcMar>
            <w:vAlign w:val="center"/>
          </w:tcPr>
          <w:p w14:paraId="27EE95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膜片</w:t>
            </w:r>
          </w:p>
        </w:tc>
        <w:tc>
          <w:tcPr>
            <w:tcW w:w="3827" w:type="dxa"/>
            <w:shd w:val="clear" w:color="auto" w:fill="auto"/>
            <w:tcMar>
              <w:left w:w="108" w:type="dxa"/>
              <w:right w:w="108" w:type="dxa"/>
            </w:tcMar>
            <w:vAlign w:val="center"/>
          </w:tcPr>
          <w:p w14:paraId="5593A824">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GB1000SP1MNN</w:t>
            </w:r>
          </w:p>
        </w:tc>
        <w:tc>
          <w:tcPr>
            <w:tcW w:w="636" w:type="dxa"/>
            <w:shd w:val="clear" w:color="auto" w:fill="auto"/>
            <w:tcMar>
              <w:left w:w="108" w:type="dxa"/>
              <w:right w:w="108" w:type="dxa"/>
            </w:tcMar>
            <w:vAlign w:val="center"/>
          </w:tcPr>
          <w:p w14:paraId="6814D8A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片</w:t>
            </w:r>
          </w:p>
        </w:tc>
        <w:tc>
          <w:tcPr>
            <w:tcW w:w="717" w:type="dxa"/>
            <w:shd w:val="clear" w:color="auto" w:fill="auto"/>
            <w:tcMar>
              <w:left w:w="108" w:type="dxa"/>
              <w:right w:w="108" w:type="dxa"/>
            </w:tcMar>
            <w:vAlign w:val="center"/>
          </w:tcPr>
          <w:p w14:paraId="39FC2DC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10</w:t>
            </w:r>
          </w:p>
        </w:tc>
      </w:tr>
      <w:tr w14:paraId="42A5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2" w:type="dxa"/>
            <w:shd w:val="clear" w:color="auto" w:fill="auto"/>
            <w:tcMar>
              <w:left w:w="108" w:type="dxa"/>
              <w:right w:w="108" w:type="dxa"/>
            </w:tcMar>
            <w:vAlign w:val="center"/>
          </w:tcPr>
          <w:p w14:paraId="5FBB47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02080200005996</w:t>
            </w:r>
          </w:p>
        </w:tc>
        <w:tc>
          <w:tcPr>
            <w:tcW w:w="1688" w:type="dxa"/>
            <w:shd w:val="clear" w:color="auto" w:fill="auto"/>
            <w:tcMar>
              <w:left w:w="108" w:type="dxa"/>
              <w:right w:w="108" w:type="dxa"/>
            </w:tcMar>
            <w:vAlign w:val="center"/>
          </w:tcPr>
          <w:p w14:paraId="2C79E2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隔膜</w:t>
            </w:r>
          </w:p>
        </w:tc>
        <w:tc>
          <w:tcPr>
            <w:tcW w:w="3827" w:type="dxa"/>
            <w:shd w:val="clear" w:color="auto" w:fill="auto"/>
            <w:tcMar>
              <w:left w:w="108" w:type="dxa"/>
              <w:right w:w="108" w:type="dxa"/>
            </w:tcMar>
            <w:vAlign w:val="center"/>
          </w:tcPr>
          <w:p w14:paraId="446FD063">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GB1200PP4MNN</w:t>
            </w:r>
            <w:bookmarkStart w:id="0" w:name="_GoBack"/>
            <w:bookmarkEnd w:id="0"/>
          </w:p>
        </w:tc>
        <w:tc>
          <w:tcPr>
            <w:tcW w:w="636" w:type="dxa"/>
            <w:shd w:val="clear" w:color="auto" w:fill="auto"/>
            <w:tcMar>
              <w:left w:w="108" w:type="dxa"/>
              <w:right w:w="108" w:type="dxa"/>
            </w:tcMar>
            <w:vAlign w:val="center"/>
          </w:tcPr>
          <w:p w14:paraId="356BD94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717" w:type="dxa"/>
            <w:shd w:val="clear" w:color="auto" w:fill="auto"/>
            <w:tcMar>
              <w:left w:w="108" w:type="dxa"/>
              <w:right w:w="108" w:type="dxa"/>
            </w:tcMar>
            <w:vAlign w:val="center"/>
          </w:tcPr>
          <w:p w14:paraId="3FBC763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10</w:t>
            </w:r>
          </w:p>
        </w:tc>
      </w:tr>
    </w:tbl>
    <w:p w14:paraId="3C06393A">
      <w:pPr>
        <w:numPr>
          <w:ilvl w:val="0"/>
          <w:numId w:val="0"/>
        </w:numPr>
        <w:spacing w:before="0" w:beforeAutospacing="1" w:after="0" w:afterAutospacing="1"/>
        <w:ind w:left="360" w:leftChars="0"/>
        <w:rPr>
          <w:rFonts w:ascii="Times New Roman" w:hAnsi="Times New Roman" w:eastAsia="‹ÎSå" w:cs="Times New Roman"/>
          <w:b/>
          <w:color w:val="000000"/>
          <w:sz w:val="32"/>
          <w:szCs w:val="32"/>
          <w:lang w:val="zh-CN" w:eastAsia="zh-CN" w:bidi="ar-SA"/>
        </w:rPr>
      </w:pPr>
      <w:r>
        <w:rPr>
          <w:rFonts w:ascii="Times New Roman" w:hAnsi="Times New Roman" w:eastAsia="‹ÎSå" w:cs="Times New Roman"/>
          <w:b/>
          <w:color w:val="000000"/>
          <w:sz w:val="32"/>
          <w:szCs w:val="32"/>
          <w:lang w:val="zh-CN" w:eastAsia="zh-CN" w:bidi="ar-SA"/>
        </w:rPr>
        <w:t>（二）技术及资质要求</w:t>
      </w:r>
    </w:p>
    <w:p w14:paraId="099B11C1">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b/>
          <w:bCs w:val="0"/>
          <w:lang w:val="en-US" w:eastAsia="zh-CN"/>
        </w:rPr>
        <w:t>1</w:t>
      </w:r>
      <w:r>
        <w:rPr>
          <w:rFonts w:hint="eastAsia"/>
          <w:b w:val="0"/>
          <w:bCs/>
          <w:lang w:val="en-US" w:eastAsia="zh-CN"/>
        </w:rPr>
        <w:t>.</w:t>
      </w:r>
      <w:r>
        <w:rPr>
          <w:rFonts w:hint="eastAsia" w:asciiTheme="majorEastAsia" w:hAnsiTheme="majorEastAsia" w:eastAsiaTheme="majorEastAsia" w:cstheme="majorEastAsia"/>
          <w:b w:val="0"/>
          <w:bCs/>
          <w:lang w:val="en-US" w:eastAsia="zh-CN"/>
        </w:rPr>
        <w:t>供应商按照我公司技术要求报价。</w:t>
      </w:r>
    </w:p>
    <w:p w14:paraId="2E709CD6">
      <w:pPr>
        <w:numPr>
          <w:ilvl w:val="0"/>
          <w:numId w:val="0"/>
        </w:numPr>
        <w:spacing w:before="0" w:beforeAutospacing="0" w:after="0" w:afterAutospacing="0"/>
        <w:ind w:left="0" w:leftChars="0" w:firstLine="211" w:firstLineChars="100"/>
        <w:rPr>
          <w:rFonts w:hint="default"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2</w:t>
      </w:r>
      <w:r>
        <w:rPr>
          <w:rFonts w:hint="eastAsia" w:asciiTheme="majorEastAsia" w:hAnsiTheme="majorEastAsia" w:eastAsiaTheme="majorEastAsia" w:cstheme="majorEastAsia"/>
          <w:b w:val="0"/>
          <w:bCs/>
          <w:lang w:val="en-US" w:eastAsia="zh-CN"/>
        </w:rPr>
        <w:t>.潜水泵仅接受以下类型企业报价：高新技术企业、科技型中小企业、专精特新“小巨人”或省级专精特新企业。如贸易商报价时，需提供生产厂家营业执照。我方以天眼查查询结果为准，非以上类型企业报价无效。其他备件按我公司规格型号报价。</w:t>
      </w:r>
    </w:p>
    <w:p w14:paraId="7E91D100">
      <w:pPr>
        <w:pStyle w:val="2"/>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w:t>
      </w:r>
      <w:r>
        <w:rPr>
          <w:rFonts w:hint="eastAsia"/>
          <w:lang w:val="en-US" w:eastAsia="zh-CN"/>
        </w:rPr>
        <w:t>9</w:t>
      </w:r>
      <w:r>
        <w:t>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高俊</w:t>
      </w:r>
      <w:r>
        <w:t>，电话：</w:t>
      </w:r>
      <w:r>
        <w:rPr>
          <w:rFonts w:hint="eastAsia"/>
          <w:lang w:val="en-US" w:eastAsia="zh-CN"/>
        </w:rPr>
        <w:t>13914561233</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高俊13914561233</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2"/>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2"/>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2"/>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2"/>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2"/>
        <w:rPr>
          <w:rFonts w:hint="default"/>
          <w:lang w:val="en-US" w:eastAsia="zh-CN"/>
        </w:rPr>
      </w:pPr>
      <w:r>
        <w:rPr>
          <w:rFonts w:hint="eastAsia"/>
          <w:lang w:val="en-US" w:eastAsia="zh-CN"/>
        </w:rPr>
        <w:t>附件1</w:t>
      </w:r>
    </w:p>
    <w:p w14:paraId="756083B5">
      <w:pPr>
        <w:pStyle w:val="2"/>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07C5"/>
    <w:rsid w:val="01FA2005"/>
    <w:rsid w:val="03661A20"/>
    <w:rsid w:val="039E56C8"/>
    <w:rsid w:val="05764093"/>
    <w:rsid w:val="0B1408EB"/>
    <w:rsid w:val="0C842808"/>
    <w:rsid w:val="0D112B52"/>
    <w:rsid w:val="0F630C73"/>
    <w:rsid w:val="12922C84"/>
    <w:rsid w:val="132A7240"/>
    <w:rsid w:val="134678C7"/>
    <w:rsid w:val="147931F1"/>
    <w:rsid w:val="14D05D11"/>
    <w:rsid w:val="15386004"/>
    <w:rsid w:val="155468E1"/>
    <w:rsid w:val="15F1304B"/>
    <w:rsid w:val="16EA5E33"/>
    <w:rsid w:val="17920BDE"/>
    <w:rsid w:val="18E51654"/>
    <w:rsid w:val="1BD4221C"/>
    <w:rsid w:val="1C0D408C"/>
    <w:rsid w:val="1D7C655F"/>
    <w:rsid w:val="1F632763"/>
    <w:rsid w:val="228D7161"/>
    <w:rsid w:val="247C629F"/>
    <w:rsid w:val="24960418"/>
    <w:rsid w:val="24E05525"/>
    <w:rsid w:val="257D5076"/>
    <w:rsid w:val="27863398"/>
    <w:rsid w:val="296B1496"/>
    <w:rsid w:val="2B8C00D9"/>
    <w:rsid w:val="2C9F7BCD"/>
    <w:rsid w:val="2D6D29C6"/>
    <w:rsid w:val="2E730AF8"/>
    <w:rsid w:val="2EEE0779"/>
    <w:rsid w:val="30DA11D4"/>
    <w:rsid w:val="3ABB3E1D"/>
    <w:rsid w:val="3F3A2ABC"/>
    <w:rsid w:val="3FB86B84"/>
    <w:rsid w:val="4AA46683"/>
    <w:rsid w:val="4AC251FD"/>
    <w:rsid w:val="4AE1260F"/>
    <w:rsid w:val="4B5D4D26"/>
    <w:rsid w:val="4BD96800"/>
    <w:rsid w:val="4DB71867"/>
    <w:rsid w:val="4DF13D6E"/>
    <w:rsid w:val="4E6F3D0C"/>
    <w:rsid w:val="4EF81155"/>
    <w:rsid w:val="4F165675"/>
    <w:rsid w:val="513A2283"/>
    <w:rsid w:val="53890B0C"/>
    <w:rsid w:val="58113834"/>
    <w:rsid w:val="5A702373"/>
    <w:rsid w:val="5CF80AB0"/>
    <w:rsid w:val="5FED582A"/>
    <w:rsid w:val="60681AA9"/>
    <w:rsid w:val="626F711E"/>
    <w:rsid w:val="6326564D"/>
    <w:rsid w:val="6345169A"/>
    <w:rsid w:val="63F87D96"/>
    <w:rsid w:val="64163C08"/>
    <w:rsid w:val="64B90B25"/>
    <w:rsid w:val="68DF41B8"/>
    <w:rsid w:val="694037F5"/>
    <w:rsid w:val="699F5DE9"/>
    <w:rsid w:val="6DD76B71"/>
    <w:rsid w:val="7A995229"/>
    <w:rsid w:val="7B106F4E"/>
    <w:rsid w:val="7B66335D"/>
    <w:rsid w:val="7F345520"/>
    <w:rsid w:val="7F547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2058</Words>
  <Characters>2360</Characters>
  <Lines>0</Lines>
  <Paragraphs>0</Paragraphs>
  <TotalTime>6</TotalTime>
  <ScaleCrop>false</ScaleCrop>
  <LinksUpToDate>false</LinksUpToDate>
  <CharactersWithSpaces>2395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高</cp:lastModifiedBy>
  <cp:lastPrinted>2026-01-13T08:37:00Z</cp:lastPrinted>
  <dcterms:modified xsi:type="dcterms:W3CDTF">2026-04-23T06:23:45Z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eyJoZGlkIjoiODZhMTIyYTQ0MmNkZmY0MTUwODBhNmJlZWE0ZmYxOWEiLCJ1c2VySWQiOiI3NDQxMDU1NjIifQ==</vt:lpwstr>
  </property>
  <property fmtid="{D5CDD505-2E9C-101B-9397-08002B2CF9AE}" pid="4" name="ICV">
    <vt:lpwstr>AC08B15DEC824E5996F0D7D741009FFB_12</vt:lpwstr>
  </property>
</Properties>
</file>