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bookmarkStart w:id="0" w:name="_GoBack"/>
      <w:bookmarkEnd w:id="0"/>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ADC调节阀3台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1501"/>
        <w:gridCol w:w="346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46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02020200004003</w:t>
            </w:r>
          </w:p>
        </w:tc>
        <w:tc>
          <w:tcPr>
            <w:tcW w:w="1501"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气动调节阀</w:t>
            </w:r>
          </w:p>
        </w:tc>
        <w:tc>
          <w:tcPr>
            <w:tcW w:w="3463" w:type="dxa"/>
            <w:tcMar>
              <w:left w:w="108" w:type="dxa"/>
              <w:right w:w="108" w:type="dxa"/>
            </w:tcMar>
            <w:vAlign w:val="center"/>
          </w:tcPr>
          <w:p w14:paraId="0003C06D">
            <w:pPr>
              <w:jc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见参数表</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只</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3</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lang w:val="en-US" w:eastAsia="zh-CN"/>
        </w:rPr>
        <w:t>需上传营业执照、特种设备生产许可证及配套的型式试验证书。供应商提供自己调节阀的数据表，在报价文件中提供。供应商需有ISO 9001质量管理体系认证、ISO 14001环境管理体系认证、ISO45001职业健康安全管理体系认证，并在报价文件中提供。供货时提供调节阀门的耐压和泄漏试验报告，提供智能定位器的使用说明书。</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560291D"/>
    <w:rsid w:val="0B1408EB"/>
    <w:rsid w:val="0C3841E3"/>
    <w:rsid w:val="0C3A18C9"/>
    <w:rsid w:val="12922C84"/>
    <w:rsid w:val="12B25228"/>
    <w:rsid w:val="12C04E44"/>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0667CD"/>
    <w:rsid w:val="2D6D29C6"/>
    <w:rsid w:val="2E730AF8"/>
    <w:rsid w:val="2EEE0779"/>
    <w:rsid w:val="30DA11D4"/>
    <w:rsid w:val="37FF3C78"/>
    <w:rsid w:val="3A010581"/>
    <w:rsid w:val="41293AED"/>
    <w:rsid w:val="43F50A1C"/>
    <w:rsid w:val="4AC251FD"/>
    <w:rsid w:val="4AE1260F"/>
    <w:rsid w:val="4BD96800"/>
    <w:rsid w:val="513A2283"/>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B05F62"/>
    <w:rsid w:val="6DB14068"/>
    <w:rsid w:val="6DD76B71"/>
    <w:rsid w:val="78B5487B"/>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2093</Words>
  <Characters>2361</Characters>
  <Lines>0</Lines>
  <Paragraphs>0</Paragraphs>
  <TotalTime>5</TotalTime>
  <ScaleCrop>false</ScaleCrop>
  <LinksUpToDate>false</LinksUpToDate>
  <CharactersWithSpaces>2380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2026-04-22T07:34:30Z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