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293D9">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洗眼器公开采购文件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default"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我公司现需采购洗眼器一批，</w:t>
      </w:r>
      <w:r>
        <w:rPr>
          <w:rFonts w:hint="default" w:ascii="仿宋_GB2312" w:hAnsi="宋体" w:eastAsia="仿宋_GB2312" w:cs="‹ÎSå"/>
          <w:color w:val="auto"/>
          <w:kern w:val="1"/>
          <w:sz w:val="28"/>
          <w:szCs w:val="28"/>
          <w:lang w:val="en-US" w:eastAsia="zh-CN"/>
        </w:rPr>
        <w:t>现在索普官网公开发布</w:t>
      </w:r>
      <w:r>
        <w:rPr>
          <w:rFonts w:hint="eastAsia" w:ascii="仿宋_GB2312" w:hAnsi="宋体" w:eastAsia="仿宋_GB2312" w:cs="‹ÎSå"/>
          <w:color w:val="auto"/>
          <w:kern w:val="1"/>
          <w:sz w:val="28"/>
          <w:szCs w:val="28"/>
          <w:lang w:val="en-US" w:eastAsia="zh-CN"/>
        </w:rPr>
        <w:t>采购</w:t>
      </w:r>
      <w:r>
        <w:rPr>
          <w:rFonts w:hint="default" w:ascii="仿宋_GB2312" w:hAnsi="宋体" w:eastAsia="仿宋_GB2312" w:cs="‹ÎSå"/>
          <w:color w:val="auto"/>
          <w:kern w:val="1"/>
          <w:sz w:val="28"/>
          <w:szCs w:val="28"/>
          <w:lang w:val="en-US" w:eastAsia="zh-CN"/>
        </w:rPr>
        <w:t>信息，实行满足要求的最低价</w:t>
      </w:r>
      <w:r>
        <w:rPr>
          <w:rFonts w:hint="eastAsia" w:ascii="仿宋_GB2312" w:hAnsi="宋体" w:eastAsia="仿宋_GB2312" w:cs="‹ÎSå"/>
          <w:color w:val="auto"/>
          <w:kern w:val="1"/>
          <w:sz w:val="28"/>
          <w:szCs w:val="28"/>
          <w:lang w:val="en-US" w:eastAsia="zh-CN"/>
        </w:rPr>
        <w:t>中选</w:t>
      </w:r>
      <w:r>
        <w:rPr>
          <w:rFonts w:hint="default" w:ascii="仿宋_GB2312" w:hAnsi="宋体" w:eastAsia="仿宋_GB2312" w:cs="‹ÎSå"/>
          <w:color w:val="auto"/>
          <w:kern w:val="1"/>
          <w:sz w:val="28"/>
          <w:szCs w:val="28"/>
          <w:lang w:val="en-US" w:eastAsia="zh-CN"/>
        </w:rPr>
        <w:t>。</w:t>
      </w:r>
    </w:p>
    <w:p w14:paraId="208B961A">
      <w:pPr>
        <w:spacing w:line="360" w:lineRule="auto"/>
        <w:ind w:firstLine="560" w:firstLineChars="200"/>
        <w:jc w:val="left"/>
        <w:rPr>
          <w:rFonts w:hint="eastAsia" w:ascii="仿宋_GB2312" w:hAnsi="宋体" w:eastAsia="仿宋_GB2312" w:cs="‹ÎSå"/>
          <w:color w:val="auto"/>
          <w:kern w:val="1"/>
          <w:sz w:val="28"/>
          <w:szCs w:val="28"/>
          <w:highlight w:val="none"/>
          <w:lang w:val="zh-CN"/>
        </w:rPr>
      </w:pPr>
      <w:r>
        <w:rPr>
          <w:rFonts w:hint="eastAsia" w:ascii="仿宋_GB2312" w:hAnsi="宋体" w:eastAsia="仿宋_GB2312" w:cs="‹ÎSå"/>
          <w:color w:val="auto"/>
          <w:kern w:val="1"/>
          <w:sz w:val="28"/>
          <w:szCs w:val="28"/>
        </w:rPr>
        <w:t>1.</w:t>
      </w:r>
      <w:r>
        <w:rPr>
          <w:rFonts w:hint="eastAsia" w:ascii="仿宋_GB2312" w:hAnsi="宋体" w:eastAsia="仿宋_GB2312" w:cs="‹ÎSå"/>
          <w:bCs/>
          <w:color w:val="auto"/>
          <w:kern w:val="1"/>
          <w:sz w:val="28"/>
          <w:szCs w:val="28"/>
        </w:rPr>
        <w:t xml:space="preserve"> </w:t>
      </w:r>
      <w:r>
        <w:rPr>
          <w:rFonts w:hint="eastAsia" w:ascii="仿宋_GB2312" w:hAnsi="宋体" w:eastAsia="仿宋_GB2312" w:cs="‹ÎSå"/>
          <w:color w:val="auto"/>
          <w:kern w:val="1"/>
          <w:sz w:val="28"/>
          <w:szCs w:val="28"/>
          <w:highlight w:val="none"/>
        </w:rPr>
        <w:t>报价须知</w:t>
      </w:r>
    </w:p>
    <w:p w14:paraId="2E59C918">
      <w:pPr>
        <w:spacing w:line="360" w:lineRule="auto"/>
        <w:ind w:firstLine="560" w:firstLineChars="200"/>
        <w:jc w:val="left"/>
        <w:rPr>
          <w:rFonts w:hint="default" w:ascii="仿宋_GB2312" w:hAnsi="宋体" w:eastAsia="仿宋_GB2312" w:cs="‹ÎSå"/>
          <w:color w:val="auto"/>
          <w:kern w:val="1"/>
          <w:sz w:val="28"/>
          <w:szCs w:val="28"/>
          <w:highlight w:val="none"/>
          <w:lang w:val="en-US" w:eastAsia="zh-CN"/>
        </w:rPr>
      </w:pPr>
      <w:r>
        <w:rPr>
          <w:rFonts w:hint="eastAsia" w:ascii="仿宋_GB2312" w:hAnsi="宋体" w:eastAsia="仿宋_GB2312" w:cs="‹ÎSå"/>
          <w:color w:val="auto"/>
          <w:kern w:val="1"/>
          <w:sz w:val="28"/>
          <w:szCs w:val="28"/>
          <w:highlight w:val="none"/>
        </w:rPr>
        <w:t xml:space="preserve">1.1 </w:t>
      </w:r>
      <w:r>
        <w:rPr>
          <w:rFonts w:hint="eastAsia" w:ascii="仿宋_GB2312" w:hAnsi="宋体" w:eastAsia="仿宋_GB2312" w:cs="‹ÎSå"/>
          <w:color w:val="auto"/>
          <w:kern w:val="1"/>
          <w:sz w:val="28"/>
          <w:szCs w:val="28"/>
          <w:highlight w:val="none"/>
          <w:lang w:eastAsia="zh-CN"/>
        </w:rPr>
        <w:t>采购</w:t>
      </w:r>
      <w:r>
        <w:rPr>
          <w:rFonts w:hint="eastAsia" w:ascii="仿宋_GB2312" w:hAnsi="宋体" w:eastAsia="仿宋_GB2312" w:cs="‹ÎSå"/>
          <w:color w:val="auto"/>
          <w:kern w:val="1"/>
          <w:sz w:val="28"/>
          <w:szCs w:val="28"/>
          <w:highlight w:val="none"/>
        </w:rPr>
        <w:t>货物名称</w:t>
      </w:r>
      <w:r>
        <w:rPr>
          <w:rFonts w:hint="eastAsia" w:ascii="仿宋_GB2312" w:hAnsi="宋体" w:eastAsia="仿宋_GB2312" w:cs="‹ÎSå"/>
          <w:color w:val="auto"/>
          <w:kern w:val="1"/>
          <w:sz w:val="28"/>
          <w:szCs w:val="28"/>
          <w:highlight w:val="none"/>
          <w:lang w:eastAsia="zh-CN"/>
        </w:rPr>
        <w:t>：</w:t>
      </w:r>
      <w:r>
        <w:rPr>
          <w:rFonts w:hint="eastAsia" w:ascii="仿宋_GB2312" w:hAnsi="宋体" w:eastAsia="仿宋_GB2312" w:cs="‹ÎSå"/>
          <w:color w:val="auto"/>
          <w:kern w:val="1"/>
          <w:sz w:val="28"/>
          <w:szCs w:val="28"/>
          <w:lang w:val="en-US" w:eastAsia="zh-CN"/>
        </w:rPr>
        <w:t>洗眼器一批</w:t>
      </w:r>
      <w:r>
        <w:rPr>
          <w:rFonts w:hint="eastAsia" w:ascii="仿宋_GB2312" w:hAnsi="宋体" w:eastAsia="仿宋_GB2312" w:cs="‹ÎSå"/>
          <w:color w:val="auto"/>
          <w:kern w:val="1"/>
          <w:sz w:val="28"/>
          <w:szCs w:val="28"/>
          <w:highlight w:val="none"/>
          <w:lang w:val="en-US" w:eastAsia="zh-CN"/>
        </w:rPr>
        <w:t>（详见3.</w:t>
      </w:r>
      <w:r>
        <w:rPr>
          <w:rFonts w:hint="eastAsia" w:ascii="仿宋_GB2312" w:hAnsi="宋体" w:eastAsia="仿宋_GB2312" w:cs="‹ÎSå"/>
          <w:bCs/>
          <w:sz w:val="28"/>
          <w:szCs w:val="28"/>
        </w:rPr>
        <w:t>报价货物清单及技术要求</w:t>
      </w:r>
      <w:r>
        <w:rPr>
          <w:rFonts w:hint="eastAsia" w:ascii="仿宋_GB2312" w:hAnsi="宋体" w:eastAsia="仿宋_GB2312" w:cs="‹ÎSå"/>
          <w:color w:val="auto"/>
          <w:kern w:val="1"/>
          <w:sz w:val="28"/>
          <w:szCs w:val="28"/>
          <w:highlight w:val="none"/>
          <w:lang w:val="en-US" w:eastAsia="zh-CN"/>
        </w:rPr>
        <w:t>）。</w:t>
      </w:r>
    </w:p>
    <w:p w14:paraId="766183DA">
      <w:pPr>
        <w:spacing w:line="360" w:lineRule="auto"/>
        <w:ind w:firstLine="560" w:firstLineChars="200"/>
        <w:jc w:val="left"/>
        <w:rPr>
          <w:rFonts w:hint="eastAsia"/>
          <w:sz w:val="28"/>
          <w:szCs w:val="28"/>
          <w:u w:val="none"/>
        </w:rPr>
      </w:pPr>
      <w:r>
        <w:rPr>
          <w:rFonts w:hint="eastAsia" w:ascii="仿宋_GB2312" w:hAnsi="宋体" w:eastAsia="仿宋_GB2312" w:cs="‹ÎSå"/>
          <w:color w:val="auto"/>
          <w:kern w:val="1"/>
          <w:sz w:val="28"/>
          <w:szCs w:val="28"/>
          <w:highlight w:val="none"/>
        </w:rPr>
        <w:t>1.2 交货地点：</w:t>
      </w:r>
      <w:r>
        <w:rPr>
          <w:rFonts w:hint="eastAsia" w:ascii="仿宋_GB2312" w:hAnsi="宋体" w:eastAsia="仿宋_GB2312" w:cs="‹ÎSå"/>
          <w:b/>
          <w:bCs/>
          <w:color w:val="auto"/>
          <w:kern w:val="1"/>
          <w:sz w:val="28"/>
          <w:szCs w:val="28"/>
          <w:u w:val="single"/>
        </w:rPr>
        <w:t>江苏索普</w:t>
      </w:r>
      <w:r>
        <w:rPr>
          <w:rFonts w:hint="eastAsia" w:ascii="仿宋_GB2312" w:hAnsi="宋体" w:eastAsia="仿宋_GB2312" w:cs="‹ÎSå"/>
          <w:b/>
          <w:bCs/>
          <w:color w:val="auto"/>
          <w:kern w:val="1"/>
          <w:sz w:val="28"/>
          <w:szCs w:val="28"/>
          <w:u w:val="single"/>
          <w:lang w:val="en-US" w:eastAsia="zh-CN"/>
        </w:rPr>
        <w:t>新材料科技有限公司指定现场</w:t>
      </w:r>
      <w:r>
        <w:rPr>
          <w:rFonts w:hint="eastAsia" w:ascii="仿宋_GB2312" w:hAnsi="宋体" w:eastAsia="仿宋_GB2312" w:cs="‹ÎSå"/>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1.3 交货期：合同签订后</w:t>
      </w:r>
      <w:r>
        <w:rPr>
          <w:rFonts w:hint="eastAsia" w:ascii="仿宋_GB2312" w:hAnsi="宋体" w:eastAsia="仿宋_GB2312" w:cs="‹ÎSå"/>
          <w:b/>
          <w:bCs/>
          <w:color w:val="auto"/>
          <w:kern w:val="1"/>
          <w:sz w:val="28"/>
          <w:szCs w:val="28"/>
          <w:u w:val="single"/>
          <w:lang w:val="en-US" w:eastAsia="zh-CN"/>
        </w:rPr>
        <w:t>2026年6月30日</w:t>
      </w:r>
      <w:r>
        <w:rPr>
          <w:rFonts w:hint="eastAsia" w:ascii="仿宋_GB2312" w:hAnsi="仿宋" w:eastAsia="仿宋_GB2312" w:cs="‹ÎSå"/>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 xml:space="preserve">1.4 </w:t>
      </w:r>
      <w:r>
        <w:rPr>
          <w:rFonts w:hint="eastAsia" w:ascii="仿宋_GB2312" w:hAnsi="宋体" w:eastAsia="仿宋_GB2312" w:cs="‹ÎSå"/>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8"/>
          <w:szCs w:val="28"/>
          <w:lang w:eastAsia="zh-CN"/>
        </w:rPr>
        <w:t>报价</w:t>
      </w:r>
      <w:r>
        <w:rPr>
          <w:rFonts w:hint="eastAsia" w:ascii="仿宋_GB2312" w:hAnsi="宋体" w:eastAsia="仿宋_GB2312" w:cs="‹ÎSå"/>
          <w:color w:val="auto"/>
          <w:kern w:val="1"/>
          <w:sz w:val="28"/>
          <w:szCs w:val="28"/>
        </w:rPr>
        <w:t>人不接受</w:t>
      </w:r>
      <w:r>
        <w:rPr>
          <w:rFonts w:hint="eastAsia" w:ascii="仿宋_GB2312" w:hAnsi="宋体" w:eastAsia="仿宋_GB2312" w:cs="‹ÎSå"/>
          <w:color w:val="auto"/>
          <w:kern w:val="1"/>
          <w:sz w:val="28"/>
          <w:szCs w:val="28"/>
          <w:lang w:eastAsia="zh-CN"/>
        </w:rPr>
        <w:t>采购</w:t>
      </w:r>
      <w:r>
        <w:rPr>
          <w:rFonts w:hint="eastAsia" w:ascii="仿宋_GB2312" w:hAnsi="宋体" w:eastAsia="仿宋_GB2312" w:cs="‹ÎSå"/>
          <w:color w:val="auto"/>
          <w:kern w:val="1"/>
          <w:sz w:val="28"/>
          <w:szCs w:val="28"/>
        </w:rPr>
        <w:t>人提出的付款方式，明确能够接受的付款方式及付款时间，</w:t>
      </w:r>
      <w:r>
        <w:rPr>
          <w:rFonts w:hint="eastAsia" w:ascii="仿宋_GB2312" w:hAnsi="宋体" w:eastAsia="仿宋_GB2312" w:cs="‹ÎSå"/>
          <w:color w:val="auto"/>
          <w:kern w:val="1"/>
          <w:sz w:val="28"/>
          <w:szCs w:val="28"/>
          <w:lang w:eastAsia="zh-CN"/>
        </w:rPr>
        <w:t>评审</w:t>
      </w:r>
      <w:r>
        <w:rPr>
          <w:rFonts w:hint="eastAsia" w:ascii="仿宋_GB2312" w:hAnsi="宋体" w:eastAsia="仿宋_GB2312" w:cs="‹ÎSå"/>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 报价方式：</w:t>
      </w:r>
      <w:r>
        <w:rPr>
          <w:rFonts w:hint="eastAsia" w:ascii="仿宋_GB2312" w:hAnsi="宋体" w:eastAsia="仿宋_GB2312" w:cs="‹ÎSå"/>
          <w:b/>
          <w:bCs/>
          <w:color w:val="auto"/>
          <w:kern w:val="1"/>
          <w:sz w:val="28"/>
          <w:szCs w:val="28"/>
          <w:u w:val="single"/>
          <w:lang w:val="en-US" w:eastAsia="zh-CN"/>
        </w:rPr>
        <w:t>线下</w:t>
      </w:r>
      <w:r>
        <w:rPr>
          <w:rFonts w:hint="eastAsia" w:ascii="仿宋_GB2312" w:hAnsi="宋体" w:eastAsia="仿宋_GB2312" w:cs="‹ÎSå"/>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1.5.1 报价袋外包装必须用</w:t>
      </w:r>
      <w:r>
        <w:rPr>
          <w:rFonts w:hint="eastAsia" w:ascii="仿宋_GB2312" w:hAnsi="宋体" w:eastAsia="仿宋_GB2312" w:cs="‹ÎSå"/>
          <w:b/>
          <w:bCs/>
          <w:color w:val="auto"/>
          <w:kern w:val="1"/>
          <w:sz w:val="28"/>
          <w:szCs w:val="28"/>
          <w:u w:val="single"/>
          <w:lang w:val="en-US" w:eastAsia="zh-CN"/>
        </w:rPr>
        <w:t>“封条”</w:t>
      </w:r>
      <w:r>
        <w:rPr>
          <w:rFonts w:hint="eastAsia" w:ascii="仿宋_GB2312" w:hAnsi="宋体" w:eastAsia="仿宋_GB2312" w:cs="‹ÎSå"/>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default"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宋体" w:eastAsia="仿宋_GB2312" w:cs="‹ÎSå"/>
          <w:color w:val="auto"/>
          <w:kern w:val="1"/>
          <w:sz w:val="28"/>
          <w:szCs w:val="28"/>
          <w:lang w:val="en-US" w:eastAsia="zh-CN"/>
        </w:rPr>
      </w:pPr>
      <w:r>
        <w:rPr>
          <w:rFonts w:hint="eastAsia" w:ascii="仿宋_GB2312" w:hAnsi="宋体" w:eastAsia="仿宋_GB2312" w:cs="‹ÎSå"/>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eastAsia="仿宋_GB2312"/>
          <w:sz w:val="28"/>
          <w:szCs w:val="28"/>
          <w:lang w:val="en-US" w:eastAsia="zh-CN"/>
        </w:rPr>
      </w:pPr>
      <w:r>
        <w:rPr>
          <w:rFonts w:hint="eastAsia" w:ascii="仿宋_GB2312" w:hAnsi="宋体" w:eastAsia="仿宋_GB2312" w:cs="‹ÎSå"/>
          <w:color w:val="auto"/>
          <w:kern w:val="1"/>
          <w:sz w:val="28"/>
          <w:szCs w:val="28"/>
          <w:lang w:val="en-US" w:eastAsia="zh-CN"/>
        </w:rPr>
        <w:t>1.6 报价</w:t>
      </w:r>
      <w:r>
        <w:rPr>
          <w:rFonts w:hint="eastAsia" w:ascii="仿宋_GB2312" w:hAnsi="宋体" w:eastAsia="仿宋_GB2312" w:cs="‹ÎSå"/>
          <w:color w:val="auto"/>
          <w:kern w:val="1"/>
          <w:sz w:val="28"/>
          <w:szCs w:val="28"/>
        </w:rPr>
        <w:t>截止时间</w:t>
      </w:r>
      <w:r>
        <w:rPr>
          <w:rFonts w:hint="eastAsia" w:ascii="仿宋_GB2312" w:hAnsi="宋体" w:eastAsia="仿宋_GB2312" w:cs="‹ÎSå"/>
          <w:color w:val="auto"/>
          <w:kern w:val="1"/>
          <w:sz w:val="28"/>
          <w:szCs w:val="28"/>
          <w:lang w:eastAsia="zh-CN"/>
        </w:rPr>
        <w:t>：</w:t>
      </w:r>
      <w:r>
        <w:rPr>
          <w:rFonts w:hint="eastAsia" w:ascii="仿宋_GB2312" w:hAnsi="宋体" w:eastAsia="仿宋_GB2312" w:cs="‹ÎSå"/>
          <w:b/>
          <w:bCs/>
          <w:color w:val="auto"/>
          <w:kern w:val="1"/>
          <w:sz w:val="28"/>
          <w:szCs w:val="28"/>
          <w:highlight w:val="none"/>
        </w:rPr>
        <w:t>202</w:t>
      </w:r>
      <w:r>
        <w:rPr>
          <w:rFonts w:hint="eastAsia" w:ascii="仿宋_GB2312" w:hAnsi="宋体" w:eastAsia="仿宋_GB2312" w:cs="‹ÎSå"/>
          <w:b/>
          <w:bCs/>
          <w:color w:val="auto"/>
          <w:kern w:val="1"/>
          <w:sz w:val="28"/>
          <w:szCs w:val="28"/>
          <w:highlight w:val="none"/>
          <w:lang w:val="en-US" w:eastAsia="zh-CN"/>
        </w:rPr>
        <w:t>6</w:t>
      </w:r>
      <w:r>
        <w:rPr>
          <w:rFonts w:hint="eastAsia" w:ascii="仿宋_GB2312" w:hAnsi="宋体" w:eastAsia="仿宋_GB2312" w:cs="‹ÎSå"/>
          <w:b/>
          <w:bCs/>
          <w:color w:val="auto"/>
          <w:kern w:val="1"/>
          <w:sz w:val="28"/>
          <w:szCs w:val="28"/>
          <w:highlight w:val="none"/>
        </w:rPr>
        <w:t>年</w:t>
      </w:r>
      <w:r>
        <w:rPr>
          <w:rFonts w:hint="eastAsia" w:ascii="仿宋_GB2312" w:hAnsi="宋体" w:eastAsia="仿宋_GB2312" w:cs="‹ÎSå"/>
          <w:b/>
          <w:bCs/>
          <w:color w:val="auto"/>
          <w:kern w:val="1"/>
          <w:sz w:val="28"/>
          <w:szCs w:val="28"/>
          <w:highlight w:val="none"/>
          <w:lang w:val="en-US" w:eastAsia="zh-CN"/>
        </w:rPr>
        <w:t>4</w:t>
      </w:r>
      <w:r>
        <w:rPr>
          <w:rFonts w:hint="eastAsia" w:ascii="仿宋_GB2312" w:hAnsi="宋体" w:eastAsia="仿宋_GB2312" w:cs="‹ÎSå"/>
          <w:b/>
          <w:bCs/>
          <w:color w:val="auto"/>
          <w:kern w:val="1"/>
          <w:sz w:val="28"/>
          <w:szCs w:val="28"/>
          <w:highlight w:val="none"/>
        </w:rPr>
        <w:t>月</w:t>
      </w:r>
      <w:r>
        <w:rPr>
          <w:rFonts w:hint="eastAsia" w:ascii="仿宋_GB2312" w:hAnsi="宋体" w:eastAsia="仿宋_GB2312" w:cs="‹ÎSå"/>
          <w:b/>
          <w:bCs/>
          <w:color w:val="auto"/>
          <w:kern w:val="1"/>
          <w:sz w:val="28"/>
          <w:szCs w:val="28"/>
          <w:highlight w:val="none"/>
          <w:lang w:val="en-US" w:eastAsia="zh-CN"/>
        </w:rPr>
        <w:t>30</w:t>
      </w:r>
      <w:r>
        <w:rPr>
          <w:rFonts w:hint="eastAsia" w:ascii="仿宋_GB2312" w:hAnsi="宋体" w:eastAsia="仿宋_GB2312" w:cs="‹ÎSå"/>
          <w:b/>
          <w:bCs/>
          <w:color w:val="auto"/>
          <w:kern w:val="1"/>
          <w:sz w:val="28"/>
          <w:szCs w:val="28"/>
          <w:highlight w:val="none"/>
        </w:rPr>
        <w:t>日</w:t>
      </w:r>
      <w:r>
        <w:rPr>
          <w:rFonts w:hint="eastAsia" w:ascii="仿宋_GB2312" w:hAnsi="宋体" w:eastAsia="仿宋_GB2312" w:cs="‹ÎSå"/>
          <w:color w:val="auto"/>
          <w:kern w:val="1"/>
          <w:sz w:val="28"/>
          <w:szCs w:val="28"/>
          <w:highlight w:val="none"/>
          <w:lang w:val="en-US" w:eastAsia="zh-CN"/>
        </w:rPr>
        <w:t>上</w:t>
      </w:r>
      <w:r>
        <w:rPr>
          <w:rFonts w:hint="eastAsia" w:ascii="仿宋_GB2312" w:hAnsi="宋体" w:eastAsia="仿宋_GB2312" w:cs="‹ÎSå"/>
          <w:color w:val="auto"/>
          <w:kern w:val="1"/>
          <w:sz w:val="28"/>
          <w:szCs w:val="28"/>
          <w:highlight w:val="none"/>
        </w:rPr>
        <w:t>午</w:t>
      </w:r>
      <w:r>
        <w:rPr>
          <w:rFonts w:hint="eastAsia" w:ascii="仿宋_GB2312" w:hAnsi="宋体" w:eastAsia="仿宋_GB2312" w:cs="‹ÎSå"/>
          <w:color w:val="auto"/>
          <w:kern w:val="1"/>
          <w:sz w:val="28"/>
          <w:szCs w:val="28"/>
          <w:lang w:val="en-US" w:eastAsia="zh-CN"/>
        </w:rPr>
        <w:t>10：00</w:t>
      </w:r>
      <w:r>
        <w:rPr>
          <w:rFonts w:hint="eastAsia" w:ascii="仿宋_GB2312" w:hAnsi="宋体" w:eastAsia="仿宋_GB2312" w:cs="‹ÎSå"/>
          <w:color w:val="auto"/>
          <w:kern w:val="1"/>
          <w:sz w:val="28"/>
          <w:szCs w:val="28"/>
        </w:rPr>
        <w:t>时（北京时间）</w:t>
      </w:r>
      <w:r>
        <w:rPr>
          <w:rFonts w:hint="eastAsia" w:ascii="仿宋_GB2312" w:hAnsi="宋体" w:eastAsia="仿宋_GB2312" w:cs="‹ÎSå"/>
          <w:color w:val="auto"/>
          <w:kern w:val="1"/>
          <w:sz w:val="28"/>
          <w:szCs w:val="28"/>
          <w:lang w:eastAsia="zh-CN"/>
        </w:rPr>
        <w:t>。</w:t>
      </w:r>
    </w:p>
    <w:p w14:paraId="3E1BFF0B">
      <w:pPr>
        <w:spacing w:line="360" w:lineRule="auto"/>
        <w:ind w:firstLine="560" w:firstLineChars="200"/>
        <w:jc w:val="left"/>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1.</w:t>
      </w:r>
      <w:r>
        <w:rPr>
          <w:rFonts w:hint="eastAsia" w:ascii="仿宋_GB2312" w:hAnsi="宋体" w:eastAsia="仿宋_GB2312" w:cs="‹ÎSå"/>
          <w:color w:val="auto"/>
          <w:kern w:val="1"/>
          <w:sz w:val="28"/>
          <w:szCs w:val="28"/>
          <w:lang w:val="en-US" w:eastAsia="zh-CN"/>
        </w:rPr>
        <w:t>7</w:t>
      </w:r>
      <w:r>
        <w:rPr>
          <w:rFonts w:hint="eastAsia" w:ascii="仿宋_GB2312" w:hAnsi="宋体" w:eastAsia="仿宋_GB2312" w:cs="‹ÎSå"/>
          <w:color w:val="auto"/>
          <w:kern w:val="1"/>
          <w:sz w:val="28"/>
          <w:szCs w:val="28"/>
        </w:rPr>
        <w:t xml:space="preserve"> </w:t>
      </w:r>
      <w:r>
        <w:rPr>
          <w:rFonts w:hint="eastAsia" w:ascii="仿宋_GB2312" w:hAnsi="宋体" w:eastAsia="仿宋_GB2312" w:cs="‹ÎSå"/>
          <w:color w:val="auto"/>
          <w:kern w:val="1"/>
          <w:sz w:val="28"/>
          <w:szCs w:val="28"/>
          <w:lang w:val="en-US" w:eastAsia="zh-CN"/>
        </w:rPr>
        <w:t>报价</w:t>
      </w:r>
      <w:r>
        <w:rPr>
          <w:rFonts w:hint="eastAsia" w:ascii="仿宋_GB2312" w:hAnsi="宋体" w:eastAsia="仿宋_GB2312" w:cs="‹ÎSå"/>
          <w:color w:val="auto"/>
          <w:kern w:val="1"/>
          <w:sz w:val="28"/>
          <w:szCs w:val="28"/>
          <w:highlight w:val="none"/>
          <w:lang w:eastAsia="zh-CN"/>
        </w:rPr>
        <w:t>评审</w:t>
      </w:r>
      <w:r>
        <w:rPr>
          <w:rFonts w:hint="eastAsia" w:ascii="仿宋_GB2312" w:hAnsi="宋体" w:eastAsia="仿宋_GB2312" w:cs="‹ÎSå"/>
          <w:color w:val="auto"/>
          <w:kern w:val="1"/>
          <w:sz w:val="28"/>
          <w:szCs w:val="28"/>
          <w:highlight w:val="none"/>
        </w:rPr>
        <w:t>时间：</w:t>
      </w:r>
      <w:r>
        <w:rPr>
          <w:rFonts w:hint="eastAsia" w:ascii="仿宋_GB2312" w:hAnsi="宋体" w:eastAsia="仿宋_GB2312" w:cs="‹ÎSå"/>
          <w:b/>
          <w:bCs/>
          <w:color w:val="auto"/>
          <w:kern w:val="1"/>
          <w:sz w:val="28"/>
          <w:szCs w:val="28"/>
          <w:highlight w:val="none"/>
        </w:rPr>
        <w:t>202</w:t>
      </w:r>
      <w:r>
        <w:rPr>
          <w:rFonts w:hint="eastAsia" w:ascii="仿宋_GB2312" w:hAnsi="宋体" w:eastAsia="仿宋_GB2312" w:cs="‹ÎSå"/>
          <w:b/>
          <w:bCs/>
          <w:color w:val="auto"/>
          <w:kern w:val="1"/>
          <w:sz w:val="28"/>
          <w:szCs w:val="28"/>
          <w:highlight w:val="none"/>
          <w:lang w:val="en-US" w:eastAsia="zh-CN"/>
        </w:rPr>
        <w:t>6</w:t>
      </w:r>
      <w:r>
        <w:rPr>
          <w:rFonts w:hint="eastAsia" w:ascii="仿宋_GB2312" w:hAnsi="宋体" w:eastAsia="仿宋_GB2312" w:cs="‹ÎSå"/>
          <w:b/>
          <w:bCs/>
          <w:color w:val="auto"/>
          <w:kern w:val="1"/>
          <w:sz w:val="28"/>
          <w:szCs w:val="28"/>
          <w:highlight w:val="none"/>
        </w:rPr>
        <w:t>年</w:t>
      </w:r>
      <w:r>
        <w:rPr>
          <w:rFonts w:hint="eastAsia" w:ascii="仿宋_GB2312" w:hAnsi="宋体" w:eastAsia="仿宋_GB2312" w:cs="‹ÎSå"/>
          <w:b/>
          <w:bCs/>
          <w:color w:val="auto"/>
          <w:kern w:val="1"/>
          <w:sz w:val="28"/>
          <w:szCs w:val="28"/>
          <w:highlight w:val="none"/>
          <w:lang w:val="en-US" w:eastAsia="zh-CN"/>
        </w:rPr>
        <w:t>4</w:t>
      </w:r>
      <w:r>
        <w:rPr>
          <w:rFonts w:hint="eastAsia" w:ascii="仿宋_GB2312" w:hAnsi="宋体" w:eastAsia="仿宋_GB2312" w:cs="‹ÎSå"/>
          <w:b/>
          <w:bCs/>
          <w:color w:val="auto"/>
          <w:kern w:val="1"/>
          <w:sz w:val="28"/>
          <w:szCs w:val="28"/>
          <w:highlight w:val="none"/>
        </w:rPr>
        <w:t>月</w:t>
      </w:r>
      <w:r>
        <w:rPr>
          <w:rFonts w:hint="eastAsia" w:ascii="仿宋_GB2312" w:hAnsi="宋体" w:eastAsia="仿宋_GB2312" w:cs="‹ÎSå"/>
          <w:b/>
          <w:bCs/>
          <w:color w:val="auto"/>
          <w:kern w:val="1"/>
          <w:sz w:val="28"/>
          <w:szCs w:val="28"/>
          <w:highlight w:val="none"/>
          <w:lang w:val="en-US" w:eastAsia="zh-CN"/>
        </w:rPr>
        <w:t>30</w:t>
      </w:r>
      <w:r>
        <w:rPr>
          <w:rFonts w:hint="eastAsia" w:ascii="仿宋_GB2312" w:hAnsi="宋体" w:eastAsia="仿宋_GB2312" w:cs="‹ÎSå"/>
          <w:b/>
          <w:bCs/>
          <w:color w:val="auto"/>
          <w:kern w:val="1"/>
          <w:sz w:val="28"/>
          <w:szCs w:val="28"/>
          <w:highlight w:val="none"/>
        </w:rPr>
        <w:t>日</w:t>
      </w:r>
      <w:r>
        <w:rPr>
          <w:rFonts w:hint="eastAsia" w:ascii="仿宋_GB2312" w:hAnsi="宋体" w:eastAsia="仿宋_GB2312" w:cs="‹ÎSå"/>
          <w:color w:val="auto"/>
          <w:kern w:val="1"/>
          <w:sz w:val="28"/>
          <w:szCs w:val="28"/>
          <w:highlight w:val="none"/>
          <w:lang w:val="en-US" w:eastAsia="zh-CN"/>
        </w:rPr>
        <w:t>上</w:t>
      </w:r>
      <w:r>
        <w:rPr>
          <w:rFonts w:hint="eastAsia" w:ascii="仿宋_GB2312" w:hAnsi="宋体" w:eastAsia="仿宋_GB2312" w:cs="‹ÎSå"/>
          <w:color w:val="auto"/>
          <w:kern w:val="1"/>
          <w:sz w:val="28"/>
          <w:szCs w:val="28"/>
          <w:highlight w:val="none"/>
        </w:rPr>
        <w:t>午</w:t>
      </w:r>
      <w:r>
        <w:rPr>
          <w:rFonts w:hint="eastAsia" w:ascii="仿宋_GB2312" w:hAnsi="宋体" w:eastAsia="仿宋_GB2312" w:cs="‹ÎSå"/>
          <w:color w:val="auto"/>
          <w:kern w:val="1"/>
          <w:sz w:val="28"/>
          <w:szCs w:val="28"/>
          <w:lang w:val="en-US" w:eastAsia="zh-CN"/>
        </w:rPr>
        <w:t>10：00</w:t>
      </w:r>
      <w:r>
        <w:rPr>
          <w:rFonts w:hint="eastAsia" w:ascii="仿宋_GB2312" w:hAnsi="宋体" w:eastAsia="仿宋_GB2312" w:cs="‹ÎSå"/>
          <w:color w:val="auto"/>
          <w:kern w:val="1"/>
          <w:sz w:val="28"/>
          <w:szCs w:val="28"/>
          <w:highlight w:val="none"/>
        </w:rPr>
        <w:t>（北京时间）。</w:t>
      </w:r>
    </w:p>
    <w:p w14:paraId="576355F7">
      <w:pPr>
        <w:spacing w:line="360" w:lineRule="auto"/>
        <w:ind w:firstLine="560" w:firstLineChars="200"/>
        <w:jc w:val="left"/>
        <w:rPr>
          <w:rFonts w:hint="eastAsia" w:ascii="仿宋_GB2312" w:hAnsi="宋体" w:eastAsia="仿宋_GB2312" w:cs="‹ÎSå"/>
          <w:color w:val="auto"/>
          <w:kern w:val="1"/>
          <w:sz w:val="28"/>
          <w:szCs w:val="28"/>
        </w:rPr>
      </w:pPr>
      <w:r>
        <w:rPr>
          <w:rFonts w:hint="eastAsia" w:ascii="仿宋_GB2312" w:hAnsi="宋体" w:eastAsia="仿宋_GB2312" w:cs="‹ÎSå"/>
          <w:color w:val="auto"/>
          <w:kern w:val="1"/>
          <w:sz w:val="28"/>
          <w:szCs w:val="28"/>
        </w:rPr>
        <w:t>1.</w:t>
      </w:r>
      <w:r>
        <w:rPr>
          <w:rFonts w:hint="eastAsia" w:ascii="仿宋_GB2312" w:hAnsi="宋体" w:eastAsia="仿宋_GB2312" w:cs="‹ÎSå"/>
          <w:color w:val="auto"/>
          <w:kern w:val="1"/>
          <w:sz w:val="28"/>
          <w:szCs w:val="28"/>
          <w:lang w:val="en-US" w:eastAsia="zh-CN"/>
        </w:rPr>
        <w:t>8</w:t>
      </w:r>
      <w:r>
        <w:rPr>
          <w:rFonts w:hint="eastAsia" w:ascii="仿宋_GB2312" w:hAnsi="宋体" w:eastAsia="仿宋_GB2312" w:cs="‹ÎSå"/>
          <w:color w:val="auto"/>
          <w:kern w:val="1"/>
          <w:sz w:val="28"/>
          <w:szCs w:val="28"/>
        </w:rPr>
        <w:t xml:space="preserve"> </w:t>
      </w:r>
      <w:r>
        <w:rPr>
          <w:rFonts w:hint="eastAsia" w:ascii="仿宋_GB2312" w:hAnsi="宋体" w:eastAsia="仿宋_GB2312" w:cs="‹ÎSå"/>
          <w:color w:val="auto"/>
          <w:kern w:val="1"/>
          <w:sz w:val="28"/>
          <w:szCs w:val="28"/>
          <w:lang w:val="en-US" w:eastAsia="zh-CN"/>
        </w:rPr>
        <w:t>报价</w:t>
      </w:r>
      <w:r>
        <w:rPr>
          <w:rFonts w:hint="eastAsia" w:ascii="仿宋_GB2312" w:hAnsi="宋体" w:eastAsia="仿宋_GB2312" w:cs="‹ÎSå"/>
          <w:color w:val="auto"/>
          <w:kern w:val="1"/>
          <w:sz w:val="28"/>
          <w:szCs w:val="28"/>
          <w:lang w:eastAsia="zh-CN"/>
        </w:rPr>
        <w:t>评审</w:t>
      </w:r>
      <w:r>
        <w:rPr>
          <w:rFonts w:hint="eastAsia" w:ascii="仿宋_GB2312" w:hAnsi="宋体" w:eastAsia="仿宋_GB2312" w:cs="‹ÎSå"/>
          <w:color w:val="auto"/>
          <w:kern w:val="1"/>
          <w:sz w:val="28"/>
          <w:szCs w:val="28"/>
        </w:rPr>
        <w:t>地点：江苏索普(集团)有限公司</w:t>
      </w:r>
      <w:r>
        <w:rPr>
          <w:rFonts w:hint="eastAsia" w:ascii="仿宋_GB2312" w:hAnsi="宋体" w:eastAsia="仿宋_GB2312" w:cs="‹ÎSå"/>
          <w:color w:val="auto"/>
          <w:kern w:val="1"/>
          <w:sz w:val="28"/>
          <w:szCs w:val="28"/>
          <w:lang w:eastAsia="zh-CN"/>
        </w:rPr>
        <w:t>采购</w:t>
      </w:r>
      <w:r>
        <w:rPr>
          <w:rFonts w:hint="eastAsia" w:ascii="仿宋_GB2312" w:hAnsi="宋体" w:eastAsia="仿宋_GB2312" w:cs="‹ÎSå"/>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宋体" w:eastAsia="仿宋_GB2312" w:cs="‹ÎSå"/>
          <w:kern w:val="1"/>
          <w:sz w:val="28"/>
          <w:szCs w:val="28"/>
          <w:lang w:eastAsia="zh-CN"/>
        </w:rPr>
      </w:pPr>
      <w:r>
        <w:rPr>
          <w:rFonts w:hint="eastAsia" w:ascii="仿宋_GB2312" w:hAnsi="仿宋" w:eastAsia="仿宋_GB2312" w:cs="‹ÎSå"/>
          <w:color w:val="auto"/>
          <w:kern w:val="1"/>
          <w:sz w:val="28"/>
          <w:szCs w:val="28"/>
          <w:highlight w:val="none"/>
        </w:rPr>
        <w:t>1.</w:t>
      </w:r>
      <w:r>
        <w:rPr>
          <w:rFonts w:hint="eastAsia" w:ascii="仿宋_GB2312" w:hAnsi="仿宋" w:eastAsia="仿宋_GB2312" w:cs="‹ÎSå"/>
          <w:color w:val="auto"/>
          <w:kern w:val="1"/>
          <w:sz w:val="28"/>
          <w:szCs w:val="28"/>
          <w:highlight w:val="none"/>
          <w:lang w:val="en-US" w:eastAsia="zh-CN"/>
        </w:rPr>
        <w:t>9</w:t>
      </w:r>
      <w:r>
        <w:rPr>
          <w:rFonts w:hint="eastAsia" w:ascii="仿宋_GB2312" w:hAnsi="仿宋" w:eastAsia="仿宋_GB2312" w:cs="‹ÎSå"/>
          <w:color w:val="auto"/>
          <w:kern w:val="1"/>
          <w:sz w:val="28"/>
          <w:szCs w:val="28"/>
          <w:highlight w:val="none"/>
        </w:rPr>
        <w:t xml:space="preserve"> 报价须知：</w:t>
      </w:r>
      <w:r>
        <w:rPr>
          <w:rFonts w:hint="eastAsia" w:ascii="仿宋_GB2312" w:hAnsi="宋体" w:eastAsia="仿宋_GB2312" w:cs="‹ÎSå"/>
          <w:kern w:val="1"/>
          <w:sz w:val="28"/>
          <w:szCs w:val="28"/>
          <w:lang w:eastAsia="zh-CN"/>
        </w:rPr>
        <w:t>报价</w:t>
      </w:r>
      <w:r>
        <w:rPr>
          <w:rFonts w:hint="eastAsia" w:ascii="仿宋_GB2312" w:hAnsi="宋体" w:eastAsia="仿宋_GB2312" w:cs="‹ÎSå"/>
          <w:kern w:val="1"/>
          <w:sz w:val="28"/>
          <w:szCs w:val="28"/>
          <w:highlight w:val="none"/>
          <w:lang w:eastAsia="zh-CN"/>
        </w:rPr>
        <w:t>含</w:t>
      </w:r>
      <w:r>
        <w:rPr>
          <w:rFonts w:hint="eastAsia" w:ascii="仿宋_GB2312" w:hAnsi="仿宋" w:eastAsia="仿宋_GB2312"/>
          <w:b/>
          <w:bCs/>
          <w:sz w:val="28"/>
          <w:szCs w:val="28"/>
          <w:highlight w:val="none"/>
          <w:u w:val="single"/>
        </w:rPr>
        <w:t>13%</w:t>
      </w:r>
      <w:r>
        <w:rPr>
          <w:rFonts w:hint="eastAsia" w:ascii="仿宋_GB2312" w:hAnsi="仿宋" w:eastAsia="仿宋_GB2312"/>
          <w:b/>
          <w:bCs/>
          <w:sz w:val="28"/>
          <w:szCs w:val="28"/>
          <w:highlight w:val="none"/>
          <w:u w:val="single"/>
          <w:lang w:val="en-US" w:eastAsia="zh-CN"/>
        </w:rPr>
        <w:t xml:space="preserve"> </w:t>
      </w:r>
      <w:r>
        <w:rPr>
          <w:rFonts w:hint="eastAsia" w:ascii="仿宋_GB2312" w:hAnsi="宋体" w:eastAsia="仿宋_GB2312" w:cs="‹ÎSå"/>
          <w:kern w:val="1"/>
          <w:sz w:val="28"/>
          <w:szCs w:val="28"/>
          <w:highlight w:val="none"/>
          <w:lang w:eastAsia="zh-CN"/>
        </w:rPr>
        <w:t>增值税</w:t>
      </w:r>
      <w:r>
        <w:rPr>
          <w:rFonts w:hint="eastAsia" w:ascii="仿宋_GB2312" w:hAnsi="宋体" w:eastAsia="仿宋_GB2312" w:cs="‹ÎSå"/>
          <w:kern w:val="1"/>
          <w:sz w:val="28"/>
          <w:szCs w:val="28"/>
          <w:highlight w:val="none"/>
          <w:lang w:val="en-US" w:eastAsia="zh-CN"/>
        </w:rPr>
        <w:t>、</w:t>
      </w:r>
      <w:r>
        <w:rPr>
          <w:rFonts w:hint="eastAsia" w:ascii="仿宋_GB2312" w:hAnsi="宋体" w:eastAsia="仿宋_GB2312" w:cs="‹ÎSå"/>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宋体" w:eastAsia="仿宋_GB2312" w:cs="‹ÎSå"/>
          <w:kern w:val="1"/>
          <w:sz w:val="28"/>
          <w:szCs w:val="28"/>
          <w:lang w:val="en-US" w:eastAsia="zh-CN"/>
        </w:rPr>
      </w:pPr>
      <w:r>
        <w:rPr>
          <w:rFonts w:hint="eastAsia" w:ascii="仿宋_GB2312" w:hAnsi="宋体" w:eastAsia="仿宋_GB2312" w:cs="‹ÎSå"/>
          <w:kern w:val="1"/>
          <w:sz w:val="28"/>
          <w:szCs w:val="28"/>
          <w:lang w:val="en-US" w:eastAsia="zh-CN"/>
        </w:rPr>
        <w:t>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宋体" w:eastAsia="仿宋_GB2312" w:cs="‹ÎSå"/>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宋体" w:eastAsia="仿宋_GB2312" w:cs="‹ÎSå"/>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 w:eastAsia="仿宋_GB2312"/>
          <w:sz w:val="28"/>
          <w:szCs w:val="28"/>
        </w:rPr>
      </w:pPr>
      <w:r>
        <w:rPr>
          <w:rFonts w:hint="eastAsia" w:ascii="仿宋_GB2312" w:hAnsi="仿宋" w:eastAsia="仿宋_GB2312"/>
          <w:sz w:val="28"/>
          <w:szCs w:val="28"/>
          <w:highlight w:val="none"/>
        </w:rPr>
        <w:t>如国</w:t>
      </w:r>
      <w:r>
        <w:rPr>
          <w:rFonts w:hint="eastAsia" w:ascii="仿宋_GB2312" w:hAnsi="仿宋" w:eastAsia="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509CD6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71D74C37">
      <w:pPr>
        <w:pStyle w:val="6"/>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1"/>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2"/>
        <w:gridCol w:w="1322"/>
        <w:gridCol w:w="3314"/>
        <w:gridCol w:w="818"/>
        <w:gridCol w:w="927"/>
        <w:gridCol w:w="805"/>
        <w:gridCol w:w="1018"/>
      </w:tblGrid>
      <w:tr w14:paraId="2396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63D565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60BD0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3171BF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24A3A7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9A0DA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DBC4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CAC41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4487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189BC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5D419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安全淋浴洗眼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器</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179F9B4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一套喷淋洗眼器应包括：花洒、花洒拉杆开关、洗眼器开关、脚踏式开关、面盆、出水孔防尘罩、面盆防尘罩、双出水孔、管路（含配套阀门、及紧固件）、安全警示牌等</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3BE3508">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6DEFEF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BF74B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B005C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38</w:t>
            </w:r>
          </w:p>
        </w:tc>
      </w:tr>
      <w:tr w14:paraId="1F9C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45B486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6F38D0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桌上型洗眼器</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7DA982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一套桌上型洗眼器应包括：洗眼器主体阀体</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双洗眼喷头</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防尘盖</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手推开关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进水连接接头</w:t>
            </w:r>
            <w:r>
              <w:rPr>
                <w:rFonts w:hint="eastAsia" w:ascii="宋体" w:hAnsi="宋体" w:cs="宋体"/>
                <w:i w:val="0"/>
                <w:iCs w:val="0"/>
                <w:color w:val="000000"/>
                <w:kern w:val="0"/>
                <w:sz w:val="18"/>
                <w:szCs w:val="18"/>
                <w:u w:val="none"/>
                <w:lang w:val="en-US" w:eastAsia="zh-CN" w:bidi="ar"/>
              </w:rPr>
              <w:t xml:space="preserve">、进水软管、固定螺母、垫片、止回阀、角阀 </w:t>
            </w:r>
            <w:r>
              <w:rPr>
                <w:rFonts w:hint="eastAsia" w:ascii="宋体" w:hAnsi="宋体" w:eastAsia="宋体" w:cs="宋体"/>
                <w:i w:val="0"/>
                <w:iCs w:val="0"/>
                <w:color w:val="000000"/>
                <w:kern w:val="0"/>
                <w:sz w:val="18"/>
                <w:szCs w:val="18"/>
                <w:u w:val="none"/>
                <w:lang w:val="en-US" w:eastAsia="zh-CN" w:bidi="ar"/>
              </w:rPr>
              <w:t>安全警示牌等</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4A0621D">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BBBD926">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19AF4B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10BA6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15</w:t>
            </w:r>
          </w:p>
        </w:tc>
      </w:tr>
    </w:tbl>
    <w:p w14:paraId="34CA4B28">
      <w:pPr>
        <w:pStyle w:val="6"/>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4BB58BE7">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的所有要求。</w:t>
      </w:r>
    </w:p>
    <w:p w14:paraId="2A44C411">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5FCC11A5">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4EE650F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3.1技术要求：安全喷淋洗眼器、桌上型洗眼器均为一套组合设备，应具有ISO9001产品质量体系认证证书。要求洗眼器具有独立排水口排放污水，更环保。洗眼器应设置警示标志，醒目且易于辨认。</w:t>
      </w:r>
      <w:bookmarkStart w:id="0" w:name="OLE_LINK2"/>
    </w:p>
    <w:bookmarkEnd w:id="0"/>
    <w:p w14:paraId="37488177">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执行标准：</w:t>
      </w:r>
    </w:p>
    <w:p w14:paraId="4F3344A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SH/T 3205-2019《石油化工紧急冲淋系统设计规范》</w:t>
      </w:r>
    </w:p>
    <w:p w14:paraId="26F5C653">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GBZ 1-2010《工业企业设计卫生标准》</w:t>
      </w:r>
    </w:p>
    <w:p w14:paraId="7F67E9CE">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GB 50483-2019《化工建设项目安全设计管理导则》</w:t>
      </w:r>
    </w:p>
    <w:p w14:paraId="788F4F3F">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GB/T 38144.1-2019《眼面部防护 应急喷淋和洗眼设备 第 1 部分：技术要求》</w:t>
      </w:r>
    </w:p>
    <w:p w14:paraId="7C1277E2">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GB/T 38144.2-2019《眼面部防护 应急喷淋和洗眼设备 第 2 部分：使用指南》</w:t>
      </w:r>
    </w:p>
    <w:p w14:paraId="3389E84E">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GB 5749-2022《生活饮用水卫生标准》</w:t>
      </w:r>
    </w:p>
    <w:p w14:paraId="6659FA92">
      <w:pPr>
        <w:spacing w:line="360" w:lineRule="auto"/>
        <w:ind w:firstLine="562" w:firstLineChars="200"/>
        <w:jc w:val="left"/>
        <w:rPr>
          <w:rFonts w:hint="eastAsia" w:ascii="仿宋_GB2312" w:hAnsi="仿宋_GB2312" w:eastAsia="仿宋_GB2312" w:cs="仿宋_GB2312"/>
          <w:b/>
          <w:bCs/>
          <w:color w:val="auto"/>
          <w:kern w:val="1"/>
          <w:sz w:val="28"/>
          <w:szCs w:val="28"/>
          <w:lang w:val="en-US" w:eastAsia="zh-CN" w:bidi="ar-SA"/>
        </w:rPr>
      </w:pPr>
      <w:r>
        <w:rPr>
          <w:rFonts w:hint="eastAsia" w:ascii="仿宋_GB2312" w:hAnsi="仿宋_GB2312" w:eastAsia="仿宋_GB2312" w:cs="仿宋_GB2312"/>
          <w:b/>
          <w:bCs/>
          <w:color w:val="auto"/>
          <w:kern w:val="1"/>
          <w:sz w:val="28"/>
          <w:szCs w:val="28"/>
          <w:lang w:val="en-US" w:eastAsia="zh-CN" w:bidi="ar-SA"/>
        </w:rPr>
        <w:t>3.2洗眼器技术要求</w:t>
      </w:r>
    </w:p>
    <w:p w14:paraId="57885FA0">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1)洗眼/洗脸装置水流：≥11.4L/min；洗眼水量＞1.5L/min</w:t>
      </w:r>
    </w:p>
    <w:p w14:paraId="641B0E95">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2)冲淋装置水流:喷淋流量≥ 76L/min(满足单独和同时使用)</w:t>
      </w:r>
    </w:p>
    <w:p w14:paraId="26CD5DDC">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3)应急喷淋器喷头喷水的高度应在2080mm~2440mm之间（从使用者站立平面计）</w:t>
      </w:r>
    </w:p>
    <w:p w14:paraId="75FF8154">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4)距离使用者站立平面1520mm的地方，喷淋范围直径最小应为510mm，冲洗液距离使用者站立平面1520mm的地方，喷淋范围直径最小应为510mm，冲洗液分散形式应始终保持一致并充分散开。喷淋范围的中心距离任何障碍物的最小距离为410mm。</w:t>
      </w:r>
    </w:p>
    <w:p w14:paraId="5F54B18B">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5)安全喷淋洗眼器使用的材料不得污染冲洗液，应符合国家有关应用水输配方面的标准。</w:t>
      </w:r>
    </w:p>
    <w:p w14:paraId="5E7AFEA2">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6)设计、制造和安装的方法应为：应急喷淋器一旦启动就能使用，不需要使用者再次手动操作才能使用。</w:t>
      </w:r>
    </w:p>
    <w:p w14:paraId="213756F9">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7)控制阀门应耐腐蚀、便于操作，并可以在1s的时间内完全打开。</w:t>
      </w:r>
    </w:p>
    <w:p w14:paraId="5B2C1E3F">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8)应急喷淋器阀门驱动装置到站立者平面高度不得超过1730mm。</w:t>
      </w:r>
    </w:p>
    <w:p w14:paraId="67279B89">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9)供水方式：连续供水</w:t>
      </w:r>
    </w:p>
    <w:p w14:paraId="3F7DB827">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10)环境要求：适用于各类化学品物质场所</w:t>
      </w:r>
    </w:p>
    <w:p w14:paraId="6499FD42">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11)使用环境温度：-30~80℃</w:t>
      </w:r>
    </w:p>
    <w:p w14:paraId="2AFAE8EB">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12)工作压力：0.2-0.45Mpa ；设计压力：0.6 Mpa；试验压力：1.0 Mpa</w:t>
      </w:r>
    </w:p>
    <w:p w14:paraId="4D3BC627">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13)主体材质：SS304</w:t>
      </w:r>
    </w:p>
    <w:p w14:paraId="4E8EABE5">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14)进口尺寸: DN40</w:t>
      </w:r>
    </w:p>
    <w:p w14:paraId="5C174D82">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15)进口标高：进水管管口高度不高于地面800mm。</w:t>
      </w:r>
    </w:p>
    <w:p w14:paraId="44B8F77B">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16)管道连接方式：</w:t>
      </w:r>
    </w:p>
    <w:p w14:paraId="60795CB6">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洗眼器进水管采用不锈钢管，壁厚不小于3mm，要求采用法兰连接，由卖家提供配对法兰、垫片及紧固件，法兰标准为HG/T20592-2009(A)，PN16bar。</w:t>
      </w:r>
    </w:p>
    <w:p w14:paraId="5807B937">
      <w:pPr>
        <w:numPr>
          <w:numId w:val="0"/>
        </w:numPr>
        <w:spacing w:line="360" w:lineRule="auto"/>
        <w:ind w:firstLine="560" w:firstLineChars="200"/>
        <w:jc w:val="left"/>
        <w:rPr>
          <w:rFonts w:hint="eastAsia" w:ascii="仿宋" w:hAnsi="仿宋" w:eastAsia="仿宋" w:cs="仿宋"/>
          <w:bCs/>
          <w:color w:val="auto"/>
          <w:sz w:val="30"/>
          <w:szCs w:val="30"/>
        </w:rPr>
      </w:pPr>
      <w:r>
        <w:rPr>
          <w:rFonts w:hint="eastAsia" w:ascii="仿宋_GB2312" w:hAnsi="仿宋_GB2312" w:eastAsia="仿宋_GB2312" w:cs="仿宋_GB2312"/>
          <w:color w:val="auto"/>
          <w:kern w:val="1"/>
          <w:sz w:val="28"/>
          <w:szCs w:val="28"/>
          <w:lang w:val="en-US" w:eastAsia="zh-CN" w:bidi="ar-SA"/>
        </w:rPr>
        <w:t>17）核心部件采用铸造件工艺，要求无砂眼及焊缝。</w:t>
      </w:r>
    </w:p>
    <w:p w14:paraId="0F2BD2F7">
      <w:pPr>
        <w:numPr>
          <w:numId w:val="0"/>
        </w:num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18）夜光指示牌：淋浴器、洗眼器分别配置</w:t>
      </w:r>
    </w:p>
    <w:p w14:paraId="3C8ED887">
      <w:pPr>
        <w:spacing w:line="360" w:lineRule="auto"/>
        <w:ind w:firstLine="560" w:firstLineChars="200"/>
        <w:jc w:val="left"/>
        <w:rPr>
          <w:rFonts w:hint="default"/>
          <w:color w:val="auto"/>
          <w:lang w:val="en-US" w:eastAsia="zh-CN"/>
        </w:rPr>
      </w:pPr>
      <w:r>
        <w:rPr>
          <w:rFonts w:hint="eastAsia" w:ascii="仿宋_GB2312" w:hAnsi="仿宋_GB2312" w:eastAsia="仿宋_GB2312" w:cs="仿宋_GB2312"/>
          <w:color w:val="auto"/>
          <w:kern w:val="1"/>
          <w:sz w:val="28"/>
          <w:szCs w:val="28"/>
          <w:lang w:val="en-US" w:eastAsia="zh-CN" w:bidi="ar-SA"/>
        </w:rPr>
        <w:t>19)防冻方式：手动排空防冻，机械式。设备未使用状态，打开排空阀门，关闭进水阀门，排空设备内存水。</w:t>
      </w:r>
      <w:bookmarkStart w:id="1" w:name="_GoBack"/>
      <w:bookmarkEnd w:id="1"/>
    </w:p>
    <w:p w14:paraId="20752E21">
      <w:pPr>
        <w:pStyle w:val="6"/>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6"/>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6"/>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6"/>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3"/>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1"/>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1558"/>
        <w:gridCol w:w="950"/>
        <w:gridCol w:w="1187"/>
        <w:gridCol w:w="813"/>
        <w:gridCol w:w="737"/>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安全淋浴洗眼器</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一套喷淋洗眼器应包括：花洒、花洒拉杆开关、洗眼器开关、脚踏式开关、面盆、出水孔防尘罩、面盆防尘罩、双出水孔、管路（含配套阀门、及紧固件）、安全警示牌等</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38</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504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7E1F6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6C14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桌上型洗眼器</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70CE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02D1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B1AF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EE4195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18"/>
                <w:szCs w:val="18"/>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1346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3A4A846C">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0B082CE3">
            <w:pPr>
              <w:jc w:val="center"/>
              <w:rPr>
                <w:rFonts w:hint="eastAsia" w:ascii="宋体" w:hAnsi="宋体" w:eastAsia="宋体" w:cs="宋体"/>
                <w:i w:val="0"/>
                <w:iCs w:val="0"/>
                <w:color w:val="000000"/>
                <w:sz w:val="20"/>
                <w:szCs w:val="20"/>
                <w:u w:val="none"/>
              </w:rPr>
            </w:pPr>
          </w:p>
        </w:tc>
      </w:tr>
      <w:tr w14:paraId="5263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7536FA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F4A5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A097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AA9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9C26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2A2E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0888B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96B2105">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5FA15DE0">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21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22FC7A1C">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注：1）报价单位应按照分项报价单要求规格、型号、技术参数报价，满足采购方的所有要求。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5"/>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5"/>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3"/>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3"/>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7"/>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noWrap w:val="0"/>
            <w:vAlign w:val="center"/>
          </w:tcPr>
          <w:p w14:paraId="4DE27B5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5"/>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宋黑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4056CF"/>
    <w:rsid w:val="099A19B7"/>
    <w:rsid w:val="0A4C7BC2"/>
    <w:rsid w:val="0A9C3C10"/>
    <w:rsid w:val="0AA82ADC"/>
    <w:rsid w:val="0C566AD6"/>
    <w:rsid w:val="0D075905"/>
    <w:rsid w:val="0D307F6B"/>
    <w:rsid w:val="0D945B5C"/>
    <w:rsid w:val="0E0E6DB4"/>
    <w:rsid w:val="0F875418"/>
    <w:rsid w:val="11213F47"/>
    <w:rsid w:val="12244F80"/>
    <w:rsid w:val="12CC1A72"/>
    <w:rsid w:val="133D6635"/>
    <w:rsid w:val="13EB585D"/>
    <w:rsid w:val="142C3193"/>
    <w:rsid w:val="1486627C"/>
    <w:rsid w:val="1489454D"/>
    <w:rsid w:val="158E1579"/>
    <w:rsid w:val="15D63EB8"/>
    <w:rsid w:val="15EC6658"/>
    <w:rsid w:val="17BE143C"/>
    <w:rsid w:val="18123DEA"/>
    <w:rsid w:val="191B14FB"/>
    <w:rsid w:val="1959213D"/>
    <w:rsid w:val="19A215AC"/>
    <w:rsid w:val="19D3125A"/>
    <w:rsid w:val="1AC066E3"/>
    <w:rsid w:val="1B9405AB"/>
    <w:rsid w:val="1BD306B5"/>
    <w:rsid w:val="1C282778"/>
    <w:rsid w:val="1C6B4BBD"/>
    <w:rsid w:val="1C727584"/>
    <w:rsid w:val="1CD76DC7"/>
    <w:rsid w:val="1CF9004F"/>
    <w:rsid w:val="1D406D29"/>
    <w:rsid w:val="1D61265F"/>
    <w:rsid w:val="1D77045C"/>
    <w:rsid w:val="1DA0537D"/>
    <w:rsid w:val="1E12411C"/>
    <w:rsid w:val="1E210886"/>
    <w:rsid w:val="1E6E6AEF"/>
    <w:rsid w:val="1F2678E9"/>
    <w:rsid w:val="1F6B79D8"/>
    <w:rsid w:val="1F9245AF"/>
    <w:rsid w:val="1FE55669"/>
    <w:rsid w:val="21112BD3"/>
    <w:rsid w:val="21933ED0"/>
    <w:rsid w:val="2225022C"/>
    <w:rsid w:val="22334287"/>
    <w:rsid w:val="22C34054"/>
    <w:rsid w:val="23CF0F9F"/>
    <w:rsid w:val="23FC6252"/>
    <w:rsid w:val="24B2658A"/>
    <w:rsid w:val="25F658BE"/>
    <w:rsid w:val="26A27C21"/>
    <w:rsid w:val="27C079D5"/>
    <w:rsid w:val="280A4C5F"/>
    <w:rsid w:val="298A418F"/>
    <w:rsid w:val="29EC4F1D"/>
    <w:rsid w:val="2AA7564C"/>
    <w:rsid w:val="2AB873E6"/>
    <w:rsid w:val="2B263D2B"/>
    <w:rsid w:val="2BA23352"/>
    <w:rsid w:val="2BB463C2"/>
    <w:rsid w:val="2D2C1F30"/>
    <w:rsid w:val="2D711326"/>
    <w:rsid w:val="2DCD459B"/>
    <w:rsid w:val="2E29640B"/>
    <w:rsid w:val="2F05640D"/>
    <w:rsid w:val="2F552E82"/>
    <w:rsid w:val="2F5A2F6A"/>
    <w:rsid w:val="306A72AD"/>
    <w:rsid w:val="307C7118"/>
    <w:rsid w:val="322449FC"/>
    <w:rsid w:val="33604F9A"/>
    <w:rsid w:val="341252C0"/>
    <w:rsid w:val="34B1735A"/>
    <w:rsid w:val="359A6B07"/>
    <w:rsid w:val="35B841ED"/>
    <w:rsid w:val="36783E04"/>
    <w:rsid w:val="36CC7FE0"/>
    <w:rsid w:val="37321293"/>
    <w:rsid w:val="375211E9"/>
    <w:rsid w:val="3797278D"/>
    <w:rsid w:val="3A1C3FA6"/>
    <w:rsid w:val="3A3D3E1C"/>
    <w:rsid w:val="3B741D0B"/>
    <w:rsid w:val="3B8E1539"/>
    <w:rsid w:val="3C633297"/>
    <w:rsid w:val="3E8B6D79"/>
    <w:rsid w:val="3F634A8A"/>
    <w:rsid w:val="40E424A8"/>
    <w:rsid w:val="413403E0"/>
    <w:rsid w:val="41923A7A"/>
    <w:rsid w:val="41BA2C0E"/>
    <w:rsid w:val="4286740D"/>
    <w:rsid w:val="428B1980"/>
    <w:rsid w:val="42E66EDA"/>
    <w:rsid w:val="431A73EB"/>
    <w:rsid w:val="43301127"/>
    <w:rsid w:val="446A2417"/>
    <w:rsid w:val="44D30FCF"/>
    <w:rsid w:val="45201FAC"/>
    <w:rsid w:val="45CE6B57"/>
    <w:rsid w:val="45DB69A1"/>
    <w:rsid w:val="46271989"/>
    <w:rsid w:val="46272DDF"/>
    <w:rsid w:val="465A0D1A"/>
    <w:rsid w:val="468427EE"/>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503045D8"/>
    <w:rsid w:val="503F3393"/>
    <w:rsid w:val="507C7259"/>
    <w:rsid w:val="50A618CB"/>
    <w:rsid w:val="51FC55C8"/>
    <w:rsid w:val="521E5249"/>
    <w:rsid w:val="528F250F"/>
    <w:rsid w:val="53C47D96"/>
    <w:rsid w:val="543B4165"/>
    <w:rsid w:val="549E18C1"/>
    <w:rsid w:val="55115289"/>
    <w:rsid w:val="55C3235D"/>
    <w:rsid w:val="56437E5B"/>
    <w:rsid w:val="56D44020"/>
    <w:rsid w:val="57AE7C02"/>
    <w:rsid w:val="57D534B9"/>
    <w:rsid w:val="58DF219E"/>
    <w:rsid w:val="58FB2325"/>
    <w:rsid w:val="5A7C589A"/>
    <w:rsid w:val="5AA54173"/>
    <w:rsid w:val="5AB04526"/>
    <w:rsid w:val="5AFA7489"/>
    <w:rsid w:val="5B9635CE"/>
    <w:rsid w:val="5C665C12"/>
    <w:rsid w:val="5C6B12A1"/>
    <w:rsid w:val="5CFA6687"/>
    <w:rsid w:val="5D002BB2"/>
    <w:rsid w:val="5D5A4815"/>
    <w:rsid w:val="5D871862"/>
    <w:rsid w:val="5E482FBE"/>
    <w:rsid w:val="5F2142EE"/>
    <w:rsid w:val="5F7F0578"/>
    <w:rsid w:val="5F9B56AE"/>
    <w:rsid w:val="6035490C"/>
    <w:rsid w:val="6068125C"/>
    <w:rsid w:val="60B63E78"/>
    <w:rsid w:val="61045892"/>
    <w:rsid w:val="6185469D"/>
    <w:rsid w:val="61B678E7"/>
    <w:rsid w:val="63D041C3"/>
    <w:rsid w:val="643A2B26"/>
    <w:rsid w:val="64D43BB1"/>
    <w:rsid w:val="65660A5B"/>
    <w:rsid w:val="65BD7565"/>
    <w:rsid w:val="66BD0C86"/>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1B038F2"/>
    <w:rsid w:val="71F5098C"/>
    <w:rsid w:val="7218259B"/>
    <w:rsid w:val="72B74A56"/>
    <w:rsid w:val="745541FB"/>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C202DC"/>
    <w:rsid w:val="7AEA5601"/>
    <w:rsid w:val="7C4245A7"/>
    <w:rsid w:val="7C98024C"/>
    <w:rsid w:val="7CBF19A2"/>
    <w:rsid w:val="7D1E1ABC"/>
    <w:rsid w:val="7E3A3A4F"/>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Lines="50" w:afterLines="50"/>
      <w:ind w:firstLine="0" w:firstLineChars="0"/>
      <w:jc w:val="center"/>
      <w:outlineLvl w:val="1"/>
    </w:pPr>
    <w:rPr>
      <w:rFonts w:ascii="Cambria" w:hAnsi="Cambria" w:eastAsia="方正宋黑简体"/>
      <w:bCs/>
      <w:spacing w:val="0"/>
      <w:sz w:val="28"/>
      <w:szCs w:val="26"/>
    </w:rPr>
  </w:style>
  <w:style w:type="paragraph" w:styleId="4">
    <w:name w:val="heading 3"/>
    <w:basedOn w:val="1"/>
    <w:next w:val="1"/>
    <w:qFormat/>
    <w:uiPriority w:val="0"/>
    <w:pPr>
      <w:keepNext/>
      <w:keepLines/>
      <w:spacing w:before="120" w:after="120"/>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sz w:val="20"/>
      <w:szCs w:val="20"/>
    </w:rPr>
  </w:style>
  <w:style w:type="paragraph" w:styleId="7">
    <w:name w:val="List 2"/>
    <w:basedOn w:val="1"/>
    <w:qFormat/>
    <w:uiPriority w:val="0"/>
    <w:pPr>
      <w:widowControl/>
      <w:ind w:left="840" w:hanging="420"/>
      <w:jc w:val="left"/>
    </w:pPr>
    <w:rPr>
      <w:rFonts w:ascii="宋体"/>
      <w:kern w:val="0"/>
      <w:sz w:val="22"/>
      <w:szCs w:val="20"/>
    </w:rPr>
  </w:style>
  <w:style w:type="paragraph" w:styleId="8">
    <w:name w:val="Date"/>
    <w:basedOn w:val="1"/>
    <w:next w:val="1"/>
    <w:qFormat/>
    <w:uiPriority w:val="0"/>
    <w:rPr>
      <w:rFonts w:ascii="宋体" w:hAnsi="宋体" w:cs="Times New Roman"/>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8">
    <w:name w:val="font31"/>
    <w:basedOn w:val="13"/>
    <w:qFormat/>
    <w:uiPriority w:val="0"/>
    <w:rPr>
      <w:rFonts w:hint="default" w:ascii="Times New Roman" w:hAnsi="Times New Roman" w:cs="Times New Roman"/>
      <w:color w:val="000000"/>
      <w:sz w:val="20"/>
      <w:szCs w:val="20"/>
      <w:u w:val="none"/>
    </w:rPr>
  </w:style>
  <w:style w:type="character" w:customStyle="1" w:styleId="19">
    <w:name w:val="font41"/>
    <w:basedOn w:val="13"/>
    <w:qFormat/>
    <w:uiPriority w:val="0"/>
    <w:rPr>
      <w:rFonts w:hint="eastAsia" w:ascii="宋体" w:hAnsi="宋体" w:eastAsia="宋体" w:cs="宋体"/>
      <w:color w:val="000000"/>
      <w:sz w:val="20"/>
      <w:szCs w:val="20"/>
      <w:u w:val="none"/>
    </w:rPr>
  </w:style>
  <w:style w:type="character" w:customStyle="1" w:styleId="20">
    <w:name w:val="font21"/>
    <w:basedOn w:val="13"/>
    <w:qFormat/>
    <w:uiPriority w:val="0"/>
    <w:rPr>
      <w:rFonts w:hint="eastAsia" w:ascii="宋体" w:hAnsi="宋体" w:eastAsia="宋体" w:cs="宋体"/>
      <w:color w:val="000000"/>
      <w:sz w:val="20"/>
      <w:szCs w:val="20"/>
      <w:u w:val="none"/>
    </w:rPr>
  </w:style>
  <w:style w:type="character" w:customStyle="1" w:styleId="21">
    <w:name w:val="font11"/>
    <w:basedOn w:val="13"/>
    <w:qFormat/>
    <w:uiPriority w:val="0"/>
    <w:rPr>
      <w:rFonts w:hint="eastAsia" w:ascii="仿宋_GB2312" w:eastAsia="仿宋_GB2312" w:cs="仿宋_GB2312"/>
      <w:color w:val="000000"/>
      <w:sz w:val="18"/>
      <w:szCs w:val="18"/>
      <w:u w:val="none"/>
    </w:rPr>
  </w:style>
  <w:style w:type="character" w:customStyle="1" w:styleId="22">
    <w:name w:val="font51"/>
    <w:basedOn w:val="13"/>
    <w:qFormat/>
    <w:uiPriority w:val="0"/>
    <w:rPr>
      <w:rFonts w:ascii="Calibri" w:hAnsi="Calibri" w:cs="Calibri"/>
      <w:color w:val="000000"/>
      <w:sz w:val="18"/>
      <w:szCs w:val="18"/>
      <w:u w:val="none"/>
    </w:rPr>
  </w:style>
  <w:style w:type="character" w:customStyle="1" w:styleId="23">
    <w:name w:val="font61"/>
    <w:basedOn w:val="13"/>
    <w:qFormat/>
    <w:uiPriority w:val="0"/>
    <w:rPr>
      <w:rFonts w:ascii="Arial" w:hAnsi="Arial" w:cs="Arial"/>
      <w:b/>
      <w:bCs/>
      <w:color w:val="FF0000"/>
      <w:sz w:val="18"/>
      <w:szCs w:val="18"/>
      <w:u w:val="none"/>
    </w:rPr>
  </w:style>
  <w:style w:type="character" w:customStyle="1" w:styleId="24">
    <w:name w:val="font71"/>
    <w:basedOn w:val="13"/>
    <w:qFormat/>
    <w:uiPriority w:val="0"/>
    <w:rPr>
      <w:rFonts w:ascii="Arial" w:hAnsi="Arial" w:cs="Arial"/>
      <w:color w:val="000000"/>
      <w:sz w:val="18"/>
      <w:szCs w:val="18"/>
      <w:u w:val="none"/>
    </w:rPr>
  </w:style>
  <w:style w:type="paragraph" w:customStyle="1" w:styleId="25">
    <w:name w:val="小于节标题"/>
    <w:basedOn w:val="26"/>
    <w:qFormat/>
    <w:uiPriority w:val="0"/>
    <w:pPr>
      <w:tabs>
        <w:tab w:val="left" w:pos="567"/>
      </w:tabs>
      <w:ind w:firstLine="0" w:firstLineChars="0"/>
    </w:pPr>
  </w:style>
  <w:style w:type="paragraph" w:customStyle="1" w:styleId="26">
    <w:name w:val="新正文样式"/>
    <w:basedOn w:val="1"/>
    <w:qFormat/>
    <w:uiPriority w:val="0"/>
    <w:pPr>
      <w:tabs>
        <w:tab w:val="left" w:pos="567"/>
      </w:tabs>
      <w:spacing w:line="360" w:lineRule="auto"/>
      <w:ind w:firstLine="200" w:firstLineChars="200"/>
    </w:pPr>
    <w:rPr>
      <w:spacing w:val="0"/>
      <w:szCs w:val="24"/>
    </w:rPr>
  </w:style>
  <w:style w:type="paragraph" w:customStyle="1" w:styleId="27">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8">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4767</Words>
  <Characters>5289</Characters>
  <Lines>0</Lines>
  <Paragraphs>0</Paragraphs>
  <TotalTime>1</TotalTime>
  <ScaleCrop>false</ScaleCrop>
  <LinksUpToDate>false</LinksUpToDate>
  <CharactersWithSpaces>5469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2026-04-20T01:30:07Z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