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紧固件一批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：2026年5月8日9：30（北京时间）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Style w:val="7"/>
          <w:rFonts w:hint="eastAsia" w:ascii="Times New Roman" w:hAnsi="Times New Roman" w:cs="Times New Roman"/>
        </w:rPr>
        <w:t>。</w:t>
      </w:r>
      <w:r>
        <w:rPr>
          <w:rFonts w:hint="eastAsia"/>
          <w:lang w:val="en-US" w:eastAsia="zh-CN"/>
        </w:rPr>
        <w:fldChar w:fldCharType="end"/>
      </w:r>
      <w:bookmarkStart w:id="0" w:name="_GoBack"/>
      <w:bookmarkEnd w:id="0"/>
    </w:p>
    <w:p w14:paraId="5FDC9BBE">
      <w:pPr>
        <w:ind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5"/>
        <w:gridCol w:w="1095"/>
        <w:gridCol w:w="1125"/>
        <w:gridCol w:w="2355"/>
        <w:gridCol w:w="810"/>
        <w:gridCol w:w="975"/>
        <w:gridCol w:w="1425"/>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2E910CDC">
            <w:pPr>
              <w:snapToGrid w:val="0"/>
              <w:ind w:left="0" w:leftChars="0" w:right="0" w:rightChars="0" w:firstLine="0" w:firstLineChars="0"/>
              <w:jc w:val="center"/>
              <w:rPr>
                <w:rFonts w:hint="eastAsia" w:eastAsia="宋体"/>
                <w:b/>
                <w:lang w:val="en-US" w:eastAsia="zh-CN"/>
              </w:rPr>
            </w:pPr>
            <w:r>
              <w:rPr>
                <w:rFonts w:hint="eastAsia"/>
                <w:b/>
                <w:lang w:val="en-US" w:eastAsia="zh-CN"/>
              </w:rPr>
              <w:t>序号</w:t>
            </w:r>
          </w:p>
        </w:tc>
        <w:tc>
          <w:tcPr>
            <w:tcW w:w="1095" w:type="dxa"/>
            <w:tcMar>
              <w:left w:w="108" w:type="dxa"/>
              <w:right w:w="108" w:type="dxa"/>
            </w:tcMar>
            <w:vAlign w:val="center"/>
          </w:tcPr>
          <w:p w14:paraId="59CA2BA7">
            <w:pPr>
              <w:snapToGrid w:val="0"/>
              <w:ind w:left="0" w:leftChars="0" w:right="0" w:rightChars="0" w:firstLine="0" w:firstLineChars="0"/>
              <w:jc w:val="center"/>
              <w:rPr>
                <w:b/>
              </w:rPr>
            </w:pPr>
            <w:r>
              <w:rPr>
                <w:b/>
              </w:rPr>
              <w:t>物料编码</w:t>
            </w:r>
          </w:p>
        </w:tc>
        <w:tc>
          <w:tcPr>
            <w:tcW w:w="112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355"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1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75"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425"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7E49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3D677261">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7785" w:type="dxa"/>
            <w:gridSpan w:val="6"/>
            <w:tcMar>
              <w:left w:w="108" w:type="dxa"/>
              <w:right w:w="108" w:type="dxa"/>
            </w:tcMar>
            <w:vAlign w:val="center"/>
          </w:tcPr>
          <w:p w14:paraId="12231B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详见附件2：紧固件清单明细</w:t>
            </w:r>
          </w:p>
        </w:tc>
      </w:tr>
    </w:tbl>
    <w:p w14:paraId="3C06393A">
      <w:pPr>
        <w:pStyle w:val="4"/>
      </w:pPr>
      <w:r>
        <w:t>（二）技术及资质要求</w:t>
      </w:r>
    </w:p>
    <w:p w14:paraId="4221D51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1.</w:t>
      </w:r>
      <w:r>
        <w:rPr>
          <w:rFonts w:hint="eastAsia" w:cs="Times New Roman"/>
          <w:b/>
          <w:bCs/>
          <w:lang w:val="en-US" w:eastAsia="zh-CN"/>
        </w:rPr>
        <w:t xml:space="preserve">  </w:t>
      </w:r>
      <w:r>
        <w:rPr>
          <w:rFonts w:hint="eastAsia" w:ascii="Times New Roman" w:hAnsi="Times New Roman" w:cs="Times New Roman"/>
          <w:b/>
          <w:bCs/>
          <w:lang w:val="en-US" w:eastAsia="zh-CN"/>
        </w:rPr>
        <w:t>技术要求</w:t>
      </w:r>
      <w:r>
        <w:rPr>
          <w:rFonts w:hint="eastAsia" w:ascii="Times New Roman" w:hAnsi="Times New Roman" w:cs="Times New Roman"/>
          <w:lang w:val="en-US" w:eastAsia="zh-CN"/>
        </w:rPr>
        <w:t>：产品需满足GB/T 20613-2009现行相关标准，符合采购人技术要求和使用要求，详见</w:t>
      </w:r>
      <w:r>
        <w:rPr>
          <w:rFonts w:hint="eastAsia" w:cs="Times New Roman"/>
          <w:lang w:val="en-US" w:eastAsia="zh-CN"/>
        </w:rPr>
        <w:t>附件2：紧固件清单明细</w:t>
      </w:r>
      <w:r>
        <w:rPr>
          <w:rFonts w:hint="eastAsia" w:ascii="Times New Roman" w:hAnsi="Times New Roman" w:cs="Times New Roman"/>
          <w:lang w:val="en-US" w:eastAsia="zh-CN"/>
        </w:rPr>
        <w:t>。</w:t>
      </w:r>
    </w:p>
    <w:p w14:paraId="1FBD89E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2.</w:t>
      </w:r>
      <w:r>
        <w:rPr>
          <w:rFonts w:hint="eastAsia" w:cs="Times New Roman"/>
          <w:lang w:val="en-US" w:eastAsia="zh-CN"/>
        </w:rPr>
        <w:t xml:space="preserve">  </w:t>
      </w:r>
      <w:r>
        <w:rPr>
          <w:b/>
          <w:bCs/>
        </w:rPr>
        <w:t>资质</w:t>
      </w:r>
      <w:r>
        <w:rPr>
          <w:rFonts w:hint="eastAsia"/>
          <w:b/>
          <w:bCs/>
          <w:lang w:val="en-US" w:eastAsia="zh-CN"/>
        </w:rPr>
        <w:t>文件</w:t>
      </w:r>
      <w:r>
        <w:rPr>
          <w:rFonts w:hint="eastAsia"/>
          <w:lang w:eastAsia="zh-CN"/>
        </w:rPr>
        <w:t>：</w:t>
      </w:r>
      <w:r>
        <w:rPr>
          <w:rFonts w:hint="eastAsia" w:ascii="Times New Roman" w:hAnsi="Times New Roman" w:cs="Times New Roman"/>
          <w:lang w:val="en-US" w:eastAsia="zh-CN"/>
        </w:rPr>
        <w:t>供应商为经销商，需提供上级生产厂家的授权或购买渠道证明。</w:t>
      </w:r>
    </w:p>
    <w:p w14:paraId="373A3F1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ascii="仿宋_GB2312" w:hAnsi="仿宋" w:eastAsia="仿宋_GB2312" w:cs="仿宋"/>
          <w:b w:val="0"/>
          <w:bCs w:val="0"/>
          <w:color w:val="auto"/>
          <w:sz w:val="30"/>
          <w:szCs w:val="30"/>
          <w:lang w:val="en-US" w:eastAsia="zh-CN"/>
        </w:rPr>
      </w:pPr>
      <w:r>
        <w:rPr>
          <w:rFonts w:hint="eastAsia" w:ascii="Times New Roman" w:hAnsi="Times New Roman" w:cs="Times New Roman"/>
          <w:b/>
          <w:bCs/>
          <w:lang w:val="en-US" w:eastAsia="zh-CN"/>
        </w:rPr>
        <w:t>3.</w:t>
      </w:r>
      <w:r>
        <w:rPr>
          <w:rFonts w:hint="eastAsia" w:cs="Times New Roman"/>
          <w:lang w:val="en-US" w:eastAsia="zh-CN"/>
        </w:rPr>
        <w:t xml:space="preserve">  </w:t>
      </w:r>
      <w:r>
        <w:rPr>
          <w:rFonts w:hint="eastAsia" w:ascii="Times New Roman" w:hAnsi="Times New Roman" w:cs="Times New Roman"/>
          <w:b/>
          <w:bCs/>
          <w:lang w:val="en-US" w:eastAsia="zh-CN"/>
        </w:rPr>
        <w:t>到货包装要求</w:t>
      </w:r>
      <w:r>
        <w:rPr>
          <w:rFonts w:hint="eastAsia" w:cs="Times New Roman"/>
          <w:lang w:val="en-US" w:eastAsia="zh-CN"/>
        </w:rPr>
        <w:t>：</w:t>
      </w:r>
      <w:r>
        <w:rPr>
          <w:rFonts w:hint="eastAsia" w:ascii="Times New Roman" w:hAnsi="Times New Roman" w:cs="Times New Roman"/>
          <w:lang w:val="en-US" w:eastAsia="zh-CN"/>
        </w:rPr>
        <w:t>根据使用部门分别用包装盒装货，并在包装盒外用打包带加固，包装盒外贴标签，标签上注明物料编码、物料名称及规格型号、使用部门（见采购</w:t>
      </w:r>
      <w:r>
        <w:rPr>
          <w:rFonts w:hint="eastAsia" w:cs="Times New Roman"/>
          <w:lang w:val="en-US" w:eastAsia="zh-CN"/>
        </w:rPr>
        <w:t>清单</w:t>
      </w:r>
      <w:r>
        <w:rPr>
          <w:rFonts w:hint="eastAsia" w:ascii="Times New Roman" w:hAnsi="Times New Roman" w:cs="Times New Roman"/>
          <w:lang w:val="en-US" w:eastAsia="zh-CN"/>
        </w:rPr>
        <w:t>内容），如下图。</w:t>
      </w:r>
    </w:p>
    <w:p w14:paraId="77BCC53F">
      <w:pPr>
        <w:tabs>
          <w:tab w:val="left" w:pos="1719"/>
        </w:tabs>
        <w:adjustRightInd w:val="0"/>
        <w:snapToGrid w:val="0"/>
        <w:spacing w:line="600" w:lineRule="exact"/>
        <w:ind w:firstLine="600" w:firstLineChars="200"/>
        <w:rPr>
          <w:rFonts w:hint="eastAsia" w:ascii="仿宋_GB2312" w:hAnsi="仿宋" w:eastAsia="仿宋_GB2312" w:cs="仿宋"/>
          <w:b w:val="0"/>
          <w:bCs w:val="0"/>
          <w:color w:val="auto"/>
          <w:sz w:val="30"/>
          <w:szCs w:val="30"/>
          <w:lang w:val="en-US" w:eastAsia="zh-CN"/>
        </w:rPr>
      </w:pPr>
    </w:p>
    <w:p w14:paraId="4B2AA72D">
      <w:pPr>
        <w:tabs>
          <w:tab w:val="left" w:pos="1719"/>
        </w:tabs>
        <w:adjustRightInd w:val="0"/>
        <w:snapToGrid w:val="0"/>
        <w:spacing w:line="240" w:lineRule="auto"/>
        <w:ind w:firstLine="420" w:firstLineChars="200"/>
        <w:rPr>
          <w:rFonts w:hint="eastAsia" w:eastAsia="宋体"/>
          <w:lang w:eastAsia="zh-CN"/>
        </w:rPr>
      </w:pPr>
      <w:r>
        <w:rPr>
          <w:rFonts w:hint="eastAsia" w:eastAsia="宋体"/>
          <w:lang w:eastAsia="zh-CN"/>
        </w:rPr>
        <w:drawing>
          <wp:inline distT="0" distB="0" distL="114300" distR="114300">
            <wp:extent cx="3950335" cy="3774440"/>
            <wp:effectExtent l="0" t="0" r="12065" b="16510"/>
            <wp:docPr id="1" name="图片 1" descr="5dff2ae46d37c914d413f2519059b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ff2ae46d37c914d413f2519059b34"/>
                    <pic:cNvPicPr>
                      <a:picLocks noChangeAspect="1"/>
                    </pic:cNvPicPr>
                  </pic:nvPicPr>
                  <pic:blipFill>
                    <a:blip r:embed="rId4"/>
                    <a:stretch>
                      <a:fillRect/>
                    </a:stretch>
                  </pic:blipFill>
                  <pic:spPr>
                    <a:xfrm>
                      <a:off x="0" y="0"/>
                      <a:ext cx="3950335" cy="3774440"/>
                    </a:xfrm>
                    <a:prstGeom prst="rect">
                      <a:avLst/>
                    </a:prstGeom>
                    <a:noFill/>
                    <a:ln>
                      <a:noFill/>
                    </a:ln>
                  </pic:spPr>
                </pic:pic>
              </a:graphicData>
            </a:graphic>
          </wp:inline>
        </w:drawing>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1B1B5F1F">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7A38"/>
    <w:rsid w:val="026954E1"/>
    <w:rsid w:val="026D6C37"/>
    <w:rsid w:val="03661A20"/>
    <w:rsid w:val="03F8752D"/>
    <w:rsid w:val="04E81B1A"/>
    <w:rsid w:val="054374DB"/>
    <w:rsid w:val="05832D5D"/>
    <w:rsid w:val="05BA78F4"/>
    <w:rsid w:val="05DC421B"/>
    <w:rsid w:val="06A20FC1"/>
    <w:rsid w:val="07293490"/>
    <w:rsid w:val="07C37CF6"/>
    <w:rsid w:val="07D843EB"/>
    <w:rsid w:val="08493425"/>
    <w:rsid w:val="08E7715F"/>
    <w:rsid w:val="0B1408EB"/>
    <w:rsid w:val="0BBA6F8E"/>
    <w:rsid w:val="0D613984"/>
    <w:rsid w:val="0E9B4435"/>
    <w:rsid w:val="0EE56D34"/>
    <w:rsid w:val="10D41F07"/>
    <w:rsid w:val="12922C84"/>
    <w:rsid w:val="129A3494"/>
    <w:rsid w:val="130B1024"/>
    <w:rsid w:val="134678C7"/>
    <w:rsid w:val="13854144"/>
    <w:rsid w:val="147931F1"/>
    <w:rsid w:val="14D05D11"/>
    <w:rsid w:val="14EB1960"/>
    <w:rsid w:val="152E4A94"/>
    <w:rsid w:val="15386004"/>
    <w:rsid w:val="15F1304B"/>
    <w:rsid w:val="16E96798"/>
    <w:rsid w:val="17920BDE"/>
    <w:rsid w:val="17B96D57"/>
    <w:rsid w:val="1B7156DA"/>
    <w:rsid w:val="1C0D408C"/>
    <w:rsid w:val="1C662D65"/>
    <w:rsid w:val="1C6E1C1A"/>
    <w:rsid w:val="1CC95442"/>
    <w:rsid w:val="1D2A0508"/>
    <w:rsid w:val="1D7C655F"/>
    <w:rsid w:val="1FB76463"/>
    <w:rsid w:val="20861239"/>
    <w:rsid w:val="20FC3C98"/>
    <w:rsid w:val="210C0BC6"/>
    <w:rsid w:val="21A02C53"/>
    <w:rsid w:val="222766AD"/>
    <w:rsid w:val="228D7161"/>
    <w:rsid w:val="23D9744C"/>
    <w:rsid w:val="247C629F"/>
    <w:rsid w:val="24960418"/>
    <w:rsid w:val="24E05525"/>
    <w:rsid w:val="28C76D25"/>
    <w:rsid w:val="28DD7CC7"/>
    <w:rsid w:val="2A525741"/>
    <w:rsid w:val="2AA22981"/>
    <w:rsid w:val="2B8C00D9"/>
    <w:rsid w:val="2B8D64D7"/>
    <w:rsid w:val="2D6D29C6"/>
    <w:rsid w:val="2DE37725"/>
    <w:rsid w:val="2DF53F49"/>
    <w:rsid w:val="2E730AF8"/>
    <w:rsid w:val="2EEE0779"/>
    <w:rsid w:val="2F7544C2"/>
    <w:rsid w:val="30AD6D47"/>
    <w:rsid w:val="30DA11D4"/>
    <w:rsid w:val="312406A1"/>
    <w:rsid w:val="333D3C9C"/>
    <w:rsid w:val="36122AC3"/>
    <w:rsid w:val="38BE13DB"/>
    <w:rsid w:val="38BF03A8"/>
    <w:rsid w:val="38C007D4"/>
    <w:rsid w:val="38C138AB"/>
    <w:rsid w:val="397D1A60"/>
    <w:rsid w:val="3A4A73CA"/>
    <w:rsid w:val="3B824942"/>
    <w:rsid w:val="3B961569"/>
    <w:rsid w:val="3CD57D31"/>
    <w:rsid w:val="3F746C97"/>
    <w:rsid w:val="421D3B9D"/>
    <w:rsid w:val="437B05F4"/>
    <w:rsid w:val="462A4554"/>
    <w:rsid w:val="47B61335"/>
    <w:rsid w:val="483920A2"/>
    <w:rsid w:val="4AC251FD"/>
    <w:rsid w:val="4AE1260F"/>
    <w:rsid w:val="4BD96800"/>
    <w:rsid w:val="4BFE6267"/>
    <w:rsid w:val="4D965737"/>
    <w:rsid w:val="4F345086"/>
    <w:rsid w:val="51134562"/>
    <w:rsid w:val="513A2283"/>
    <w:rsid w:val="53B84DE2"/>
    <w:rsid w:val="54B020C8"/>
    <w:rsid w:val="560817B5"/>
    <w:rsid w:val="5659704E"/>
    <w:rsid w:val="58113834"/>
    <w:rsid w:val="5A702373"/>
    <w:rsid w:val="5AED1980"/>
    <w:rsid w:val="5FED582A"/>
    <w:rsid w:val="600B28A8"/>
    <w:rsid w:val="60681AA9"/>
    <w:rsid w:val="62204E55"/>
    <w:rsid w:val="626F711E"/>
    <w:rsid w:val="6326564D"/>
    <w:rsid w:val="63F87D96"/>
    <w:rsid w:val="645D0E81"/>
    <w:rsid w:val="64B90B25"/>
    <w:rsid w:val="677F7E04"/>
    <w:rsid w:val="68476448"/>
    <w:rsid w:val="694037F5"/>
    <w:rsid w:val="6C084DC9"/>
    <w:rsid w:val="6D852B38"/>
    <w:rsid w:val="6DCD4AB5"/>
    <w:rsid w:val="6DD76B71"/>
    <w:rsid w:val="6F4920FA"/>
    <w:rsid w:val="755D72AA"/>
    <w:rsid w:val="765B27BA"/>
    <w:rsid w:val="777D59E2"/>
    <w:rsid w:val="783047FF"/>
    <w:rsid w:val="79430EE9"/>
    <w:rsid w:val="7A995229"/>
    <w:rsid w:val="7B106F4E"/>
    <w:rsid w:val="7D75230C"/>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882</Words>
  <Characters>1436</Characters>
  <Lines>0</Lines>
  <Paragraphs>0</Paragraphs>
  <TotalTime>0</TotalTime>
  <ScaleCrop>false</ScaleCrop>
  <LinksUpToDate>false</LinksUpToDate>
  <CharactersWithSpaces>1493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2026-04-21T01:27:18Z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