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超声波流量计4台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02020503000596</w:t>
            </w:r>
          </w:p>
        </w:tc>
        <w:tc>
          <w:tcPr>
            <w:tcW w:w="186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超声波流量计</w:t>
            </w:r>
          </w:p>
        </w:tc>
        <w:tc>
          <w:tcPr>
            <w:tcW w:w="2430"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外夹式、分体式（详见数据表）</w:t>
            </w:r>
          </w:p>
        </w:tc>
        <w:tc>
          <w:tcPr>
            <w:tcW w:w="960" w:type="dxa"/>
            <w:tcMar>
              <w:left w:w="108" w:type="dxa"/>
              <w:right w:w="108" w:type="dxa"/>
            </w:tcMar>
            <w:vAlign w:val="center"/>
          </w:tcPr>
          <w:p w14:paraId="61E75E1D">
            <w:pPr>
              <w:ind w:firstLine="210" w:firstLineChars="100"/>
              <w:jc w:val="both"/>
              <w:rPr>
                <w:rFonts w:hint="default" w:eastAsia="宋体"/>
                <w:lang w:val="en-US" w:eastAsia="zh-CN"/>
              </w:rPr>
            </w:pPr>
            <w:r>
              <w:rPr>
                <w:rFonts w:hint="eastAsia" w:eastAsia="宋体"/>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4</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需上传营业执照、ISO9001质量管理体系认证、计量型式批准证书，IP68防护等级证书。并提供安装、调试服务。</w:t>
      </w:r>
      <w:bookmarkStart w:id="0" w:name="_GoBack"/>
      <w:bookmarkEnd w:id="0"/>
      <w:r>
        <w:rPr>
          <w:rFonts w:hint="eastAsia"/>
          <w:lang w:val="en-US" w:eastAsia="zh-CN"/>
        </w:rPr>
        <w:t>报价时需提供自己数据表及使用说明书。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A010581"/>
    <w:rsid w:val="43F50A1C"/>
    <w:rsid w:val="4AC251FD"/>
    <w:rsid w:val="4AE1260F"/>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8B5487B"/>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2022</Words>
  <Characters>2282</Characters>
  <Lines>0</Lines>
  <Paragraphs>0</Paragraphs>
  <TotalTime>6</TotalTime>
  <ScaleCrop>false</ScaleCrop>
  <LinksUpToDate>false</LinksUpToDate>
  <CharactersWithSpaces>2300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2026-04-20T05:49:11Z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