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7CC1">
      <w:pPr>
        <w:jc w:val="center"/>
        <w:rPr>
          <w:rFonts w:ascii="黑体" w:hAnsi="黑体" w:eastAsia="黑体" w:cs="黑体"/>
          <w:color w:val="auto"/>
          <w:sz w:val="52"/>
          <w:szCs w:val="52"/>
        </w:rPr>
      </w:pPr>
    </w:p>
    <w:p w14:paraId="4CB5FF7F">
      <w:pPr>
        <w:jc w:val="center"/>
        <w:rPr>
          <w:rFonts w:ascii="黑体" w:hAnsi="黑体" w:eastAsia="黑体" w:cs="黑体"/>
          <w:color w:val="auto"/>
          <w:sz w:val="52"/>
          <w:szCs w:val="52"/>
        </w:rPr>
      </w:pPr>
      <w:r>
        <w:rPr>
          <w:rFonts w:hint="eastAsia" w:ascii="黑体" w:hAnsi="黑体" w:eastAsia="黑体"/>
          <w:color w:val="auto"/>
          <w:sz w:val="56"/>
          <w:szCs w:val="52"/>
        </w:rPr>
        <w:t>江苏索普（集团）有限公司</w:t>
      </w:r>
    </w:p>
    <w:p w14:paraId="2CDE34C0">
      <w:pPr>
        <w:jc w:val="center"/>
        <w:rPr>
          <w:rFonts w:ascii="黑体" w:hAnsi="黑体" w:eastAsia="黑体" w:cs="黑体"/>
          <w:color w:val="auto"/>
          <w:sz w:val="52"/>
          <w:szCs w:val="52"/>
        </w:rPr>
      </w:pPr>
      <w:r>
        <w:rPr>
          <w:rFonts w:hint="eastAsia" w:ascii="黑体" w:hAnsi="黑体" w:eastAsia="黑体" w:cs="黑体"/>
          <w:color w:val="auto"/>
          <w:sz w:val="52"/>
          <w:szCs w:val="52"/>
        </w:rPr>
        <w:t>企业财产保险</w:t>
      </w:r>
    </w:p>
    <w:p w14:paraId="1B77CC3F">
      <w:pPr>
        <w:jc w:val="center"/>
        <w:rPr>
          <w:rFonts w:ascii="黑体" w:hAnsi="黑体" w:eastAsia="黑体" w:cs="黑体"/>
          <w:color w:val="auto"/>
          <w:sz w:val="52"/>
          <w:szCs w:val="52"/>
        </w:rPr>
      </w:pPr>
    </w:p>
    <w:p w14:paraId="01AFCE61">
      <w:pPr>
        <w:jc w:val="center"/>
        <w:rPr>
          <w:rFonts w:ascii="黑体" w:hAnsi="黑体" w:eastAsia="黑体" w:cs="黑体"/>
          <w:color w:val="auto"/>
          <w:sz w:val="52"/>
          <w:szCs w:val="52"/>
        </w:rPr>
      </w:pPr>
    </w:p>
    <w:p w14:paraId="3B93AC86">
      <w:pPr>
        <w:jc w:val="center"/>
        <w:rPr>
          <w:rFonts w:hint="eastAsia" w:ascii="黑体" w:hAnsi="黑体" w:eastAsia="黑体" w:cs="黑体"/>
          <w:color w:val="auto"/>
          <w:sz w:val="56"/>
          <w:szCs w:val="56"/>
          <w:lang w:val="en-US" w:eastAsia="zh-CN"/>
        </w:rPr>
      </w:pPr>
      <w:r>
        <w:rPr>
          <w:rFonts w:hint="eastAsia" w:ascii="黑体" w:hAnsi="黑体" w:eastAsia="黑体" w:cs="黑体"/>
          <w:color w:val="auto"/>
          <w:sz w:val="56"/>
          <w:szCs w:val="56"/>
          <w:lang w:val="en-US" w:eastAsia="zh-CN"/>
        </w:rPr>
        <w:t>采</w:t>
      </w:r>
    </w:p>
    <w:p w14:paraId="3CE0E799">
      <w:pPr>
        <w:jc w:val="center"/>
        <w:rPr>
          <w:rFonts w:hint="eastAsia" w:ascii="黑体" w:hAnsi="黑体" w:eastAsia="黑体" w:cs="黑体"/>
          <w:color w:val="auto"/>
          <w:sz w:val="56"/>
          <w:szCs w:val="56"/>
          <w:lang w:eastAsia="zh-CN"/>
        </w:rPr>
      </w:pPr>
      <w:r>
        <w:rPr>
          <w:rFonts w:hint="eastAsia" w:ascii="黑体" w:hAnsi="黑体" w:eastAsia="黑体" w:cs="黑体"/>
          <w:color w:val="auto"/>
          <w:sz w:val="56"/>
          <w:szCs w:val="56"/>
          <w:lang w:val="en-US" w:eastAsia="zh-CN"/>
        </w:rPr>
        <w:t>购</w:t>
      </w:r>
    </w:p>
    <w:p w14:paraId="2E802BF6">
      <w:pPr>
        <w:jc w:val="center"/>
        <w:rPr>
          <w:rFonts w:ascii="黑体" w:hAnsi="黑体" w:eastAsia="黑体" w:cs="黑体"/>
          <w:color w:val="auto"/>
          <w:sz w:val="56"/>
          <w:szCs w:val="56"/>
        </w:rPr>
      </w:pPr>
      <w:r>
        <w:rPr>
          <w:rFonts w:hint="eastAsia" w:ascii="黑体" w:hAnsi="黑体" w:eastAsia="黑体" w:cs="黑体"/>
          <w:color w:val="auto"/>
          <w:sz w:val="56"/>
          <w:szCs w:val="56"/>
        </w:rPr>
        <w:t>文</w:t>
      </w:r>
    </w:p>
    <w:p w14:paraId="276A6FA1">
      <w:pPr>
        <w:spacing w:afterLines="150"/>
        <w:jc w:val="center"/>
        <w:rPr>
          <w:rFonts w:ascii="黑体" w:hAnsi="黑体" w:eastAsia="黑体" w:cs="黑体"/>
          <w:color w:val="auto"/>
          <w:sz w:val="56"/>
          <w:szCs w:val="56"/>
        </w:rPr>
      </w:pPr>
      <w:r>
        <w:rPr>
          <w:rFonts w:hint="eastAsia" w:ascii="黑体" w:hAnsi="黑体" w:eastAsia="黑体" w:cs="黑体"/>
          <w:color w:val="auto"/>
          <w:sz w:val="56"/>
          <w:szCs w:val="56"/>
        </w:rPr>
        <w:t>件</w:t>
      </w:r>
    </w:p>
    <w:p w14:paraId="538326EB">
      <w:pPr>
        <w:jc w:val="center"/>
        <w:rPr>
          <w:rFonts w:ascii="黑体" w:hAnsi="黑体" w:eastAsia="黑体" w:cs="黑体"/>
          <w:color w:val="auto"/>
          <w:sz w:val="52"/>
          <w:szCs w:val="52"/>
        </w:rPr>
      </w:pPr>
    </w:p>
    <w:p w14:paraId="7C5F6846">
      <w:pPr>
        <w:jc w:val="center"/>
        <w:rPr>
          <w:rFonts w:ascii="黑体" w:hAnsi="黑体" w:eastAsia="黑体" w:cs="黑体"/>
          <w:color w:val="auto"/>
          <w:sz w:val="52"/>
          <w:szCs w:val="52"/>
        </w:rPr>
      </w:pPr>
    </w:p>
    <w:p w14:paraId="69E851B8">
      <w:pPr>
        <w:jc w:val="center"/>
        <w:rPr>
          <w:rFonts w:ascii="黑体" w:hAnsi="黑体" w:eastAsia="黑体" w:cs="黑体"/>
          <w:color w:val="auto"/>
          <w:sz w:val="52"/>
          <w:szCs w:val="52"/>
        </w:rPr>
      </w:pPr>
      <w:bookmarkStart w:id="1" w:name="_GoBack"/>
      <w:bookmarkEnd w:id="1"/>
    </w:p>
    <w:p w14:paraId="7A123071">
      <w:pPr>
        <w:pStyle w:val="6"/>
        <w:jc w:val="center"/>
        <w:rPr>
          <w:rFonts w:ascii="黑体" w:hAnsi="黑体" w:eastAsia="黑体" w:cs="黑体"/>
          <w:color w:val="auto"/>
          <w:sz w:val="36"/>
          <w:szCs w:val="36"/>
        </w:rPr>
      </w:pPr>
      <w:r>
        <w:rPr>
          <w:rFonts w:hint="eastAsia" w:ascii="黑体" w:hAnsi="黑体" w:eastAsia="黑体" w:cs="黑体"/>
          <w:color w:val="auto"/>
          <w:sz w:val="36"/>
          <w:szCs w:val="36"/>
        </w:rPr>
        <w:t>202</w:t>
      </w:r>
      <w:r>
        <w:rPr>
          <w:rFonts w:hint="eastAsia" w:ascii="黑体" w:hAnsi="黑体" w:eastAsia="黑体" w:cs="黑体"/>
          <w:color w:val="auto"/>
          <w:sz w:val="36"/>
          <w:szCs w:val="36"/>
          <w:lang w:val="en-US" w:eastAsia="zh-CN"/>
        </w:rPr>
        <w:t>6</w:t>
      </w:r>
      <w:r>
        <w:rPr>
          <w:rFonts w:hint="eastAsia" w:ascii="黑体" w:hAnsi="黑体" w:eastAsia="黑体" w:cs="黑体"/>
          <w:color w:val="auto"/>
          <w:sz w:val="36"/>
          <w:szCs w:val="36"/>
        </w:rPr>
        <w:t>年 4月</w:t>
      </w:r>
      <w:r>
        <w:rPr>
          <w:rFonts w:hint="eastAsia" w:ascii="黑体" w:hAnsi="黑体" w:eastAsia="黑体" w:cs="黑体"/>
          <w:color w:val="auto"/>
          <w:sz w:val="36"/>
          <w:szCs w:val="36"/>
          <w:lang w:val="en-US" w:eastAsia="zh-CN"/>
        </w:rPr>
        <w:t>20</w:t>
      </w:r>
      <w:r>
        <w:rPr>
          <w:rFonts w:hint="eastAsia" w:ascii="黑体" w:hAnsi="黑体" w:eastAsia="黑体" w:cs="黑体"/>
          <w:color w:val="auto"/>
          <w:sz w:val="36"/>
          <w:szCs w:val="36"/>
        </w:rPr>
        <w:t>日</w:t>
      </w:r>
    </w:p>
    <w:p w14:paraId="6671E978">
      <w:pPr>
        <w:rPr>
          <w:rFonts w:ascii="黑体" w:hAnsi="黑体" w:eastAsia="黑体" w:cs="黑体"/>
          <w:color w:val="auto"/>
          <w:sz w:val="52"/>
          <w:szCs w:val="52"/>
        </w:rPr>
      </w:pPr>
    </w:p>
    <w:p w14:paraId="51E18B3E">
      <w:pPr>
        <w:rPr>
          <w:color w:val="auto"/>
        </w:rPr>
      </w:pPr>
    </w:p>
    <w:p w14:paraId="6F7D7ED5">
      <w:pPr>
        <w:pageBreakBefore/>
        <w:jc w:val="center"/>
        <w:rPr>
          <w:rFonts w:ascii="黑体" w:eastAsia="黑体"/>
          <w:color w:val="auto"/>
          <w:sz w:val="36"/>
          <w:szCs w:val="16"/>
        </w:rPr>
      </w:pPr>
      <w:r>
        <w:rPr>
          <w:rFonts w:hint="eastAsia" w:ascii="黑体" w:eastAsia="黑体"/>
          <w:color w:val="auto"/>
          <w:sz w:val="36"/>
          <w:szCs w:val="16"/>
        </w:rPr>
        <w:t>文件目录</w:t>
      </w:r>
    </w:p>
    <w:p w14:paraId="4F17FA09">
      <w:pPr>
        <w:ind w:firstLine="883" w:firstLineChars="200"/>
        <w:rPr>
          <w:rFonts w:ascii="仿宋_GB2312" w:eastAsia="仿宋_GB2312"/>
          <w:b/>
          <w:color w:val="auto"/>
          <w:sz w:val="44"/>
        </w:rPr>
      </w:pPr>
    </w:p>
    <w:p w14:paraId="3EDC2C0C">
      <w:pPr>
        <w:ind w:firstLine="883" w:firstLineChars="200"/>
        <w:rPr>
          <w:rFonts w:ascii="仿宋_GB2312" w:eastAsia="仿宋_GB2312"/>
          <w:b/>
          <w:color w:val="auto"/>
          <w:sz w:val="44"/>
        </w:rPr>
      </w:pPr>
    </w:p>
    <w:p w14:paraId="2882A648">
      <w:pPr>
        <w:ind w:firstLine="560" w:firstLineChars="200"/>
        <w:rPr>
          <w:rFonts w:hint="eastAsia" w:ascii="仿宋_GB2312" w:hAnsi="宋体" w:eastAsia="仿宋_GB2312"/>
          <w:color w:val="auto"/>
          <w:sz w:val="28"/>
          <w:szCs w:val="28"/>
          <w:highlight w:val="none"/>
          <w:lang w:eastAsia="zh-CN"/>
        </w:rPr>
      </w:pPr>
      <w:r>
        <w:rPr>
          <w:rFonts w:hint="eastAsia" w:ascii="仿宋_GB2312" w:hAnsi="宋体" w:eastAsia="仿宋_GB2312"/>
          <w:color w:val="auto"/>
          <w:sz w:val="28"/>
          <w:szCs w:val="28"/>
        </w:rPr>
        <w:t xml:space="preserve">第一章 </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函 ……………………………</w:t>
      </w:r>
      <w:r>
        <w:rPr>
          <w:rFonts w:hint="eastAsia" w:ascii="仿宋_GB2312" w:hAnsi="宋体" w:eastAsia="仿宋_GB2312"/>
          <w:color w:val="auto"/>
          <w:sz w:val="28"/>
          <w:szCs w:val="28"/>
          <w:highlight w:val="none"/>
        </w:rPr>
        <w:t>…3-</w:t>
      </w:r>
      <w:r>
        <w:rPr>
          <w:rFonts w:hint="eastAsia" w:ascii="仿宋_GB2312" w:hAnsi="宋体" w:eastAsia="仿宋_GB2312"/>
          <w:color w:val="auto"/>
          <w:sz w:val="28"/>
          <w:szCs w:val="28"/>
          <w:highlight w:val="none"/>
          <w:lang w:val="en-US" w:eastAsia="zh-CN"/>
        </w:rPr>
        <w:t>6</w:t>
      </w:r>
    </w:p>
    <w:p w14:paraId="75CCA526">
      <w:pPr>
        <w:ind w:firstLine="560" w:firstLineChars="200"/>
        <w:rPr>
          <w:rFonts w:ascii="仿宋_GB2312" w:hAnsi="宋体" w:eastAsia="仿宋_GB2312"/>
          <w:color w:val="auto"/>
          <w:sz w:val="28"/>
          <w:szCs w:val="28"/>
          <w:highlight w:val="none"/>
        </w:rPr>
      </w:pPr>
    </w:p>
    <w:p w14:paraId="4928AB0D">
      <w:pPr>
        <w:ind w:firstLine="560" w:firstLineChars="200"/>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 xml:space="preserve">第二章 </w:t>
      </w:r>
      <w:r>
        <w:rPr>
          <w:rFonts w:hint="eastAsia" w:ascii="仿宋_GB2312" w:hAnsi="宋体" w:eastAsia="仿宋_GB2312"/>
          <w:color w:val="auto"/>
          <w:sz w:val="28"/>
          <w:szCs w:val="28"/>
          <w:highlight w:val="none"/>
          <w:lang w:eastAsia="zh-CN"/>
        </w:rPr>
        <w:t>采购</w:t>
      </w:r>
      <w:r>
        <w:rPr>
          <w:rFonts w:hint="eastAsia" w:ascii="仿宋_GB2312" w:hAnsi="宋体" w:eastAsia="仿宋_GB2312"/>
          <w:color w:val="auto"/>
          <w:sz w:val="28"/>
          <w:szCs w:val="28"/>
          <w:highlight w:val="none"/>
        </w:rPr>
        <w:t>须知………………………………</w:t>
      </w:r>
      <w:r>
        <w:rPr>
          <w:rFonts w:hint="eastAsia" w:ascii="仿宋_GB2312" w:hAnsi="宋体" w:eastAsia="仿宋_GB2312"/>
          <w:color w:val="auto"/>
          <w:sz w:val="28"/>
          <w:szCs w:val="28"/>
          <w:highlight w:val="none"/>
          <w:lang w:val="en-US" w:eastAsia="zh-CN"/>
        </w:rPr>
        <w:t>7</w:t>
      </w:r>
      <w:r>
        <w:rPr>
          <w:rFonts w:hint="eastAsia" w:ascii="仿宋_GB2312" w:hAnsi="宋体" w:eastAsia="仿宋_GB2312"/>
          <w:color w:val="auto"/>
          <w:sz w:val="28"/>
          <w:szCs w:val="28"/>
          <w:highlight w:val="none"/>
        </w:rPr>
        <w:t>-1</w:t>
      </w:r>
      <w:r>
        <w:rPr>
          <w:rFonts w:hint="eastAsia" w:ascii="仿宋_GB2312" w:hAnsi="宋体" w:eastAsia="仿宋_GB2312"/>
          <w:color w:val="auto"/>
          <w:sz w:val="28"/>
          <w:szCs w:val="28"/>
          <w:highlight w:val="none"/>
          <w:lang w:val="en-US" w:eastAsia="zh-CN"/>
        </w:rPr>
        <w:t>2</w:t>
      </w:r>
    </w:p>
    <w:p w14:paraId="5DBF03A7">
      <w:pPr>
        <w:rPr>
          <w:rFonts w:ascii="仿宋_GB2312" w:hAnsi="宋体" w:eastAsia="仿宋_GB2312"/>
          <w:color w:val="auto"/>
          <w:sz w:val="28"/>
          <w:szCs w:val="28"/>
          <w:highlight w:val="none"/>
        </w:rPr>
      </w:pPr>
    </w:p>
    <w:p w14:paraId="4570D17A">
      <w:pPr>
        <w:ind w:firstLine="560" w:firstLineChars="200"/>
        <w:rPr>
          <w:rFonts w:hint="default" w:ascii="仿宋_GB2312" w:hAnsi="宋体" w:eastAsia="仿宋_GB2312"/>
          <w:color w:val="auto"/>
          <w:sz w:val="32"/>
          <w:highlight w:val="none"/>
          <w:lang w:val="en-US" w:eastAsia="zh-CN"/>
        </w:rPr>
      </w:pPr>
      <w:r>
        <w:rPr>
          <w:rFonts w:hint="eastAsia" w:ascii="仿宋_GB2312" w:hAnsi="宋体" w:eastAsia="仿宋_GB2312"/>
          <w:color w:val="auto"/>
          <w:sz w:val="28"/>
          <w:szCs w:val="28"/>
          <w:highlight w:val="none"/>
        </w:rPr>
        <w:t xml:space="preserve">第三章 </w:t>
      </w:r>
      <w:r>
        <w:rPr>
          <w:rFonts w:hint="eastAsia" w:ascii="仿宋_GB2312" w:hAnsi="宋体" w:eastAsia="仿宋_GB2312"/>
          <w:color w:val="auto"/>
          <w:sz w:val="28"/>
          <w:szCs w:val="28"/>
          <w:highlight w:val="none"/>
          <w:lang w:val="en-US" w:eastAsia="zh-CN"/>
        </w:rPr>
        <w:t>报价</w:t>
      </w:r>
      <w:r>
        <w:rPr>
          <w:rFonts w:hint="eastAsia" w:ascii="仿宋_GB2312" w:hAnsi="宋体" w:eastAsia="仿宋_GB2312"/>
          <w:color w:val="auto"/>
          <w:sz w:val="28"/>
          <w:szCs w:val="28"/>
          <w:highlight w:val="none"/>
        </w:rPr>
        <w:t>文件格式要求……………………1</w:t>
      </w:r>
      <w:r>
        <w:rPr>
          <w:rFonts w:hint="eastAsia" w:ascii="仿宋_GB2312" w:hAnsi="宋体" w:eastAsia="仿宋_GB2312"/>
          <w:color w:val="auto"/>
          <w:sz w:val="28"/>
          <w:szCs w:val="28"/>
          <w:highlight w:val="none"/>
          <w:lang w:val="en-US" w:eastAsia="zh-CN"/>
        </w:rPr>
        <w:t>3</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val="en-US" w:eastAsia="zh-CN"/>
        </w:rPr>
        <w:t>21</w:t>
      </w:r>
    </w:p>
    <w:p w14:paraId="0038CFFB">
      <w:pPr>
        <w:ind w:firstLine="640" w:firstLineChars="200"/>
        <w:rPr>
          <w:rFonts w:ascii="仿宋_GB2312" w:hAnsi="宋体" w:eastAsia="仿宋_GB2312"/>
          <w:color w:val="auto"/>
          <w:sz w:val="32"/>
          <w:highlight w:val="none"/>
        </w:rPr>
      </w:pPr>
    </w:p>
    <w:p w14:paraId="6EECFFED">
      <w:pPr>
        <w:ind w:firstLine="640" w:firstLineChars="200"/>
        <w:rPr>
          <w:rFonts w:ascii="仿宋_GB2312" w:hAnsi="宋体" w:eastAsia="仿宋_GB2312"/>
          <w:color w:val="auto"/>
          <w:sz w:val="32"/>
        </w:rPr>
      </w:pPr>
    </w:p>
    <w:p w14:paraId="137A0433">
      <w:pPr>
        <w:ind w:firstLine="640" w:firstLineChars="200"/>
        <w:rPr>
          <w:rFonts w:ascii="仿宋_GB2312" w:hAnsi="宋体" w:eastAsia="仿宋_GB2312"/>
          <w:color w:val="auto"/>
          <w:sz w:val="32"/>
        </w:rPr>
      </w:pPr>
    </w:p>
    <w:p w14:paraId="3AF04596">
      <w:pPr>
        <w:ind w:firstLine="640" w:firstLineChars="200"/>
        <w:rPr>
          <w:rFonts w:ascii="仿宋_GB2312" w:hAnsi="宋体" w:eastAsia="仿宋_GB2312"/>
          <w:color w:val="auto"/>
          <w:sz w:val="32"/>
        </w:rPr>
      </w:pPr>
    </w:p>
    <w:p w14:paraId="080B18D7">
      <w:pPr>
        <w:ind w:firstLine="640" w:firstLineChars="200"/>
        <w:rPr>
          <w:rFonts w:ascii="仿宋_GB2312" w:hAnsi="宋体" w:eastAsia="仿宋_GB2312"/>
          <w:color w:val="auto"/>
          <w:sz w:val="32"/>
        </w:rPr>
      </w:pPr>
    </w:p>
    <w:p w14:paraId="31B6E504">
      <w:pPr>
        <w:ind w:firstLine="640" w:firstLineChars="200"/>
        <w:rPr>
          <w:rFonts w:ascii="仿宋_GB2312" w:hAnsi="宋体" w:eastAsia="仿宋_GB2312"/>
          <w:color w:val="auto"/>
          <w:sz w:val="32"/>
        </w:rPr>
      </w:pPr>
    </w:p>
    <w:p w14:paraId="10856949">
      <w:pPr>
        <w:ind w:firstLine="640" w:firstLineChars="200"/>
        <w:rPr>
          <w:rFonts w:ascii="仿宋_GB2312" w:hAnsi="宋体" w:eastAsia="仿宋_GB2312"/>
          <w:color w:val="auto"/>
          <w:sz w:val="32"/>
        </w:rPr>
      </w:pPr>
    </w:p>
    <w:p w14:paraId="20FBBEC4">
      <w:pPr>
        <w:ind w:firstLine="640" w:firstLineChars="200"/>
        <w:rPr>
          <w:rFonts w:ascii="仿宋_GB2312" w:hAnsi="宋体" w:eastAsia="仿宋_GB2312"/>
          <w:color w:val="auto"/>
          <w:sz w:val="32"/>
        </w:rPr>
      </w:pPr>
    </w:p>
    <w:p w14:paraId="4392C8D7">
      <w:pPr>
        <w:ind w:firstLine="640" w:firstLineChars="200"/>
        <w:rPr>
          <w:rFonts w:ascii="仿宋_GB2312" w:hAnsi="宋体" w:eastAsia="仿宋_GB2312"/>
          <w:color w:val="auto"/>
          <w:sz w:val="32"/>
        </w:rPr>
      </w:pPr>
    </w:p>
    <w:p w14:paraId="0CA1DA02">
      <w:pPr>
        <w:ind w:firstLine="640" w:firstLineChars="200"/>
        <w:rPr>
          <w:rFonts w:ascii="仿宋_GB2312" w:hAnsi="宋体" w:eastAsia="仿宋_GB2312"/>
          <w:color w:val="auto"/>
          <w:sz w:val="32"/>
        </w:rPr>
      </w:pPr>
    </w:p>
    <w:p w14:paraId="35946581">
      <w:pPr>
        <w:ind w:firstLine="640" w:firstLineChars="200"/>
        <w:rPr>
          <w:rFonts w:ascii="仿宋_GB2312" w:hAnsi="宋体" w:eastAsia="仿宋_GB2312"/>
          <w:color w:val="auto"/>
          <w:sz w:val="32"/>
        </w:rPr>
      </w:pPr>
    </w:p>
    <w:p w14:paraId="07986511">
      <w:pPr>
        <w:pageBreakBefore/>
        <w:spacing w:line="500" w:lineRule="exact"/>
        <w:jc w:val="center"/>
        <w:rPr>
          <w:rFonts w:ascii="仿宋_GB2312" w:eastAsia="仿宋_GB2312"/>
          <w:color w:val="auto"/>
          <w:sz w:val="32"/>
          <w:szCs w:val="32"/>
        </w:rPr>
      </w:pPr>
      <w:r>
        <w:rPr>
          <w:rFonts w:hint="eastAsia" w:eastAsia="黑体"/>
          <w:color w:val="auto"/>
          <w:sz w:val="32"/>
          <w:szCs w:val="32"/>
        </w:rPr>
        <w:t xml:space="preserve">第一章  </w:t>
      </w:r>
      <w:r>
        <w:rPr>
          <w:rFonts w:hint="eastAsia" w:eastAsia="黑体"/>
          <w:color w:val="auto"/>
          <w:sz w:val="32"/>
          <w:szCs w:val="32"/>
          <w:lang w:eastAsia="zh-CN"/>
        </w:rPr>
        <w:t>采购</w:t>
      </w:r>
      <w:r>
        <w:rPr>
          <w:rFonts w:hint="eastAsia" w:eastAsia="黑体"/>
          <w:color w:val="auto"/>
          <w:sz w:val="32"/>
          <w:szCs w:val="32"/>
        </w:rPr>
        <w:t>函</w:t>
      </w:r>
    </w:p>
    <w:p w14:paraId="152EEB09">
      <w:pPr>
        <w:pStyle w:val="4"/>
        <w:spacing w:line="500" w:lineRule="exact"/>
        <w:ind w:firstLine="560" w:firstLineChars="200"/>
        <w:rPr>
          <w:rFonts w:ascii="仿宋_GB2312" w:hAnsi="仿宋" w:cs="仿宋"/>
          <w:color w:val="auto"/>
          <w:sz w:val="28"/>
          <w:szCs w:val="28"/>
        </w:rPr>
      </w:pPr>
    </w:p>
    <w:p w14:paraId="3D277372">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仿宋" w:cs="仿宋"/>
          <w:color w:val="auto"/>
          <w:sz w:val="28"/>
          <w:szCs w:val="28"/>
        </w:rPr>
      </w:pPr>
      <w:r>
        <w:rPr>
          <w:rFonts w:hint="eastAsia" w:ascii="仿宋_GB2312" w:hAnsi="宋体"/>
          <w:color w:val="auto"/>
          <w:sz w:val="28"/>
          <w:szCs w:val="28"/>
        </w:rPr>
        <w:t>江苏索普（集团）有限公司</w:t>
      </w:r>
      <w:r>
        <w:rPr>
          <w:rFonts w:hint="eastAsia" w:ascii="仿宋_GB2312" w:hAnsi="仿宋" w:cs="仿宋"/>
          <w:color w:val="auto"/>
          <w:sz w:val="28"/>
          <w:szCs w:val="28"/>
        </w:rPr>
        <w:t>（以下简称：索普集团）拟对集团及子公司</w:t>
      </w:r>
      <w:r>
        <w:rPr>
          <w:rFonts w:hint="eastAsia" w:ascii="仿宋_GB2312" w:hAnsi="仿宋" w:cs="仿宋"/>
          <w:bCs/>
          <w:color w:val="auto"/>
          <w:sz w:val="28"/>
          <w:szCs w:val="28"/>
        </w:rPr>
        <w:t>企业财产</w:t>
      </w:r>
      <w:r>
        <w:rPr>
          <w:rFonts w:hint="eastAsia" w:ascii="仿宋_GB2312" w:hAnsi="仿宋" w:cs="仿宋"/>
          <w:color w:val="auto"/>
          <w:sz w:val="28"/>
          <w:szCs w:val="28"/>
        </w:rPr>
        <w:t>保险服务商进行</w:t>
      </w:r>
      <w:r>
        <w:rPr>
          <w:rFonts w:hint="eastAsia" w:ascii="仿宋_GB2312" w:hAnsi="仿宋" w:cs="仿宋"/>
          <w:color w:val="auto"/>
          <w:sz w:val="28"/>
          <w:szCs w:val="28"/>
          <w:lang w:eastAsia="zh-CN"/>
        </w:rPr>
        <w:t>采购</w:t>
      </w:r>
      <w:r>
        <w:rPr>
          <w:rFonts w:hint="eastAsia" w:ascii="仿宋_GB2312" w:hAnsi="仿宋" w:cs="仿宋"/>
          <w:color w:val="auto"/>
          <w:sz w:val="28"/>
          <w:szCs w:val="28"/>
        </w:rPr>
        <w:t>确定，具体内容如下：</w:t>
      </w:r>
    </w:p>
    <w:p w14:paraId="0BFD7F5F">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ascii="仿宋_GB2312" w:hAnsi="仿宋" w:cs="仿宋"/>
          <w:bCs/>
          <w:color w:val="auto"/>
          <w:sz w:val="28"/>
          <w:szCs w:val="28"/>
        </w:rPr>
      </w:pPr>
      <w:r>
        <w:rPr>
          <w:rFonts w:hint="eastAsia" w:ascii="仿宋_GB2312" w:hAnsi="仿宋" w:cs="仿宋"/>
          <w:b/>
          <w:color w:val="auto"/>
          <w:sz w:val="28"/>
          <w:szCs w:val="28"/>
          <w:lang w:eastAsia="zh-CN"/>
        </w:rPr>
        <w:t>采购</w:t>
      </w:r>
      <w:r>
        <w:rPr>
          <w:rFonts w:hint="eastAsia" w:ascii="仿宋_GB2312" w:hAnsi="仿宋" w:cs="仿宋"/>
          <w:b/>
          <w:color w:val="auto"/>
          <w:sz w:val="28"/>
          <w:szCs w:val="28"/>
        </w:rPr>
        <w:t>项目名称：</w:t>
      </w:r>
      <w:r>
        <w:rPr>
          <w:rFonts w:hint="eastAsia" w:ascii="仿宋_GB2312" w:hAnsi="宋体"/>
          <w:color w:val="auto"/>
          <w:sz w:val="28"/>
          <w:szCs w:val="28"/>
        </w:rPr>
        <w:t>江苏索普（集团）有限公司</w:t>
      </w:r>
      <w:r>
        <w:rPr>
          <w:rFonts w:hint="eastAsia" w:ascii="仿宋_GB2312" w:hAnsi="仿宋" w:cs="仿宋"/>
          <w:color w:val="auto"/>
          <w:sz w:val="28"/>
          <w:szCs w:val="28"/>
        </w:rPr>
        <w:t>及子公司</w:t>
      </w:r>
      <w:r>
        <w:rPr>
          <w:rFonts w:hint="eastAsia" w:ascii="仿宋_GB2312" w:hAnsi="仿宋" w:cs="仿宋"/>
          <w:bCs/>
          <w:color w:val="auto"/>
          <w:sz w:val="28"/>
          <w:szCs w:val="28"/>
        </w:rPr>
        <w:t>202</w:t>
      </w:r>
      <w:r>
        <w:rPr>
          <w:rFonts w:hint="eastAsia" w:ascii="仿宋_GB2312" w:hAnsi="仿宋" w:cs="仿宋"/>
          <w:bCs/>
          <w:color w:val="auto"/>
          <w:sz w:val="28"/>
          <w:szCs w:val="28"/>
          <w:lang w:val="en-US" w:eastAsia="zh-CN"/>
        </w:rPr>
        <w:t>6</w:t>
      </w:r>
      <w:r>
        <w:rPr>
          <w:rFonts w:hint="eastAsia" w:ascii="仿宋_GB2312" w:hAnsi="仿宋" w:cs="仿宋"/>
          <w:bCs/>
          <w:color w:val="auto"/>
          <w:sz w:val="28"/>
          <w:szCs w:val="28"/>
        </w:rPr>
        <w:t>至202</w:t>
      </w:r>
      <w:r>
        <w:rPr>
          <w:rFonts w:hint="eastAsia" w:ascii="仿宋_GB2312" w:hAnsi="仿宋" w:cs="仿宋"/>
          <w:bCs/>
          <w:color w:val="auto"/>
          <w:sz w:val="28"/>
          <w:szCs w:val="28"/>
          <w:lang w:val="en-US" w:eastAsia="zh-CN"/>
        </w:rPr>
        <w:t>8</w:t>
      </w:r>
      <w:r>
        <w:rPr>
          <w:rFonts w:hint="eastAsia" w:ascii="仿宋_GB2312" w:hAnsi="仿宋" w:cs="仿宋"/>
          <w:bCs/>
          <w:color w:val="auto"/>
          <w:sz w:val="28"/>
          <w:szCs w:val="28"/>
        </w:rPr>
        <w:t>年度企业财产保险</w:t>
      </w:r>
    </w:p>
    <w:p w14:paraId="585EBBCC">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ascii="仿宋_GB2312" w:hAnsi="仿宋" w:cs="仿宋"/>
          <w:b/>
          <w:color w:val="auto"/>
          <w:sz w:val="28"/>
          <w:szCs w:val="28"/>
        </w:rPr>
      </w:pPr>
      <w:r>
        <w:rPr>
          <w:rFonts w:hint="eastAsia" w:ascii="仿宋_GB2312" w:hAnsi="仿宋" w:cs="仿宋"/>
          <w:b/>
          <w:color w:val="auto"/>
          <w:sz w:val="28"/>
          <w:szCs w:val="28"/>
          <w:lang w:eastAsia="zh-CN"/>
        </w:rPr>
        <w:t>采购</w:t>
      </w:r>
      <w:r>
        <w:rPr>
          <w:rFonts w:hint="eastAsia" w:ascii="仿宋_GB2312" w:hAnsi="仿宋" w:cs="仿宋"/>
          <w:b/>
          <w:color w:val="auto"/>
          <w:sz w:val="28"/>
          <w:szCs w:val="28"/>
        </w:rPr>
        <w:t>项目内容：</w:t>
      </w:r>
    </w:p>
    <w:p w14:paraId="222435B0">
      <w:pPr>
        <w:pStyle w:val="4"/>
        <w:keepNext w:val="0"/>
        <w:keepLines w:val="0"/>
        <w:pageBreakBefore w:val="0"/>
        <w:widowControl w:val="0"/>
        <w:kinsoku/>
        <w:wordWrap/>
        <w:overflowPunct/>
        <w:topLinePunct w:val="0"/>
        <w:autoSpaceDE/>
        <w:autoSpaceDN/>
        <w:bidi w:val="0"/>
        <w:adjustRightInd/>
        <w:snapToGrid/>
        <w:spacing w:line="520" w:lineRule="exact"/>
        <w:ind w:left="562"/>
        <w:textAlignment w:val="auto"/>
        <w:rPr>
          <w:rFonts w:ascii="仿宋_GB2312" w:hAnsi="仿宋" w:cs="仿宋"/>
          <w:color w:val="auto"/>
          <w:sz w:val="28"/>
          <w:szCs w:val="28"/>
        </w:rPr>
      </w:pPr>
      <w:r>
        <w:rPr>
          <w:rFonts w:hint="eastAsia" w:ascii="仿宋_GB2312" w:hAnsi="仿宋" w:cs="仿宋"/>
          <w:color w:val="auto"/>
          <w:sz w:val="28"/>
          <w:szCs w:val="28"/>
        </w:rPr>
        <w:t>1.</w:t>
      </w:r>
      <w:r>
        <w:rPr>
          <w:rFonts w:hint="eastAsia" w:ascii="仿宋_GB2312" w:hAnsi="仿宋" w:cs="仿宋"/>
          <w:color w:val="auto"/>
          <w:sz w:val="28"/>
          <w:szCs w:val="28"/>
          <w:lang w:val="en-US" w:eastAsia="zh-CN"/>
        </w:rPr>
        <w:t xml:space="preserve"> </w:t>
      </w:r>
      <w:r>
        <w:rPr>
          <w:rFonts w:hint="eastAsia" w:ascii="仿宋_GB2312" w:hAnsi="仿宋" w:cs="仿宋"/>
          <w:color w:val="auto"/>
          <w:sz w:val="28"/>
          <w:szCs w:val="28"/>
        </w:rPr>
        <w:t>项目一：</w:t>
      </w:r>
      <w:r>
        <w:rPr>
          <w:rFonts w:hint="eastAsia" w:ascii="仿宋_GB2312" w:hAnsi="宋体"/>
          <w:color w:val="auto"/>
          <w:sz w:val="28"/>
          <w:szCs w:val="28"/>
        </w:rPr>
        <w:t>江苏索普（集团）有限公司</w:t>
      </w:r>
    </w:p>
    <w:tbl>
      <w:tblPr>
        <w:tblStyle w:val="11"/>
        <w:tblW w:w="7369" w:type="dxa"/>
        <w:jc w:val="center"/>
        <w:tblLayout w:type="fixed"/>
        <w:tblCellMar>
          <w:top w:w="0" w:type="dxa"/>
          <w:left w:w="0" w:type="dxa"/>
          <w:bottom w:w="0" w:type="dxa"/>
          <w:right w:w="0" w:type="dxa"/>
        </w:tblCellMar>
      </w:tblPr>
      <w:tblGrid>
        <w:gridCol w:w="2537"/>
        <w:gridCol w:w="2626"/>
        <w:gridCol w:w="2206"/>
      </w:tblGrid>
      <w:tr w14:paraId="3E1CAC33">
        <w:tblPrEx>
          <w:tblCellMar>
            <w:top w:w="0" w:type="dxa"/>
            <w:left w:w="0" w:type="dxa"/>
            <w:bottom w:w="0" w:type="dxa"/>
            <w:right w:w="0" w:type="dxa"/>
          </w:tblCellMar>
        </w:tblPrEx>
        <w:trPr>
          <w:trHeight w:val="480" w:hRule="atLeast"/>
          <w:jc w:val="center"/>
        </w:trPr>
        <w:tc>
          <w:tcPr>
            <w:tcW w:w="2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06718">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26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57A6C">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14:paraId="5160D9AF">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22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C58F3">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14:paraId="441AF811">
        <w:tblPrEx>
          <w:tblCellMar>
            <w:top w:w="0" w:type="dxa"/>
            <w:left w:w="0" w:type="dxa"/>
            <w:bottom w:w="0" w:type="dxa"/>
            <w:right w:w="0" w:type="dxa"/>
          </w:tblCellMar>
        </w:tblPrEx>
        <w:trPr>
          <w:trHeight w:val="270" w:hRule="atLeast"/>
          <w:jc w:val="center"/>
        </w:trPr>
        <w:tc>
          <w:tcPr>
            <w:tcW w:w="2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F4618">
            <w:pPr>
              <w:spacing w:line="500" w:lineRule="exact"/>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集团公司</w:t>
            </w:r>
          </w:p>
        </w:tc>
        <w:tc>
          <w:tcPr>
            <w:tcW w:w="26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4E648D">
            <w:pPr>
              <w:jc w:val="center"/>
              <w:rPr>
                <w:rFonts w:hint="default" w:asciiTheme="minorEastAsia" w:hAnsiTheme="minorEastAsia" w:eastAsiaTheme="minorEastAsia" w:cstheme="minorHAnsi"/>
                <w:color w:val="auto"/>
                <w:lang w:val="en-US" w:eastAsia="zh-CN"/>
              </w:rPr>
            </w:pPr>
            <w:r>
              <w:rPr>
                <w:rFonts w:hint="eastAsia" w:ascii="仿宋_GB2312" w:eastAsia="仿宋_GB2312" w:cs="宋体" w:hAnsiTheme="minorEastAsia"/>
                <w:color w:val="auto"/>
                <w:sz w:val="24"/>
                <w:szCs w:val="28"/>
                <w:lang w:val="en-US" w:eastAsia="zh-CN"/>
              </w:rPr>
              <w:t>63591.58</w:t>
            </w:r>
          </w:p>
        </w:tc>
        <w:tc>
          <w:tcPr>
            <w:tcW w:w="220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29579A">
            <w:pPr>
              <w:widowControl/>
              <w:jc w:val="both"/>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202</w:t>
            </w:r>
            <w:r>
              <w:rPr>
                <w:rFonts w:hint="eastAsia" w:ascii="仿宋_GB2312" w:eastAsia="仿宋_GB2312" w:cs="宋体" w:hAnsiTheme="minorEastAsia"/>
                <w:color w:val="auto"/>
                <w:sz w:val="24"/>
                <w:szCs w:val="24"/>
                <w:lang w:val="en-US" w:eastAsia="zh-CN"/>
              </w:rPr>
              <w:t>6</w:t>
            </w:r>
            <w:r>
              <w:rPr>
                <w:rFonts w:hint="eastAsia" w:ascii="仿宋_GB2312" w:eastAsia="仿宋_GB2312" w:cs="宋体" w:hAnsiTheme="minorEastAsia"/>
                <w:color w:val="auto"/>
                <w:sz w:val="24"/>
                <w:szCs w:val="24"/>
              </w:rPr>
              <w:t>年5月</w:t>
            </w:r>
            <w:r>
              <w:rPr>
                <w:rFonts w:hint="eastAsia" w:ascii="仿宋_GB2312" w:eastAsia="仿宋_GB2312" w:cs="宋体" w:hAnsiTheme="minorEastAsia"/>
                <w:color w:val="auto"/>
                <w:sz w:val="24"/>
                <w:szCs w:val="24"/>
                <w:lang w:val="en-US" w:eastAsia="zh-CN"/>
              </w:rPr>
              <w:t>8</w:t>
            </w:r>
            <w:r>
              <w:rPr>
                <w:rFonts w:hint="eastAsia" w:ascii="仿宋_GB2312" w:eastAsia="仿宋_GB2312" w:cs="宋体" w:hAnsiTheme="minorEastAsia"/>
                <w:color w:val="auto"/>
                <w:sz w:val="24"/>
                <w:szCs w:val="24"/>
              </w:rPr>
              <w:t>日至202</w:t>
            </w:r>
            <w:r>
              <w:rPr>
                <w:rFonts w:hint="eastAsia" w:ascii="仿宋_GB2312" w:eastAsia="仿宋_GB2312" w:cs="宋体" w:hAnsiTheme="minorEastAsia"/>
                <w:color w:val="auto"/>
                <w:sz w:val="24"/>
                <w:szCs w:val="24"/>
                <w:lang w:val="en-US" w:eastAsia="zh-CN"/>
              </w:rPr>
              <w:t>8</w:t>
            </w:r>
            <w:r>
              <w:rPr>
                <w:rFonts w:hint="eastAsia" w:ascii="仿宋_GB2312" w:eastAsia="仿宋_GB2312" w:cs="宋体" w:hAnsiTheme="minorEastAsia"/>
                <w:color w:val="auto"/>
                <w:sz w:val="24"/>
                <w:szCs w:val="24"/>
              </w:rPr>
              <w:t>年5月</w:t>
            </w:r>
            <w:r>
              <w:rPr>
                <w:rFonts w:hint="eastAsia" w:ascii="仿宋_GB2312" w:eastAsia="仿宋_GB2312" w:cs="宋体" w:hAnsiTheme="minorEastAsia"/>
                <w:color w:val="auto"/>
                <w:sz w:val="24"/>
                <w:szCs w:val="24"/>
                <w:lang w:val="en-US" w:eastAsia="zh-CN"/>
              </w:rPr>
              <w:t>7</w:t>
            </w:r>
            <w:r>
              <w:rPr>
                <w:rFonts w:hint="eastAsia" w:ascii="仿宋_GB2312" w:eastAsia="仿宋_GB2312" w:cs="宋体" w:hAnsiTheme="minorEastAsia"/>
                <w:color w:val="auto"/>
                <w:sz w:val="24"/>
                <w:szCs w:val="24"/>
              </w:rPr>
              <w:t xml:space="preserve"> 日</w:t>
            </w:r>
          </w:p>
        </w:tc>
      </w:tr>
      <w:tr w14:paraId="459E4F53">
        <w:tblPrEx>
          <w:tblCellMar>
            <w:top w:w="0" w:type="dxa"/>
            <w:left w:w="0" w:type="dxa"/>
            <w:bottom w:w="0" w:type="dxa"/>
            <w:right w:w="0" w:type="dxa"/>
          </w:tblCellMar>
        </w:tblPrEx>
        <w:trPr>
          <w:trHeight w:val="270" w:hRule="atLeast"/>
          <w:jc w:val="center"/>
        </w:trPr>
        <w:tc>
          <w:tcPr>
            <w:tcW w:w="2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B55DB">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26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F9A76">
            <w:pPr>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财产一切险</w:t>
            </w:r>
          </w:p>
        </w:tc>
        <w:tc>
          <w:tcPr>
            <w:tcW w:w="220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44BDACD">
            <w:pPr>
              <w:widowControl/>
              <w:jc w:val="center"/>
              <w:textAlignment w:val="center"/>
              <w:rPr>
                <w:rFonts w:ascii="仿宋_GB2312" w:eastAsia="仿宋_GB2312" w:cs="宋体" w:hAnsiTheme="minorEastAsia"/>
                <w:color w:val="auto"/>
                <w:sz w:val="24"/>
                <w:szCs w:val="24"/>
              </w:rPr>
            </w:pPr>
          </w:p>
        </w:tc>
      </w:tr>
    </w:tbl>
    <w:p w14:paraId="50D4E91D">
      <w:pPr>
        <w:pStyle w:val="4"/>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eastAsia" w:ascii="仿宋_GB2312" w:hAnsi="宋体"/>
          <w:bCs/>
          <w:color w:val="auto"/>
          <w:sz w:val="28"/>
          <w:szCs w:val="28"/>
        </w:rPr>
      </w:pPr>
      <w:r>
        <w:rPr>
          <w:rFonts w:hint="eastAsia" w:ascii="仿宋_GB2312" w:hAnsi="宋体"/>
          <w:bCs/>
          <w:color w:val="auto"/>
          <w:sz w:val="28"/>
          <w:szCs w:val="28"/>
        </w:rPr>
        <w:t>项目二：江苏索普化工股份有限公司（以下简称：索普股份）</w:t>
      </w:r>
    </w:p>
    <w:tbl>
      <w:tblPr>
        <w:tblStyle w:val="11"/>
        <w:tblW w:w="8106" w:type="dxa"/>
        <w:jc w:val="center"/>
        <w:tblLayout w:type="fixed"/>
        <w:tblCellMar>
          <w:top w:w="0" w:type="dxa"/>
          <w:left w:w="0" w:type="dxa"/>
          <w:bottom w:w="0" w:type="dxa"/>
          <w:right w:w="0" w:type="dxa"/>
        </w:tblCellMar>
      </w:tblPr>
      <w:tblGrid>
        <w:gridCol w:w="1808"/>
        <w:gridCol w:w="1815"/>
        <w:gridCol w:w="1635"/>
        <w:gridCol w:w="1335"/>
        <w:gridCol w:w="1513"/>
      </w:tblGrid>
      <w:tr w14:paraId="6925D1DB">
        <w:tblPrEx>
          <w:tblCellMar>
            <w:top w:w="0" w:type="dxa"/>
            <w:left w:w="0" w:type="dxa"/>
            <w:bottom w:w="0" w:type="dxa"/>
            <w:right w:w="0" w:type="dxa"/>
          </w:tblCellMar>
        </w:tblPrEx>
        <w:trPr>
          <w:trHeight w:val="48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F15F7">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231EB">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14:paraId="6817D714">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27C2D">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其中：机器设备（万元）</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C3939">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流动资产</w:t>
            </w:r>
          </w:p>
          <w:p w14:paraId="0C7B0F39">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A1FBD">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14:paraId="5799B773">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E876D">
            <w:pPr>
              <w:spacing w:line="500" w:lineRule="exact"/>
              <w:jc w:val="center"/>
              <w:rPr>
                <w:rFonts w:hint="default" w:ascii="仿宋_GB2312" w:eastAsia="仿宋_GB2312" w:cs="Arial" w:hAnsiTheme="minorEastAsia"/>
                <w:color w:val="auto"/>
                <w:sz w:val="24"/>
                <w:szCs w:val="28"/>
                <w:lang w:val="en-US" w:eastAsia="zh-CN"/>
              </w:rPr>
            </w:pPr>
            <w:r>
              <w:rPr>
                <w:rFonts w:hint="eastAsia" w:ascii="仿宋_GB2312" w:eastAsia="仿宋_GB2312" w:cs="宋体" w:hAnsiTheme="minorEastAsia"/>
                <w:color w:val="auto"/>
                <w:sz w:val="24"/>
                <w:szCs w:val="28"/>
              </w:rPr>
              <w:t>索普</w:t>
            </w:r>
            <w:r>
              <w:rPr>
                <w:rFonts w:hint="eastAsia" w:ascii="仿宋_GB2312" w:eastAsia="仿宋_GB2312" w:cs="宋体" w:hAnsiTheme="minorEastAsia"/>
                <w:color w:val="auto"/>
                <w:sz w:val="24"/>
                <w:szCs w:val="28"/>
                <w:lang w:val="en-US" w:eastAsia="zh-CN"/>
              </w:rPr>
              <w:t>股份</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7E965">
            <w:pPr>
              <w:spacing w:line="500" w:lineRule="exact"/>
              <w:jc w:val="center"/>
              <w:rPr>
                <w:rFonts w:hint="default" w:ascii="仿宋_GB2312" w:eastAsia="仿宋_GB2312" w:cs="宋体" w:hAnsiTheme="minorEastAsia"/>
                <w:color w:val="auto"/>
                <w:sz w:val="24"/>
                <w:szCs w:val="28"/>
                <w:lang w:val="en-US" w:eastAsia="zh-CN"/>
              </w:rPr>
            </w:pPr>
            <w:r>
              <w:rPr>
                <w:rFonts w:hint="eastAsia" w:ascii="仿宋_GB2312" w:eastAsia="仿宋_GB2312" w:cs="宋体" w:hAnsiTheme="minorEastAsia"/>
                <w:color w:val="auto"/>
                <w:sz w:val="24"/>
                <w:szCs w:val="28"/>
                <w:lang w:val="en-US" w:eastAsia="zh-CN"/>
              </w:rPr>
              <w:t>780000.00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EEF13">
            <w:pPr>
              <w:spacing w:line="500" w:lineRule="exact"/>
              <w:jc w:val="center"/>
              <w:rPr>
                <w:rFonts w:hint="default" w:ascii="仿宋_GB2312" w:eastAsia="仿宋_GB2312" w:cs="宋体" w:hAnsiTheme="minorEastAsia"/>
                <w:color w:val="auto"/>
                <w:sz w:val="24"/>
                <w:szCs w:val="28"/>
                <w:lang w:val="en-US" w:eastAsia="zh-CN"/>
              </w:rPr>
            </w:pPr>
            <w:r>
              <w:rPr>
                <w:rFonts w:hint="eastAsia" w:ascii="仿宋_GB2312" w:eastAsia="仿宋_GB2312" w:cs="宋体" w:hAnsiTheme="minorEastAsia"/>
                <w:color w:val="auto"/>
                <w:sz w:val="24"/>
                <w:szCs w:val="28"/>
                <w:lang w:val="en-US" w:eastAsia="zh-CN"/>
              </w:rPr>
              <w:t>630000.00</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5FD43">
            <w:pPr>
              <w:spacing w:line="500" w:lineRule="exact"/>
              <w:jc w:val="center"/>
              <w:rPr>
                <w:rFonts w:hint="default" w:ascii="仿宋_GB2312" w:eastAsia="仿宋_GB2312" w:cs="宋体" w:hAnsiTheme="minorEastAsia"/>
                <w:color w:val="auto"/>
                <w:sz w:val="24"/>
                <w:szCs w:val="28"/>
                <w:lang w:val="en-US" w:eastAsia="zh-CN"/>
              </w:rPr>
            </w:pPr>
            <w:r>
              <w:rPr>
                <w:rFonts w:hint="eastAsia" w:ascii="仿宋_GB2312" w:eastAsia="仿宋_GB2312" w:cs="宋体" w:hAnsiTheme="minorEastAsia"/>
                <w:color w:val="auto"/>
                <w:sz w:val="24"/>
                <w:szCs w:val="28"/>
                <w:lang w:val="en-US" w:eastAsia="zh-CN"/>
              </w:rPr>
              <w:t>45000.00</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8E1F0">
            <w:pPr>
              <w:widowControl/>
              <w:spacing w:line="500" w:lineRule="exact"/>
              <w:jc w:val="both"/>
              <w:textAlignment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8"/>
              </w:rPr>
              <w:t>202</w:t>
            </w:r>
            <w:r>
              <w:rPr>
                <w:rFonts w:hint="eastAsia" w:ascii="仿宋_GB2312" w:eastAsia="仿宋_GB2312" w:cs="宋体" w:hAnsiTheme="minorEastAsia"/>
                <w:color w:val="auto"/>
                <w:sz w:val="24"/>
                <w:szCs w:val="28"/>
                <w:lang w:val="en-US" w:eastAsia="zh-CN"/>
              </w:rPr>
              <w:t>6</w:t>
            </w:r>
            <w:r>
              <w:rPr>
                <w:rFonts w:hint="eastAsia" w:ascii="仿宋_GB2312" w:eastAsia="仿宋_GB2312" w:cs="宋体" w:hAnsiTheme="minorEastAsia"/>
                <w:color w:val="auto"/>
                <w:sz w:val="24"/>
                <w:szCs w:val="28"/>
              </w:rPr>
              <w:t>年</w:t>
            </w:r>
            <w:r>
              <w:rPr>
                <w:rFonts w:hint="eastAsia" w:ascii="仿宋_GB2312" w:eastAsia="仿宋_GB2312" w:cs="宋体" w:hAnsiTheme="minorEastAsia"/>
                <w:color w:val="auto"/>
                <w:sz w:val="24"/>
                <w:szCs w:val="28"/>
                <w:lang w:val="en-US" w:eastAsia="zh-CN"/>
              </w:rPr>
              <w:t>5</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25</w:t>
            </w:r>
            <w:r>
              <w:rPr>
                <w:rFonts w:hint="eastAsia" w:ascii="仿宋_GB2312" w:eastAsia="仿宋_GB2312" w:cs="宋体" w:hAnsiTheme="minorEastAsia"/>
                <w:color w:val="auto"/>
                <w:sz w:val="24"/>
                <w:szCs w:val="28"/>
              </w:rPr>
              <w:t>日至202</w:t>
            </w:r>
            <w:r>
              <w:rPr>
                <w:rFonts w:hint="eastAsia" w:ascii="仿宋_GB2312" w:eastAsia="仿宋_GB2312" w:cs="宋体" w:hAnsiTheme="minorEastAsia"/>
                <w:color w:val="auto"/>
                <w:sz w:val="24"/>
                <w:szCs w:val="28"/>
                <w:lang w:val="en-US" w:eastAsia="zh-CN"/>
              </w:rPr>
              <w:t>8</w:t>
            </w:r>
            <w:r>
              <w:rPr>
                <w:rFonts w:hint="eastAsia" w:ascii="仿宋_GB2312" w:eastAsia="仿宋_GB2312" w:cs="宋体" w:hAnsiTheme="minorEastAsia"/>
                <w:color w:val="auto"/>
                <w:sz w:val="24"/>
                <w:szCs w:val="28"/>
              </w:rPr>
              <w:t>年</w:t>
            </w:r>
            <w:r>
              <w:rPr>
                <w:rFonts w:hint="eastAsia" w:ascii="仿宋_GB2312" w:eastAsia="仿宋_GB2312" w:cs="宋体" w:hAnsiTheme="minorEastAsia"/>
                <w:color w:val="auto"/>
                <w:sz w:val="24"/>
                <w:szCs w:val="28"/>
                <w:lang w:val="en-US" w:eastAsia="zh-CN"/>
              </w:rPr>
              <w:t>5</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24</w:t>
            </w:r>
            <w:r>
              <w:rPr>
                <w:rFonts w:hint="eastAsia" w:ascii="仿宋_GB2312" w:eastAsia="仿宋_GB2312" w:cs="宋体" w:hAnsiTheme="minorEastAsia"/>
                <w:color w:val="auto"/>
                <w:sz w:val="24"/>
                <w:szCs w:val="28"/>
              </w:rPr>
              <w:t>日</w:t>
            </w:r>
          </w:p>
        </w:tc>
      </w:tr>
      <w:tr w14:paraId="09610FEE">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94CFC">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投保险种</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C34E6">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财产一切险</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F1F74">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机器损坏险</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49FF9">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财产一切险</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C326D">
            <w:pPr>
              <w:widowControl/>
              <w:spacing w:line="500" w:lineRule="exact"/>
              <w:jc w:val="center"/>
              <w:textAlignment w:val="center"/>
              <w:rPr>
                <w:rFonts w:ascii="仿宋_GB2312" w:eastAsia="仿宋_GB2312" w:cs="宋体" w:hAnsiTheme="minorEastAsia"/>
                <w:color w:val="auto"/>
                <w:sz w:val="24"/>
                <w:szCs w:val="28"/>
              </w:rPr>
            </w:pPr>
          </w:p>
        </w:tc>
      </w:tr>
    </w:tbl>
    <w:p w14:paraId="5C5015B7">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bCs/>
          <w:color w:val="auto"/>
          <w:sz w:val="28"/>
          <w:szCs w:val="28"/>
        </w:rPr>
      </w:pPr>
      <w:r>
        <w:rPr>
          <w:rFonts w:hint="eastAsia" w:ascii="仿宋_GB2312" w:hAnsi="宋体"/>
          <w:bCs/>
          <w:color w:val="auto"/>
          <w:sz w:val="28"/>
          <w:szCs w:val="28"/>
        </w:rPr>
        <w:t>3. 项目三：江苏索普新材料科技有限公司（以下简称：索普新材料）</w:t>
      </w:r>
    </w:p>
    <w:tbl>
      <w:tblPr>
        <w:tblStyle w:val="11"/>
        <w:tblW w:w="8106" w:type="dxa"/>
        <w:jc w:val="center"/>
        <w:tblLayout w:type="fixed"/>
        <w:tblCellMar>
          <w:top w:w="0" w:type="dxa"/>
          <w:left w:w="0" w:type="dxa"/>
          <w:bottom w:w="0" w:type="dxa"/>
          <w:right w:w="0" w:type="dxa"/>
        </w:tblCellMar>
      </w:tblPr>
      <w:tblGrid>
        <w:gridCol w:w="1808"/>
        <w:gridCol w:w="1815"/>
        <w:gridCol w:w="1635"/>
        <w:gridCol w:w="1335"/>
        <w:gridCol w:w="1513"/>
      </w:tblGrid>
      <w:tr w14:paraId="0C6B4A7E">
        <w:tblPrEx>
          <w:tblCellMar>
            <w:top w:w="0" w:type="dxa"/>
            <w:left w:w="0" w:type="dxa"/>
            <w:bottom w:w="0" w:type="dxa"/>
            <w:right w:w="0" w:type="dxa"/>
          </w:tblCellMar>
        </w:tblPrEx>
        <w:trPr>
          <w:trHeight w:val="48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86B8D">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DA0BF">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固定资产</w:t>
            </w:r>
          </w:p>
          <w:p w14:paraId="6FDC95E0">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CCC44">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其中：机器设备（万元）</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3BB4D">
            <w:pPr>
              <w:widowControl/>
              <w:spacing w:line="500" w:lineRule="exact"/>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流动资产</w:t>
            </w:r>
          </w:p>
          <w:p w14:paraId="4FFB1238">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（万元）</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2607E">
            <w:pPr>
              <w:widowControl/>
              <w:spacing w:line="500" w:lineRule="exact"/>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14:paraId="28B11E1C">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8A599">
            <w:pPr>
              <w:spacing w:line="500" w:lineRule="exact"/>
              <w:jc w:val="center"/>
              <w:rPr>
                <w:rFonts w:ascii="仿宋_GB2312" w:eastAsia="仿宋_GB2312" w:cs="Arial" w:hAnsiTheme="minorEastAsia"/>
                <w:color w:val="auto"/>
                <w:sz w:val="24"/>
                <w:szCs w:val="28"/>
              </w:rPr>
            </w:pPr>
            <w:r>
              <w:rPr>
                <w:rFonts w:hint="eastAsia" w:ascii="仿宋_GB2312" w:eastAsia="仿宋_GB2312" w:cs="宋体" w:hAnsiTheme="minorEastAsia"/>
                <w:color w:val="auto"/>
                <w:sz w:val="24"/>
                <w:szCs w:val="28"/>
              </w:rPr>
              <w:t>索普新材料</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2555D">
            <w:pPr>
              <w:spacing w:line="500" w:lineRule="exact"/>
              <w:jc w:val="center"/>
              <w:rPr>
                <w:rFonts w:hint="default" w:ascii="仿宋_GB2312" w:eastAsia="仿宋_GB2312" w:cs="宋体" w:hAnsiTheme="minorEastAsia"/>
                <w:color w:val="auto"/>
                <w:sz w:val="24"/>
                <w:szCs w:val="28"/>
                <w:lang w:val="en-US" w:eastAsia="zh-CN"/>
              </w:rPr>
            </w:pPr>
            <w:r>
              <w:rPr>
                <w:rFonts w:hint="eastAsia" w:ascii="仿宋_GB2312" w:eastAsia="仿宋_GB2312" w:cs="宋体" w:hAnsiTheme="minorEastAsia"/>
                <w:color w:val="auto"/>
                <w:sz w:val="24"/>
                <w:szCs w:val="28"/>
                <w:lang w:val="en-US" w:eastAsia="zh-CN"/>
              </w:rPr>
              <w:t>90070.74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67543">
            <w:pPr>
              <w:spacing w:line="500" w:lineRule="exact"/>
              <w:jc w:val="center"/>
              <w:rPr>
                <w:rFonts w:hint="default" w:ascii="仿宋_GB2312" w:eastAsia="仿宋_GB2312" w:cs="宋体" w:hAnsiTheme="minorEastAsia"/>
                <w:color w:val="auto"/>
                <w:sz w:val="24"/>
                <w:szCs w:val="28"/>
                <w:lang w:val="en-US" w:eastAsia="zh-CN"/>
              </w:rPr>
            </w:pPr>
            <w:r>
              <w:rPr>
                <w:rFonts w:hint="default" w:ascii="仿宋_GB2312" w:eastAsia="仿宋_GB2312" w:cs="宋体" w:hAnsiTheme="minorEastAsia"/>
                <w:color w:val="auto"/>
                <w:sz w:val="24"/>
                <w:szCs w:val="28"/>
                <w:lang w:val="en-US" w:eastAsia="zh-CN"/>
              </w:rPr>
              <w:t>81795</w:t>
            </w:r>
            <w:r>
              <w:rPr>
                <w:rFonts w:hint="eastAsia" w:ascii="仿宋_GB2312" w:eastAsia="仿宋_GB2312" w:cs="宋体" w:hAnsiTheme="minorEastAsia"/>
                <w:color w:val="auto"/>
                <w:sz w:val="24"/>
                <w:szCs w:val="28"/>
                <w:lang w:val="en-US" w:eastAsia="zh-CN"/>
              </w:rPr>
              <w:t>.</w:t>
            </w:r>
            <w:r>
              <w:rPr>
                <w:rFonts w:hint="default" w:ascii="仿宋_GB2312" w:eastAsia="仿宋_GB2312" w:cs="宋体" w:hAnsiTheme="minorEastAsia"/>
                <w:color w:val="auto"/>
                <w:sz w:val="24"/>
                <w:szCs w:val="28"/>
                <w:lang w:val="en-US" w:eastAsia="zh-CN"/>
              </w:rPr>
              <w:t>4</w:t>
            </w:r>
            <w:r>
              <w:rPr>
                <w:rFonts w:hint="eastAsia" w:ascii="仿宋_GB2312" w:eastAsia="仿宋_GB2312" w:cs="宋体" w:hAnsiTheme="minorEastAsia"/>
                <w:color w:val="auto"/>
                <w:sz w:val="24"/>
                <w:szCs w:val="28"/>
                <w:lang w:val="en-US" w:eastAsia="zh-CN"/>
              </w:rPr>
              <w:t>5</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7763D">
            <w:pPr>
              <w:spacing w:line="500" w:lineRule="exact"/>
              <w:jc w:val="center"/>
              <w:rPr>
                <w:rFonts w:hint="default" w:ascii="仿宋_GB2312" w:eastAsia="仿宋_GB2312" w:cs="宋体" w:hAnsiTheme="minorEastAsia"/>
                <w:color w:val="auto"/>
                <w:sz w:val="24"/>
                <w:szCs w:val="28"/>
                <w:lang w:val="en-US" w:eastAsia="zh-CN"/>
              </w:rPr>
            </w:pPr>
            <w:r>
              <w:rPr>
                <w:rFonts w:hint="eastAsia" w:ascii="仿宋_GB2312" w:eastAsia="仿宋_GB2312" w:cs="宋体" w:hAnsiTheme="minorEastAsia"/>
                <w:color w:val="auto"/>
                <w:sz w:val="24"/>
                <w:szCs w:val="28"/>
                <w:lang w:val="en-US" w:eastAsia="zh-CN"/>
              </w:rPr>
              <w:t>10474.59</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9CDC8">
            <w:pPr>
              <w:widowControl/>
              <w:spacing w:line="500" w:lineRule="exact"/>
              <w:jc w:val="both"/>
              <w:textAlignment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8"/>
              </w:rPr>
              <w:t>202</w:t>
            </w:r>
            <w:r>
              <w:rPr>
                <w:rFonts w:hint="eastAsia" w:ascii="仿宋_GB2312" w:eastAsia="仿宋_GB2312" w:cs="宋体" w:hAnsiTheme="minorEastAsia"/>
                <w:color w:val="auto"/>
                <w:sz w:val="24"/>
                <w:szCs w:val="28"/>
                <w:lang w:val="en-US" w:eastAsia="zh-CN"/>
              </w:rPr>
              <w:t>6</w:t>
            </w:r>
            <w:r>
              <w:rPr>
                <w:rFonts w:hint="eastAsia" w:ascii="仿宋_GB2312" w:eastAsia="仿宋_GB2312" w:cs="宋体" w:hAnsiTheme="minorEastAsia"/>
                <w:color w:val="auto"/>
                <w:sz w:val="24"/>
                <w:szCs w:val="28"/>
              </w:rPr>
              <w:t>年</w:t>
            </w:r>
            <w:r>
              <w:rPr>
                <w:rFonts w:hint="eastAsia" w:ascii="仿宋_GB2312" w:eastAsia="仿宋_GB2312" w:cs="宋体" w:hAnsiTheme="minorEastAsia"/>
                <w:color w:val="auto"/>
                <w:sz w:val="24"/>
                <w:szCs w:val="28"/>
                <w:lang w:val="en-US" w:eastAsia="zh-CN"/>
              </w:rPr>
              <w:t>6</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30</w:t>
            </w:r>
            <w:r>
              <w:rPr>
                <w:rFonts w:hint="eastAsia" w:ascii="仿宋_GB2312" w:eastAsia="仿宋_GB2312" w:cs="宋体" w:hAnsiTheme="minorEastAsia"/>
                <w:color w:val="auto"/>
                <w:sz w:val="24"/>
                <w:szCs w:val="28"/>
              </w:rPr>
              <w:t>日至202</w:t>
            </w:r>
            <w:r>
              <w:rPr>
                <w:rFonts w:hint="eastAsia" w:ascii="仿宋_GB2312" w:eastAsia="仿宋_GB2312" w:cs="宋体" w:hAnsiTheme="minorEastAsia"/>
                <w:color w:val="auto"/>
                <w:sz w:val="24"/>
                <w:szCs w:val="28"/>
                <w:lang w:val="en-US" w:eastAsia="zh-CN"/>
              </w:rPr>
              <w:t>8</w:t>
            </w:r>
            <w:r>
              <w:rPr>
                <w:rFonts w:hint="eastAsia" w:ascii="仿宋_GB2312" w:eastAsia="仿宋_GB2312" w:cs="宋体" w:hAnsiTheme="minorEastAsia"/>
                <w:color w:val="auto"/>
                <w:sz w:val="24"/>
                <w:szCs w:val="28"/>
              </w:rPr>
              <w:t>年</w:t>
            </w:r>
            <w:r>
              <w:rPr>
                <w:rFonts w:hint="eastAsia" w:ascii="仿宋_GB2312" w:eastAsia="仿宋_GB2312" w:cs="宋体" w:hAnsiTheme="minorEastAsia"/>
                <w:color w:val="auto"/>
                <w:sz w:val="24"/>
                <w:szCs w:val="28"/>
                <w:lang w:val="en-US" w:eastAsia="zh-CN"/>
              </w:rPr>
              <w:t>6</w:t>
            </w:r>
            <w:r>
              <w:rPr>
                <w:rFonts w:hint="eastAsia" w:ascii="仿宋_GB2312" w:eastAsia="仿宋_GB2312" w:cs="宋体" w:hAnsiTheme="minorEastAsia"/>
                <w:color w:val="auto"/>
                <w:sz w:val="24"/>
                <w:szCs w:val="28"/>
              </w:rPr>
              <w:t>月</w:t>
            </w:r>
            <w:r>
              <w:rPr>
                <w:rFonts w:hint="eastAsia" w:ascii="仿宋_GB2312" w:eastAsia="仿宋_GB2312" w:cs="宋体" w:hAnsiTheme="minorEastAsia"/>
                <w:color w:val="auto"/>
                <w:sz w:val="24"/>
                <w:szCs w:val="28"/>
                <w:lang w:val="en-US" w:eastAsia="zh-CN"/>
              </w:rPr>
              <w:t>29</w:t>
            </w:r>
            <w:r>
              <w:rPr>
                <w:rFonts w:hint="eastAsia" w:ascii="仿宋_GB2312" w:eastAsia="仿宋_GB2312" w:cs="宋体" w:hAnsiTheme="minorEastAsia"/>
                <w:color w:val="auto"/>
                <w:sz w:val="24"/>
                <w:szCs w:val="28"/>
              </w:rPr>
              <w:t>日</w:t>
            </w:r>
          </w:p>
        </w:tc>
      </w:tr>
      <w:tr w14:paraId="7DB3ABA5">
        <w:tblPrEx>
          <w:tblCellMar>
            <w:top w:w="0" w:type="dxa"/>
            <w:left w:w="0" w:type="dxa"/>
            <w:bottom w:w="0" w:type="dxa"/>
            <w:right w:w="0" w:type="dxa"/>
          </w:tblCellMar>
        </w:tblPrEx>
        <w:trPr>
          <w:trHeight w:val="270" w:hRule="atLeast"/>
          <w:jc w:val="center"/>
        </w:trPr>
        <w:tc>
          <w:tcPr>
            <w:tcW w:w="1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F5F18">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投保险种</w:t>
            </w:r>
          </w:p>
        </w:tc>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B5FE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财产一切险</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53427">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机器损坏险</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DF5B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财产一切险</w:t>
            </w:r>
          </w:p>
        </w:tc>
        <w:tc>
          <w:tcPr>
            <w:tcW w:w="1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C7AE2">
            <w:pPr>
              <w:widowControl/>
              <w:spacing w:line="500" w:lineRule="exact"/>
              <w:jc w:val="center"/>
              <w:textAlignment w:val="center"/>
              <w:rPr>
                <w:rFonts w:ascii="仿宋_GB2312" w:eastAsia="仿宋_GB2312" w:cs="宋体" w:hAnsiTheme="minorEastAsia"/>
                <w:color w:val="auto"/>
                <w:sz w:val="24"/>
                <w:szCs w:val="28"/>
              </w:rPr>
            </w:pPr>
          </w:p>
        </w:tc>
      </w:tr>
    </w:tbl>
    <w:p w14:paraId="39B831B8">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bCs/>
          <w:color w:val="auto"/>
          <w:sz w:val="28"/>
          <w:szCs w:val="28"/>
        </w:rPr>
      </w:pPr>
      <w:r>
        <w:rPr>
          <w:rFonts w:hint="eastAsia" w:ascii="仿宋_GB2312" w:hAnsi="宋体"/>
          <w:bCs/>
          <w:color w:val="auto"/>
          <w:sz w:val="28"/>
          <w:szCs w:val="28"/>
          <w:lang w:val="en-US" w:eastAsia="zh-CN"/>
        </w:rPr>
        <w:t>4</w:t>
      </w:r>
      <w:r>
        <w:rPr>
          <w:rFonts w:hint="eastAsia" w:ascii="仿宋_GB2312" w:hAnsi="宋体"/>
          <w:bCs/>
          <w:color w:val="auto"/>
          <w:sz w:val="28"/>
          <w:szCs w:val="28"/>
        </w:rPr>
        <w:t>.</w:t>
      </w:r>
      <w:r>
        <w:rPr>
          <w:rFonts w:hint="eastAsia" w:ascii="仿宋_GB2312" w:hAnsi="宋体"/>
          <w:bCs/>
          <w:color w:val="auto"/>
          <w:sz w:val="28"/>
          <w:szCs w:val="28"/>
          <w:lang w:val="en-US" w:eastAsia="zh-CN"/>
        </w:rPr>
        <w:t xml:space="preserve"> </w:t>
      </w:r>
      <w:r>
        <w:rPr>
          <w:rFonts w:hint="eastAsia" w:ascii="仿宋_GB2312" w:hAnsi="宋体"/>
          <w:bCs/>
          <w:color w:val="auto"/>
          <w:sz w:val="28"/>
          <w:szCs w:val="28"/>
        </w:rPr>
        <w:t>项目</w:t>
      </w:r>
      <w:r>
        <w:rPr>
          <w:rFonts w:hint="eastAsia" w:ascii="仿宋_GB2312" w:hAnsi="宋体"/>
          <w:bCs/>
          <w:color w:val="auto"/>
          <w:sz w:val="28"/>
          <w:szCs w:val="28"/>
          <w:lang w:val="en-US" w:eastAsia="zh-CN"/>
        </w:rPr>
        <w:t>四</w:t>
      </w:r>
      <w:r>
        <w:rPr>
          <w:rFonts w:hint="eastAsia" w:ascii="仿宋_GB2312" w:hAnsi="宋体"/>
          <w:bCs/>
          <w:color w:val="auto"/>
          <w:sz w:val="28"/>
          <w:szCs w:val="28"/>
        </w:rPr>
        <w:t>：江苏索普化工股份有限公司</w:t>
      </w:r>
    </w:p>
    <w:tbl>
      <w:tblPr>
        <w:tblStyle w:val="11"/>
        <w:tblW w:w="8629" w:type="dxa"/>
        <w:jc w:val="center"/>
        <w:tblLayout w:type="fixed"/>
        <w:tblCellMar>
          <w:top w:w="0" w:type="dxa"/>
          <w:left w:w="0" w:type="dxa"/>
          <w:bottom w:w="0" w:type="dxa"/>
          <w:right w:w="0" w:type="dxa"/>
        </w:tblCellMar>
      </w:tblPr>
      <w:tblGrid>
        <w:gridCol w:w="709"/>
        <w:gridCol w:w="1276"/>
        <w:gridCol w:w="1134"/>
        <w:gridCol w:w="1276"/>
        <w:gridCol w:w="1134"/>
        <w:gridCol w:w="1158"/>
        <w:gridCol w:w="826"/>
        <w:gridCol w:w="1116"/>
      </w:tblGrid>
      <w:tr w14:paraId="476E58E1">
        <w:tblPrEx>
          <w:tblCellMar>
            <w:top w:w="0" w:type="dxa"/>
            <w:left w:w="0" w:type="dxa"/>
            <w:bottom w:w="0" w:type="dxa"/>
            <w:right w:w="0" w:type="dxa"/>
          </w:tblCellMar>
        </w:tblPrEx>
        <w:trPr>
          <w:trHeight w:val="48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612E5">
            <w:pPr>
              <w:widowControl/>
              <w:jc w:val="center"/>
              <w:textAlignment w:val="center"/>
              <w:rPr>
                <w:rFonts w:ascii="仿宋" w:hAnsi="仿宋" w:eastAsia="仿宋" w:cs="宋体"/>
                <w:b/>
                <w:color w:val="auto"/>
                <w:kern w:val="0"/>
                <w:sz w:val="24"/>
                <w:szCs w:val="28"/>
              </w:rPr>
            </w:pPr>
            <w:r>
              <w:rPr>
                <w:rFonts w:hint="eastAsia" w:ascii="仿宋" w:hAnsi="仿宋" w:eastAsia="仿宋" w:cs="宋体"/>
                <w:b/>
                <w:color w:val="auto"/>
                <w:kern w:val="0"/>
                <w:sz w:val="24"/>
                <w:szCs w:val="28"/>
              </w:rPr>
              <w:t>资产范围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89325">
            <w:pPr>
              <w:widowControl/>
              <w:jc w:val="center"/>
              <w:textAlignment w:val="center"/>
              <w:rPr>
                <w:rFonts w:ascii="仿宋" w:hAnsi="仿宋" w:eastAsia="仿宋" w:cs="宋体"/>
                <w:b/>
                <w:color w:val="auto"/>
                <w:sz w:val="24"/>
                <w:szCs w:val="28"/>
              </w:rPr>
            </w:pPr>
            <w:r>
              <w:rPr>
                <w:rFonts w:hint="eastAsia" w:ascii="仿宋" w:hAnsi="仿宋" w:eastAsia="仿宋" w:cs="宋体"/>
                <w:b/>
                <w:color w:val="auto"/>
                <w:sz w:val="24"/>
                <w:szCs w:val="28"/>
              </w:rPr>
              <w:t>运输方式及路线</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778D5">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预估年总量</w:t>
            </w:r>
          </w:p>
          <w:p w14:paraId="27A1B202">
            <w:pPr>
              <w:widowControl/>
              <w:jc w:val="center"/>
              <w:textAlignment w:val="center"/>
              <w:rPr>
                <w:rFonts w:ascii="仿宋" w:hAnsi="仿宋" w:eastAsia="仿宋" w:cs="宋体"/>
                <w:b/>
                <w:color w:val="auto"/>
                <w:sz w:val="24"/>
                <w:szCs w:val="28"/>
              </w:rPr>
            </w:pPr>
            <w:r>
              <w:rPr>
                <w:rFonts w:hint="eastAsia" w:ascii="仿宋_GB2312" w:hAnsi="仿宋_GB2312" w:eastAsia="仿宋_GB2312" w:cs="仿宋_GB2312"/>
                <w:b/>
                <w:bCs/>
                <w:color w:val="auto"/>
                <w:sz w:val="24"/>
                <w:szCs w:val="24"/>
              </w:rPr>
              <w:t>（万吨）</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82961">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预估单价</w:t>
            </w:r>
          </w:p>
          <w:p w14:paraId="53DF854F">
            <w:pPr>
              <w:widowControl/>
              <w:jc w:val="center"/>
              <w:textAlignment w:val="center"/>
              <w:rPr>
                <w:rFonts w:ascii="仿宋" w:hAnsi="仿宋" w:eastAsia="仿宋" w:cs="宋体"/>
                <w:b/>
                <w:color w:val="auto"/>
                <w:sz w:val="24"/>
                <w:szCs w:val="28"/>
              </w:rPr>
            </w:pPr>
            <w:r>
              <w:rPr>
                <w:rFonts w:hint="eastAsia" w:ascii="仿宋_GB2312" w:hAnsi="仿宋_GB2312" w:eastAsia="仿宋_GB2312" w:cs="仿宋_GB2312"/>
                <w:b/>
                <w:bCs/>
                <w:color w:val="auto"/>
                <w:sz w:val="24"/>
                <w:szCs w:val="24"/>
              </w:rPr>
              <w:t>（元</w:t>
            </w:r>
            <w:r>
              <w:rPr>
                <w:rFonts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rPr>
              <w:t>吨）</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614A1">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预估货值</w:t>
            </w:r>
          </w:p>
          <w:p w14:paraId="23AF0BD6">
            <w:pPr>
              <w:jc w:val="center"/>
              <w:rPr>
                <w:rFonts w:ascii="仿宋" w:hAnsi="仿宋" w:eastAsia="仿宋" w:cs="宋体"/>
                <w:b/>
                <w:color w:val="auto"/>
                <w:sz w:val="24"/>
                <w:szCs w:val="28"/>
              </w:rPr>
            </w:pPr>
            <w:r>
              <w:rPr>
                <w:rFonts w:hint="eastAsia" w:ascii="仿宋_GB2312" w:hAnsi="仿宋_GB2312" w:eastAsia="仿宋_GB2312" w:cs="仿宋_GB2312"/>
                <w:b/>
                <w:bCs/>
                <w:color w:val="auto"/>
                <w:sz w:val="24"/>
                <w:szCs w:val="24"/>
              </w:rPr>
              <w:t>（万元）</w:t>
            </w:r>
          </w:p>
        </w:tc>
        <w:tc>
          <w:tcPr>
            <w:tcW w:w="826" w:type="dxa"/>
            <w:tcBorders>
              <w:top w:val="single" w:color="000000" w:sz="4" w:space="0"/>
              <w:left w:val="single" w:color="000000" w:sz="4" w:space="0"/>
              <w:bottom w:val="single" w:color="000000" w:sz="4" w:space="0"/>
              <w:right w:val="single" w:color="000000" w:sz="4" w:space="0"/>
            </w:tcBorders>
            <w:vAlign w:val="center"/>
          </w:tcPr>
          <w:p w14:paraId="37F9C76B">
            <w:pPr>
              <w:widowControl/>
              <w:jc w:val="center"/>
              <w:textAlignment w:val="center"/>
              <w:rPr>
                <w:rFonts w:ascii="仿宋" w:hAnsi="仿宋" w:eastAsia="仿宋" w:cs="宋体"/>
                <w:b/>
                <w:color w:val="auto"/>
                <w:kern w:val="0"/>
                <w:sz w:val="24"/>
                <w:szCs w:val="28"/>
              </w:rPr>
            </w:pPr>
            <w:r>
              <w:rPr>
                <w:rFonts w:hint="eastAsia" w:ascii="仿宋_GB2312" w:hAnsi="仿宋_GB2312" w:eastAsia="仿宋_GB2312" w:cs="仿宋_GB2312"/>
                <w:b/>
                <w:bCs/>
                <w:color w:val="auto"/>
                <w:sz w:val="24"/>
                <w:szCs w:val="24"/>
              </w:rPr>
              <w:t>免赔率</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78071">
            <w:pPr>
              <w:widowControl/>
              <w:jc w:val="center"/>
              <w:textAlignment w:val="center"/>
              <w:rPr>
                <w:rFonts w:ascii="仿宋" w:hAnsi="仿宋" w:eastAsia="仿宋" w:cs="宋体"/>
                <w:b/>
                <w:color w:val="auto"/>
                <w:sz w:val="24"/>
                <w:szCs w:val="28"/>
              </w:rPr>
            </w:pPr>
            <w:r>
              <w:rPr>
                <w:rFonts w:hint="eastAsia" w:ascii="仿宋" w:hAnsi="仿宋" w:eastAsia="仿宋" w:cs="宋体"/>
                <w:b/>
                <w:color w:val="auto"/>
                <w:kern w:val="0"/>
                <w:sz w:val="24"/>
                <w:szCs w:val="28"/>
              </w:rPr>
              <w:t>保险期限</w:t>
            </w:r>
          </w:p>
        </w:tc>
      </w:tr>
      <w:tr w14:paraId="089F12DD">
        <w:tblPrEx>
          <w:tblCellMar>
            <w:top w:w="0" w:type="dxa"/>
            <w:left w:w="0" w:type="dxa"/>
            <w:bottom w:w="0" w:type="dxa"/>
            <w:right w:w="0" w:type="dxa"/>
          </w:tblCellMar>
        </w:tblPrEx>
        <w:trPr>
          <w:trHeight w:val="270" w:hRule="atLeast"/>
          <w:jc w:val="center"/>
        </w:trPr>
        <w:tc>
          <w:tcPr>
            <w:tcW w:w="7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CCCD628">
            <w:pPr>
              <w:spacing w:line="500" w:lineRule="exact"/>
              <w:jc w:val="center"/>
              <w:textAlignment w:val="center"/>
              <w:rPr>
                <w:rFonts w:ascii="仿宋_GB2312" w:eastAsia="仿宋_GB2312" w:cs="宋体" w:hAnsiTheme="minorEastAsia"/>
                <w:color w:val="auto"/>
                <w:sz w:val="24"/>
                <w:szCs w:val="24"/>
              </w:rPr>
            </w:pPr>
            <w:bookmarkStart w:id="0" w:name="_Hlk100241275"/>
            <w:r>
              <w:rPr>
                <w:rFonts w:hint="eastAsia" w:ascii="仿宋_GB2312" w:eastAsia="仿宋_GB2312" w:cs="宋体" w:hAnsiTheme="minorEastAsia"/>
                <w:color w:val="auto"/>
                <w:sz w:val="24"/>
                <w:szCs w:val="24"/>
              </w:rPr>
              <w:t>索普股份</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8A55A">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煤炭</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DD4F8">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海轮+江轮，黄骅（北方港）到江阴（镇江）到索普甲醇码头</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03FF6">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210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C047A">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800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2DBFC">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168000.00</w:t>
            </w:r>
          </w:p>
        </w:tc>
        <w:tc>
          <w:tcPr>
            <w:tcW w:w="826" w:type="dxa"/>
            <w:tcBorders>
              <w:top w:val="single" w:color="000000" w:sz="4" w:space="0"/>
              <w:left w:val="single" w:color="000000" w:sz="4" w:space="0"/>
              <w:bottom w:val="single" w:color="000000" w:sz="4" w:space="0"/>
              <w:right w:val="single" w:color="000000" w:sz="4" w:space="0"/>
            </w:tcBorders>
            <w:vAlign w:val="center"/>
          </w:tcPr>
          <w:p w14:paraId="41CD347E">
            <w:pPr>
              <w:widowControl/>
              <w:spacing w:line="500" w:lineRule="exact"/>
              <w:jc w:val="center"/>
              <w:textAlignment w:val="center"/>
              <w:rPr>
                <w:rFonts w:cs="宋体"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9653B">
            <w:pPr>
              <w:widowControl/>
              <w:spacing w:line="500" w:lineRule="exact"/>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olor w:val="auto"/>
              </w:rPr>
              <w:t>202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年6月1日至202</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年5月31日</w:t>
            </w:r>
          </w:p>
        </w:tc>
      </w:tr>
      <w:bookmarkEnd w:id="0"/>
      <w:tr w14:paraId="77976743">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14:paraId="290ACE1F">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7DFA">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乙醇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05DA6">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海轮，锦州港（仙人岛、</w:t>
            </w:r>
            <w:r>
              <w:rPr>
                <w:rFonts w:hint="eastAsia" w:asciiTheme="minorEastAsia" w:hAnsiTheme="minorEastAsia" w:eastAsiaTheme="minorEastAsia"/>
                <w:color w:val="auto"/>
                <w:highlight w:val="none"/>
                <w:lang w:val="en-US" w:eastAsia="zh-CN"/>
              </w:rPr>
              <w:t>鲅鱼</w:t>
            </w:r>
            <w:r>
              <w:rPr>
                <w:rFonts w:hint="eastAsia" w:asciiTheme="minorEastAsia" w:hAnsiTheme="minorEastAsia" w:eastAsiaTheme="minorEastAsia"/>
                <w:color w:val="auto"/>
                <w:highlight w:val="none"/>
              </w:rPr>
              <w:t>圈</w:t>
            </w:r>
            <w:r>
              <w:rPr>
                <w:rFonts w:hint="eastAsia" w:asciiTheme="minorEastAsia" w:hAnsiTheme="minorEastAsia" w:eastAsiaTheme="minorEastAsia"/>
                <w:color w:val="auto"/>
              </w:rPr>
              <w:t>）到海纳川码头</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C539B">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9</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9FE56">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5800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276A9">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52200.00</w:t>
            </w:r>
          </w:p>
        </w:tc>
        <w:tc>
          <w:tcPr>
            <w:tcW w:w="826" w:type="dxa"/>
            <w:tcBorders>
              <w:top w:val="single" w:color="000000" w:sz="4" w:space="0"/>
              <w:left w:val="single" w:color="000000" w:sz="4" w:space="0"/>
              <w:bottom w:val="single" w:color="000000" w:sz="4" w:space="0"/>
              <w:right w:val="single" w:color="000000" w:sz="4" w:space="0"/>
            </w:tcBorders>
            <w:vAlign w:val="center"/>
          </w:tcPr>
          <w:p w14:paraId="3C0951D1">
            <w:pPr>
              <w:widowControl/>
              <w:spacing w:line="500" w:lineRule="exact"/>
              <w:jc w:val="center"/>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2FDFD">
            <w:pPr>
              <w:spacing w:line="500" w:lineRule="exact"/>
              <w:jc w:val="center"/>
              <w:textAlignment w:val="center"/>
              <w:rPr>
                <w:rFonts w:hint="eastAsia" w:ascii="仿宋_GB2312" w:cs="宋体" w:hAnsiTheme="minorEastAsia" w:eastAsiaTheme="minorEastAsia"/>
                <w:color w:val="auto"/>
                <w:sz w:val="24"/>
                <w:szCs w:val="24"/>
                <w:lang w:eastAsia="zh-CN"/>
              </w:rPr>
            </w:pP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7</w:t>
            </w:r>
            <w:r>
              <w:rPr>
                <w:rFonts w:hint="eastAsia" w:asciiTheme="minorEastAsia" w:hAnsiTheme="minorEastAsia" w:eastAsiaTheme="minorEastAsia"/>
                <w:color w:val="auto"/>
              </w:rPr>
              <w:t>月1日至202</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月3</w:t>
            </w:r>
            <w:r>
              <w:rPr>
                <w:rFonts w:hint="eastAsia" w:asciiTheme="minorEastAsia" w:hAnsiTheme="minorEastAsia" w:eastAsiaTheme="minorEastAsia"/>
                <w:color w:val="auto"/>
                <w:lang w:val="en-US" w:eastAsia="zh-CN"/>
              </w:rPr>
              <w:t>0</w:t>
            </w:r>
          </w:p>
        </w:tc>
      </w:tr>
      <w:tr w14:paraId="473FA52A">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14:paraId="26A4EE15">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A372C">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醋酸</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9105E">
            <w:pPr>
              <w:jc w:val="center"/>
              <w:rPr>
                <w:rFonts w:cs="宋体" w:asciiTheme="minorEastAsia" w:hAnsiTheme="minorEastAsia" w:eastAsiaTheme="minorEastAsia"/>
                <w:color w:val="auto"/>
                <w:sz w:val="24"/>
                <w:szCs w:val="24"/>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E71A2">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5FE22">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3500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ED4F7">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175000.00</w:t>
            </w:r>
          </w:p>
        </w:tc>
        <w:tc>
          <w:tcPr>
            <w:tcW w:w="826" w:type="dxa"/>
            <w:tcBorders>
              <w:top w:val="single" w:color="000000" w:sz="4" w:space="0"/>
              <w:left w:val="single" w:color="000000" w:sz="4" w:space="0"/>
              <w:bottom w:val="single" w:color="000000" w:sz="4" w:space="0"/>
              <w:right w:val="single" w:color="000000" w:sz="4" w:space="0"/>
            </w:tcBorders>
            <w:vAlign w:val="center"/>
          </w:tcPr>
          <w:p w14:paraId="38105EB8">
            <w:pPr>
              <w:widowControl/>
              <w:spacing w:line="500" w:lineRule="exact"/>
              <w:jc w:val="center"/>
              <w:textAlignment w:val="center"/>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EC7DB">
            <w:pPr>
              <w:widowControl/>
              <w:spacing w:line="500" w:lineRule="exact"/>
              <w:jc w:val="center"/>
              <w:textAlignment w:val="center"/>
              <w:rPr>
                <w:rFonts w:ascii="仿宋_GB2312" w:eastAsia="仿宋_GB2312" w:cs="宋体" w:hAnsiTheme="minorEastAsia"/>
                <w:color w:val="auto"/>
                <w:sz w:val="24"/>
                <w:szCs w:val="24"/>
              </w:rPr>
            </w:pP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9</w:t>
            </w:r>
            <w:r>
              <w:rPr>
                <w:rFonts w:hint="eastAsia" w:asciiTheme="minorEastAsia" w:hAnsiTheme="minorEastAsia" w:eastAsiaTheme="minorEastAsia"/>
                <w:color w:val="auto"/>
              </w:rPr>
              <w:t>月1日至202</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月31</w:t>
            </w:r>
          </w:p>
        </w:tc>
      </w:tr>
      <w:tr w14:paraId="74284C7D">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14:paraId="70726B37">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82A0D">
            <w:pPr>
              <w:spacing w:line="500" w:lineRule="exact"/>
              <w:jc w:val="center"/>
              <w:rPr>
                <w:rFonts w:hint="eastAsia" w:ascii="仿宋_GB2312" w:eastAsia="仿宋_GB2312" w:cs="Arial" w:hAnsiTheme="minorEastAsia"/>
                <w:color w:val="auto"/>
                <w:sz w:val="24"/>
                <w:szCs w:val="24"/>
              </w:rPr>
            </w:pPr>
            <w:r>
              <w:rPr>
                <w:rFonts w:hint="eastAsia" w:ascii="仿宋_GB2312" w:eastAsia="仿宋_GB2312" w:cs="Arial" w:hAnsiTheme="minorEastAsia"/>
                <w:color w:val="auto"/>
                <w:sz w:val="24"/>
                <w:szCs w:val="24"/>
                <w:lang w:val="en-US" w:eastAsia="zh-CN"/>
              </w:rPr>
              <w:t>乙酯</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7942B">
            <w:pPr>
              <w:jc w:val="center"/>
              <w:rPr>
                <w:rFonts w:hint="eastAsia" w:asciiTheme="minorEastAsia" w:hAnsiTheme="minorEastAsia" w:eastAsiaTheme="minorEastAsia"/>
                <w:color w:val="auto"/>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6184A">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2F2BF">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5500</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EE046">
            <w:pPr>
              <w:jc w:val="center"/>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55000.00</w:t>
            </w:r>
          </w:p>
        </w:tc>
        <w:tc>
          <w:tcPr>
            <w:tcW w:w="826" w:type="dxa"/>
            <w:tcBorders>
              <w:top w:val="single" w:color="000000" w:sz="4" w:space="0"/>
              <w:left w:val="single" w:color="000000" w:sz="4" w:space="0"/>
              <w:bottom w:val="single" w:color="000000" w:sz="4" w:space="0"/>
              <w:right w:val="single" w:color="000000" w:sz="4" w:space="0"/>
            </w:tcBorders>
            <w:vAlign w:val="center"/>
          </w:tcPr>
          <w:p w14:paraId="08BC34D8">
            <w:pPr>
              <w:widowControl/>
              <w:spacing w:line="500" w:lineRule="exact"/>
              <w:jc w:val="center"/>
              <w:textAlignment w:val="center"/>
              <w:rPr>
                <w:rFonts w:hint="eastAsia"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w:t>
            </w:r>
          </w:p>
        </w:tc>
        <w:tc>
          <w:tcPr>
            <w:tcW w:w="11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592E2">
            <w:pPr>
              <w:widowControl/>
              <w:spacing w:line="500" w:lineRule="exact"/>
              <w:jc w:val="center"/>
              <w:textAlignment w:val="center"/>
              <w:rPr>
                <w:rFonts w:ascii="仿宋_GB2312" w:eastAsia="仿宋_GB2312" w:cs="宋体" w:hAnsiTheme="minorEastAsia"/>
                <w:color w:val="auto"/>
                <w:sz w:val="24"/>
                <w:szCs w:val="24"/>
              </w:rPr>
            </w:pPr>
            <w:r>
              <w:rPr>
                <w:rFonts w:hint="eastAsia" w:asciiTheme="minorEastAsia" w:hAnsiTheme="minorEastAsia" w:eastAsiaTheme="minorEastAsia"/>
                <w:color w:val="auto"/>
                <w:lang w:val="en-US" w:eastAsia="zh-CN"/>
              </w:rPr>
              <w:t>2</w:t>
            </w:r>
            <w:r>
              <w:rPr>
                <w:rFonts w:hint="eastAsia" w:asciiTheme="minorEastAsia" w:hAnsiTheme="minorEastAsia" w:eastAsiaTheme="minorEastAsia"/>
                <w:color w:val="auto"/>
              </w:rPr>
              <w:t>02</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9</w:t>
            </w:r>
            <w:r>
              <w:rPr>
                <w:rFonts w:hint="eastAsia" w:asciiTheme="minorEastAsia" w:hAnsiTheme="minorEastAsia" w:eastAsiaTheme="minorEastAsia"/>
                <w:color w:val="auto"/>
              </w:rPr>
              <w:t>月1日至202</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8</w:t>
            </w:r>
            <w:r>
              <w:rPr>
                <w:rFonts w:hint="eastAsia" w:asciiTheme="minorEastAsia" w:hAnsiTheme="minorEastAsia" w:eastAsiaTheme="minorEastAsia"/>
                <w:color w:val="auto"/>
              </w:rPr>
              <w:t>月31</w:t>
            </w:r>
          </w:p>
        </w:tc>
      </w:tr>
      <w:tr w14:paraId="69490BFB">
        <w:tblPrEx>
          <w:tblCellMar>
            <w:top w:w="0" w:type="dxa"/>
            <w:left w:w="0" w:type="dxa"/>
            <w:bottom w:w="0" w:type="dxa"/>
            <w:right w:w="0" w:type="dxa"/>
          </w:tblCellMar>
        </w:tblPrEx>
        <w:trPr>
          <w:trHeight w:val="27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121FD">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664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C13E9">
            <w:pPr>
              <w:widowControl/>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国内货物运输预约保险</w:t>
            </w:r>
          </w:p>
        </w:tc>
      </w:tr>
    </w:tbl>
    <w:p w14:paraId="33A1B95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lang w:val="en-US" w:eastAsia="zh-CN"/>
        </w:rPr>
      </w:pPr>
      <w:r>
        <w:rPr>
          <w:rFonts w:hint="eastAsia" w:ascii="楷体" w:hAnsi="楷体" w:eastAsia="楷体"/>
          <w:bCs/>
          <w:color w:val="auto"/>
          <w:sz w:val="28"/>
          <w:szCs w:val="28"/>
          <w:lang w:val="en-US" w:eastAsia="zh-CN"/>
        </w:rPr>
        <w:t>注：</w:t>
      </w:r>
    </w:p>
    <w:p w14:paraId="59DCCDC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rPr>
        <w:t>（1）索普集团及子公司资产分为</w:t>
      </w:r>
      <w:r>
        <w:rPr>
          <w:rFonts w:hint="eastAsia" w:ascii="楷体" w:hAnsi="楷体" w:eastAsia="楷体"/>
          <w:bCs/>
          <w:color w:val="auto"/>
          <w:sz w:val="28"/>
          <w:szCs w:val="28"/>
          <w:lang w:val="en-US" w:eastAsia="zh-CN"/>
        </w:rPr>
        <w:t>4</w:t>
      </w:r>
      <w:r>
        <w:rPr>
          <w:rFonts w:hint="eastAsia" w:ascii="楷体" w:hAnsi="楷体" w:eastAsia="楷体"/>
          <w:bCs/>
          <w:color w:val="auto"/>
          <w:sz w:val="28"/>
          <w:szCs w:val="28"/>
        </w:rPr>
        <w:t>个标的，最终资产保险金额以实际资产清单数据为准</w:t>
      </w:r>
      <w:r>
        <w:rPr>
          <w:rFonts w:hint="eastAsia" w:ascii="楷体" w:hAnsi="楷体" w:eastAsia="楷体"/>
          <w:bCs/>
          <w:color w:val="auto"/>
          <w:sz w:val="28"/>
          <w:szCs w:val="28"/>
          <w:lang w:val="en-US" w:eastAsia="zh-CN"/>
        </w:rPr>
        <w:t>。</w:t>
      </w:r>
      <w:r>
        <w:rPr>
          <w:rFonts w:hint="eastAsia" w:ascii="楷体" w:hAnsi="楷体" w:eastAsia="楷体"/>
          <w:bCs/>
          <w:color w:val="auto"/>
          <w:sz w:val="28"/>
          <w:szCs w:val="28"/>
          <w:highlight w:val="none"/>
          <w:lang w:val="en-US" w:eastAsia="zh-CN"/>
        </w:rPr>
        <w:t>其中：项目二（索普股份）预计2026年会减少空分资产约2亿元、项目三（索普新材料）预计2027年底醋酸乙烯项目在建工程转固增加资产约27亿元。</w:t>
      </w:r>
    </w:p>
    <w:p w14:paraId="4AEEC444">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lang w:val="en-US" w:eastAsia="zh-CN"/>
        </w:rPr>
      </w:pPr>
      <w:r>
        <w:rPr>
          <w:rFonts w:hint="eastAsia" w:ascii="楷体" w:hAnsi="楷体" w:eastAsia="楷体"/>
          <w:bCs/>
          <w:color w:val="auto"/>
          <w:sz w:val="28"/>
          <w:szCs w:val="28"/>
        </w:rPr>
        <w:t>（2）保险期限为两年</w:t>
      </w:r>
      <w:r>
        <w:rPr>
          <w:rFonts w:hint="eastAsia" w:ascii="楷体" w:hAnsi="楷体" w:eastAsia="楷体"/>
          <w:bCs/>
          <w:color w:val="auto"/>
          <w:sz w:val="28"/>
          <w:szCs w:val="28"/>
          <w:lang w:eastAsia="zh-CN"/>
        </w:rPr>
        <w:t>。</w:t>
      </w:r>
      <w:r>
        <w:rPr>
          <w:rFonts w:hint="eastAsia" w:ascii="楷体" w:hAnsi="楷体" w:eastAsia="楷体"/>
          <w:bCs/>
          <w:color w:val="auto"/>
          <w:sz w:val="28"/>
          <w:szCs w:val="28"/>
          <w:lang w:val="en-US" w:eastAsia="zh-CN"/>
        </w:rPr>
        <w:t>企业财产一切险</w:t>
      </w:r>
      <w:r>
        <w:rPr>
          <w:rFonts w:hint="eastAsia" w:ascii="楷体" w:hAnsi="楷体" w:eastAsia="楷体"/>
          <w:bCs/>
          <w:color w:val="auto"/>
          <w:sz w:val="28"/>
          <w:szCs w:val="28"/>
        </w:rPr>
        <w:t>第一年到期后，索普集团及子公司根据最新资产清册投保第二年资产，更新保险标的。货物运输预约保险</w:t>
      </w:r>
      <w:r>
        <w:rPr>
          <w:rFonts w:hint="eastAsia" w:ascii="楷体" w:hAnsi="楷体" w:eastAsia="楷体"/>
          <w:bCs/>
          <w:color w:val="auto"/>
          <w:sz w:val="28"/>
          <w:szCs w:val="28"/>
          <w:lang w:val="en-US" w:eastAsia="zh-CN"/>
        </w:rPr>
        <w:t>根据市场采购价按月投保。</w:t>
      </w:r>
    </w:p>
    <w:p w14:paraId="4030D28A">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eastAsia="zh-CN"/>
        </w:rPr>
        <w:t>（</w:t>
      </w:r>
      <w:r>
        <w:rPr>
          <w:rFonts w:hint="eastAsia" w:ascii="楷体" w:hAnsi="楷体" w:eastAsia="楷体"/>
          <w:bCs/>
          <w:color w:val="auto"/>
          <w:sz w:val="28"/>
          <w:szCs w:val="28"/>
          <w:highlight w:val="none"/>
          <w:lang w:val="en-US" w:eastAsia="zh-CN"/>
        </w:rPr>
        <w:t>3</w:t>
      </w:r>
      <w:r>
        <w:rPr>
          <w:rFonts w:hint="eastAsia" w:ascii="楷体" w:hAnsi="楷体" w:eastAsia="楷体"/>
          <w:bCs/>
          <w:color w:val="auto"/>
          <w:sz w:val="28"/>
          <w:szCs w:val="28"/>
          <w:highlight w:val="none"/>
          <w:lang w:eastAsia="zh-CN"/>
        </w:rPr>
        <w:t>）</w:t>
      </w:r>
      <w:r>
        <w:rPr>
          <w:rFonts w:hint="eastAsia" w:ascii="楷体" w:hAnsi="楷体" w:eastAsia="楷体"/>
          <w:bCs/>
          <w:color w:val="auto"/>
          <w:sz w:val="28"/>
          <w:szCs w:val="28"/>
          <w:highlight w:val="none"/>
          <w:lang w:val="en-US" w:eastAsia="zh-CN"/>
        </w:rPr>
        <w:t>企业财产一切险需附加以下保险：</w:t>
      </w:r>
    </w:p>
    <w:p w14:paraId="438C78C9">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①、“三停”损失保险条款；</w:t>
      </w:r>
    </w:p>
    <w:p w14:paraId="32C311D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②、露天存放及简易建筑内财产保险条款；</w:t>
      </w:r>
    </w:p>
    <w:p w14:paraId="067F9417">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③、预付赔款条款；</w:t>
      </w:r>
    </w:p>
    <w:p w14:paraId="147B39E7">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④、盗窃、抢劫扩展条款；</w:t>
      </w:r>
    </w:p>
    <w:p w14:paraId="61C14A94">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⑤、灭火费用扩展条款；</w:t>
      </w:r>
    </w:p>
    <w:p w14:paraId="4019852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⑥、清理残骸费用扩展条款；</w:t>
      </w:r>
    </w:p>
    <w:p w14:paraId="5A5480AB">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⑦、自动承保条款：本公司新增的固定资产自动纳入承保范围，每半年度与承保方核实最新资产清单，新增或减少资产在总投保资产的1%均不影响总保额，超出额度的按比例支付或退还保费。</w:t>
      </w:r>
    </w:p>
    <w:p w14:paraId="09945A2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⑧、紧急抢险保险</w:t>
      </w:r>
    </w:p>
    <w:p w14:paraId="44027EFB">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⑨、错误和遗漏保险</w:t>
      </w:r>
    </w:p>
    <w:p w14:paraId="2E724E8F">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⑩、72小时保险：防止有连续的强自然灾害造成损失，连续72小时视为一单独事件。</w:t>
      </w:r>
    </w:p>
    <w:p w14:paraId="7761C710">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default" w:ascii="楷体" w:hAnsi="楷体" w:eastAsia="楷体"/>
          <w:bCs/>
          <w:color w:val="auto"/>
          <w:sz w:val="28"/>
          <w:szCs w:val="28"/>
          <w:highlight w:val="none"/>
          <w:lang w:val="en-US" w:eastAsia="zh-CN"/>
        </w:rPr>
        <w:t>⑪</w:t>
      </w:r>
      <w:r>
        <w:rPr>
          <w:rFonts w:hint="eastAsia" w:ascii="楷体" w:hAnsi="楷体" w:eastAsia="楷体"/>
          <w:bCs/>
          <w:color w:val="auto"/>
          <w:sz w:val="28"/>
          <w:szCs w:val="28"/>
          <w:highlight w:val="none"/>
          <w:lang w:val="en-US" w:eastAsia="zh-CN"/>
        </w:rPr>
        <w:t>、重置价值条款</w:t>
      </w:r>
    </w:p>
    <w:p w14:paraId="7122C703">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eastAsia="zh-CN"/>
        </w:rPr>
        <w:t>（</w:t>
      </w:r>
      <w:r>
        <w:rPr>
          <w:rFonts w:hint="eastAsia" w:ascii="楷体" w:hAnsi="楷体" w:eastAsia="楷体"/>
          <w:bCs/>
          <w:color w:val="auto"/>
          <w:sz w:val="28"/>
          <w:szCs w:val="28"/>
          <w:highlight w:val="none"/>
          <w:lang w:val="en-US" w:eastAsia="zh-CN"/>
        </w:rPr>
        <w:t>4</w:t>
      </w:r>
      <w:r>
        <w:rPr>
          <w:rFonts w:hint="eastAsia" w:ascii="楷体" w:hAnsi="楷体" w:eastAsia="楷体"/>
          <w:bCs/>
          <w:color w:val="auto"/>
          <w:sz w:val="28"/>
          <w:szCs w:val="28"/>
          <w:highlight w:val="none"/>
          <w:lang w:eastAsia="zh-CN"/>
        </w:rPr>
        <w:t>）</w:t>
      </w:r>
      <w:r>
        <w:rPr>
          <w:rFonts w:hint="eastAsia" w:ascii="楷体" w:hAnsi="楷体" w:eastAsia="楷体"/>
          <w:bCs/>
          <w:color w:val="auto"/>
          <w:sz w:val="28"/>
          <w:szCs w:val="28"/>
          <w:highlight w:val="none"/>
          <w:lang w:val="en-US" w:eastAsia="zh-CN"/>
        </w:rPr>
        <w:t>企业机器损坏险需附加以下保险：</w:t>
      </w:r>
    </w:p>
    <w:p w14:paraId="030E5CC0">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①、锅炉及压力容器爆炸保险条款</w:t>
      </w:r>
    </w:p>
    <w:p w14:paraId="7DA27D4E">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②、传送带、链条扩展保险条款</w:t>
      </w:r>
    </w:p>
    <w:p w14:paraId="4DB9B36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③、场外维修、保养及改造保险条款</w:t>
      </w:r>
    </w:p>
    <w:p w14:paraId="6DEEB5F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④、突然意外污染保险条款</w:t>
      </w:r>
    </w:p>
    <w:p w14:paraId="3E17D49D">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⑤、设计、安装错误保险条款</w:t>
      </w:r>
    </w:p>
    <w:p w14:paraId="5EC51305">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⑥、专业费用扩展保险条款</w:t>
      </w:r>
    </w:p>
    <w:p w14:paraId="23C718E6">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FF0000"/>
          <w:sz w:val="28"/>
          <w:szCs w:val="28"/>
          <w:highlight w:val="none"/>
          <w:lang w:val="en-US" w:eastAsia="zh-CN"/>
        </w:rPr>
      </w:pPr>
      <w:r>
        <w:rPr>
          <w:rFonts w:hint="eastAsia" w:ascii="楷体" w:hAnsi="楷体" w:eastAsia="楷体"/>
          <w:bCs/>
          <w:color w:val="auto"/>
          <w:sz w:val="28"/>
          <w:szCs w:val="28"/>
          <w:highlight w:val="none"/>
          <w:lang w:val="en-US" w:eastAsia="zh-CN"/>
        </w:rPr>
        <w:t>⑦、自动承保条款：本公司新增的固定资产自动纳入承保范围，每半年度与承保方核实最新资产清单，新增或减少资产在总投保资产的1%均不影响总保额，超出额度的按比例支付或退还保费。</w:t>
      </w:r>
    </w:p>
    <w:p w14:paraId="133A1C3C">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⑧、72小时保险：防止有连续的强自然灾害造成损失，连续72小时视为一单独事件。</w:t>
      </w:r>
    </w:p>
    <w:p w14:paraId="71B6D284">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⑨、重置价值条款</w:t>
      </w:r>
    </w:p>
    <w:p w14:paraId="7B04F9AB">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（5）事故免赔额：财产一切险中固定资产每次事故免赔额2000元，每次事故免赔率5%；机器损坏险每次事故免赔额10000元，每次事故免赔率5%；流动资产（存货）每次事故免赔额2000元，每次事故免赔率5%。</w:t>
      </w:r>
      <w:r>
        <w:rPr>
          <w:rFonts w:hint="eastAsia" w:ascii="楷体" w:hAnsi="楷体" w:eastAsia="楷体"/>
          <w:bCs/>
          <w:color w:val="auto"/>
          <w:sz w:val="28"/>
          <w:szCs w:val="28"/>
          <w:highlight w:val="none"/>
        </w:rPr>
        <w:t>货物运输预约保险</w:t>
      </w:r>
      <w:r>
        <w:rPr>
          <w:rFonts w:hint="eastAsia" w:ascii="楷体" w:hAnsi="楷体" w:eastAsia="楷体"/>
          <w:bCs/>
          <w:color w:val="auto"/>
          <w:sz w:val="28"/>
          <w:szCs w:val="28"/>
          <w:highlight w:val="none"/>
          <w:lang w:val="en-US" w:eastAsia="zh-CN"/>
        </w:rPr>
        <w:t>每次事故绝对免赔率为保单保额的0.3%。</w:t>
      </w:r>
    </w:p>
    <w:p w14:paraId="2F6FACD3">
      <w:pPr>
        <w:pStyle w:val="4"/>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bCs/>
          <w:color w:val="auto"/>
          <w:sz w:val="28"/>
          <w:szCs w:val="28"/>
          <w:highlight w:val="none"/>
          <w:lang w:val="en-US" w:eastAsia="zh-CN"/>
        </w:rPr>
      </w:pPr>
      <w:r>
        <w:rPr>
          <w:rFonts w:hint="eastAsia" w:ascii="楷体" w:hAnsi="楷体" w:eastAsia="楷体"/>
          <w:bCs/>
          <w:color w:val="auto"/>
          <w:sz w:val="28"/>
          <w:szCs w:val="28"/>
          <w:highlight w:val="none"/>
          <w:lang w:val="en-US" w:eastAsia="zh-CN"/>
        </w:rPr>
        <w:t>（6）事故赔偿限额：财产一切险单次赔偿限额为投保资产原值，</w:t>
      </w:r>
      <w:r>
        <w:rPr>
          <w:rFonts w:hint="eastAsia" w:ascii="楷体" w:hAnsi="楷体" w:eastAsia="楷体"/>
          <w:bCs/>
          <w:color w:val="auto"/>
          <w:sz w:val="28"/>
          <w:szCs w:val="28"/>
          <w:highlight w:val="none"/>
        </w:rPr>
        <w:t>货物运输预约保险</w:t>
      </w:r>
      <w:r>
        <w:rPr>
          <w:rFonts w:hint="eastAsia" w:ascii="楷体" w:hAnsi="楷体" w:eastAsia="楷体"/>
          <w:bCs/>
          <w:color w:val="auto"/>
          <w:sz w:val="28"/>
          <w:szCs w:val="28"/>
          <w:highlight w:val="none"/>
          <w:lang w:val="en-US" w:eastAsia="zh-CN"/>
        </w:rPr>
        <w:t>单次赔偿限额为1亿元。</w:t>
      </w:r>
    </w:p>
    <w:p w14:paraId="74FB51B7">
      <w:pPr>
        <w:pStyle w:val="4"/>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ascii="仿宋_GB2312" w:hAnsi="宋体"/>
          <w:color w:val="auto"/>
          <w:sz w:val="28"/>
          <w:szCs w:val="28"/>
        </w:rPr>
      </w:pPr>
      <w:r>
        <w:rPr>
          <w:rFonts w:hint="eastAsia" w:ascii="仿宋_GB2312" w:hAnsi="宋体"/>
          <w:b/>
          <w:color w:val="auto"/>
          <w:sz w:val="28"/>
          <w:szCs w:val="28"/>
          <w:lang w:eastAsia="zh-CN"/>
        </w:rPr>
        <w:t>采购</w:t>
      </w:r>
      <w:r>
        <w:rPr>
          <w:rFonts w:hint="eastAsia" w:ascii="仿宋_GB2312" w:hAnsi="宋体"/>
          <w:b/>
          <w:color w:val="auto"/>
          <w:sz w:val="28"/>
          <w:szCs w:val="28"/>
        </w:rPr>
        <w:t>文件的领取：</w:t>
      </w:r>
    </w:p>
    <w:p w14:paraId="607298F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仿宋_GB2312" w:hAnsi="宋体" w:eastAsia="仿宋_GB2312"/>
          <w:color w:val="auto"/>
          <w:sz w:val="28"/>
          <w:szCs w:val="28"/>
          <w:highlight w:val="yellow"/>
        </w:rPr>
      </w:pPr>
      <w:r>
        <w:rPr>
          <w:rFonts w:hint="eastAsia" w:ascii="仿宋_GB2312" w:hAnsi="宋体" w:eastAsia="仿宋_GB2312"/>
          <w:color w:val="auto"/>
          <w:sz w:val="28"/>
          <w:szCs w:val="28"/>
        </w:rPr>
        <w:t>领取方式：索普集团官方网站自行下载</w:t>
      </w:r>
      <w:r>
        <w:rPr>
          <w:rFonts w:hint="eastAsia" w:ascii="仿宋_GB2312" w:hAnsi="宋体" w:eastAsia="仿宋_GB2312"/>
          <w:color w:val="auto"/>
          <w:sz w:val="28"/>
          <w:szCs w:val="28"/>
          <w:lang w:val="en-US" w:eastAsia="zh-CN"/>
        </w:rPr>
        <w:t>采购文件</w:t>
      </w:r>
      <w:r>
        <w:rPr>
          <w:rFonts w:hint="eastAsia" w:ascii="仿宋_GB2312" w:hAnsi="宋体" w:eastAsia="仿宋_GB2312"/>
          <w:color w:val="auto"/>
          <w:sz w:val="28"/>
          <w:szCs w:val="28"/>
        </w:rPr>
        <w:t>，网址http://www.sopo.com.cn/list/3-25-2.html</w:t>
      </w:r>
    </w:p>
    <w:p w14:paraId="1FA1CD10">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ascii="仿宋_GB2312" w:hAnsi="宋体" w:eastAsia="仿宋_GB2312"/>
          <w:b/>
          <w:bCs/>
          <w:color w:val="auto"/>
          <w:sz w:val="28"/>
          <w:szCs w:val="28"/>
        </w:rPr>
      </w:pPr>
      <w:r>
        <w:rPr>
          <w:rFonts w:hint="eastAsia" w:ascii="仿宋_GB2312" w:hAnsi="宋体" w:eastAsia="仿宋_GB2312"/>
          <w:b/>
          <w:bCs/>
          <w:color w:val="auto"/>
          <w:sz w:val="28"/>
          <w:szCs w:val="28"/>
        </w:rPr>
        <w:t>四、</w:t>
      </w:r>
      <w:r>
        <w:rPr>
          <w:rFonts w:hint="eastAsia" w:ascii="仿宋_GB2312" w:hAnsi="宋体" w:eastAsia="仿宋_GB2312"/>
          <w:b/>
          <w:bCs/>
          <w:color w:val="auto"/>
          <w:sz w:val="28"/>
          <w:szCs w:val="28"/>
          <w:lang w:eastAsia="zh-CN"/>
        </w:rPr>
        <w:t>报价</w:t>
      </w:r>
      <w:r>
        <w:rPr>
          <w:rFonts w:hint="eastAsia" w:ascii="仿宋_GB2312" w:hAnsi="宋体" w:eastAsia="仿宋_GB2312"/>
          <w:b/>
          <w:bCs/>
          <w:color w:val="auto"/>
          <w:sz w:val="28"/>
          <w:szCs w:val="28"/>
        </w:rPr>
        <w:t>文件的递交时间和</w:t>
      </w:r>
      <w:r>
        <w:rPr>
          <w:rFonts w:hint="eastAsia" w:ascii="仿宋_GB2312" w:hAnsi="宋体" w:eastAsia="仿宋_GB2312"/>
          <w:b/>
          <w:bCs/>
          <w:color w:val="auto"/>
          <w:sz w:val="28"/>
          <w:szCs w:val="28"/>
          <w:lang w:eastAsia="zh-CN"/>
        </w:rPr>
        <w:t>评审</w:t>
      </w:r>
      <w:r>
        <w:rPr>
          <w:rFonts w:hint="eastAsia" w:ascii="仿宋_GB2312" w:hAnsi="宋体" w:eastAsia="仿宋_GB2312"/>
          <w:b/>
          <w:bCs/>
          <w:color w:val="auto"/>
          <w:sz w:val="28"/>
          <w:szCs w:val="28"/>
        </w:rPr>
        <w:t>时间：</w:t>
      </w:r>
    </w:p>
    <w:p w14:paraId="1BE069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文件递交地：江苏索普（集团）有限公司资产财务部</w:t>
      </w:r>
    </w:p>
    <w:p w14:paraId="37D192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rPr>
        <w:t>2.</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文件递</w:t>
      </w:r>
      <w:r>
        <w:rPr>
          <w:rFonts w:hint="eastAsia" w:ascii="仿宋_GB2312" w:hAnsi="宋体" w:eastAsia="仿宋_GB2312"/>
          <w:color w:val="auto"/>
          <w:sz w:val="28"/>
          <w:szCs w:val="28"/>
          <w:highlight w:val="none"/>
        </w:rPr>
        <w:t>交截止时间：20</w:t>
      </w:r>
      <w:r>
        <w:rPr>
          <w:rFonts w:hint="eastAsia" w:ascii="仿宋_GB2312" w:hAnsi="宋体" w:eastAsia="仿宋_GB2312"/>
          <w:color w:val="auto"/>
          <w:sz w:val="28"/>
          <w:szCs w:val="28"/>
          <w:highlight w:val="none"/>
          <w:lang w:val="en-US" w:eastAsia="zh-CN"/>
        </w:rPr>
        <w:t>26</w:t>
      </w:r>
      <w:r>
        <w:rPr>
          <w:rFonts w:hint="eastAsia" w:ascii="仿宋_GB2312" w:hAnsi="宋体" w:eastAsia="仿宋_GB2312"/>
          <w:color w:val="auto"/>
          <w:sz w:val="28"/>
          <w:szCs w:val="28"/>
          <w:highlight w:val="none"/>
        </w:rPr>
        <w:t>年4月</w:t>
      </w:r>
      <w:r>
        <w:rPr>
          <w:rFonts w:hint="eastAsia" w:ascii="仿宋_GB2312" w:hAnsi="宋体" w:eastAsia="仿宋_GB2312"/>
          <w:color w:val="auto"/>
          <w:sz w:val="28"/>
          <w:szCs w:val="28"/>
          <w:highlight w:val="none"/>
          <w:lang w:val="en-US" w:eastAsia="zh-CN"/>
        </w:rPr>
        <w:t>28</w:t>
      </w:r>
      <w:r>
        <w:rPr>
          <w:rFonts w:hint="eastAsia" w:ascii="仿宋_GB2312" w:hAnsi="宋体" w:eastAsia="仿宋_GB2312"/>
          <w:color w:val="auto"/>
          <w:sz w:val="28"/>
          <w:szCs w:val="28"/>
          <w:highlight w:val="none"/>
        </w:rPr>
        <w:t>日</w:t>
      </w:r>
      <w:r>
        <w:rPr>
          <w:rFonts w:hint="eastAsia" w:ascii="仿宋_GB2312" w:hAnsi="宋体" w:eastAsia="仿宋_GB2312"/>
          <w:color w:val="auto"/>
          <w:sz w:val="28"/>
          <w:szCs w:val="28"/>
          <w:highlight w:val="none"/>
          <w:lang w:val="en-US" w:eastAsia="zh-CN"/>
        </w:rPr>
        <w:t>9</w:t>
      </w:r>
      <w:r>
        <w:rPr>
          <w:rFonts w:hint="eastAsia" w:ascii="仿宋_GB2312" w:hAnsi="宋体" w:eastAsia="仿宋_GB2312"/>
          <w:color w:val="auto"/>
          <w:sz w:val="28"/>
          <w:szCs w:val="28"/>
          <w:highlight w:val="none"/>
        </w:rPr>
        <w:t>:00时前</w:t>
      </w:r>
    </w:p>
    <w:p w14:paraId="583A2F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w:t>
      </w:r>
      <w:r>
        <w:rPr>
          <w:rFonts w:hint="eastAsia" w:ascii="仿宋_GB2312" w:hAnsi="宋体" w:eastAsia="仿宋_GB2312"/>
          <w:color w:val="auto"/>
          <w:sz w:val="28"/>
          <w:szCs w:val="28"/>
          <w:highlight w:val="none"/>
          <w:lang w:eastAsia="zh-CN"/>
        </w:rPr>
        <w:t>评审</w:t>
      </w:r>
      <w:r>
        <w:rPr>
          <w:rFonts w:hint="eastAsia" w:ascii="仿宋_GB2312" w:hAnsi="宋体" w:eastAsia="仿宋_GB2312"/>
          <w:color w:val="auto"/>
          <w:sz w:val="28"/>
          <w:szCs w:val="28"/>
          <w:highlight w:val="none"/>
        </w:rPr>
        <w:t>时间：20</w:t>
      </w:r>
      <w:r>
        <w:rPr>
          <w:rFonts w:hint="eastAsia" w:ascii="仿宋_GB2312" w:hAnsi="宋体" w:eastAsia="仿宋_GB2312"/>
          <w:color w:val="auto"/>
          <w:sz w:val="28"/>
          <w:szCs w:val="28"/>
          <w:highlight w:val="none"/>
          <w:lang w:val="en-US" w:eastAsia="zh-CN"/>
        </w:rPr>
        <w:t>26</w:t>
      </w:r>
      <w:r>
        <w:rPr>
          <w:rFonts w:hint="eastAsia" w:ascii="仿宋_GB2312" w:hAnsi="宋体" w:eastAsia="仿宋_GB2312"/>
          <w:color w:val="auto"/>
          <w:sz w:val="28"/>
          <w:szCs w:val="28"/>
          <w:highlight w:val="none"/>
        </w:rPr>
        <w:t>年4月</w:t>
      </w:r>
      <w:r>
        <w:rPr>
          <w:rFonts w:hint="eastAsia" w:ascii="仿宋_GB2312" w:hAnsi="宋体" w:eastAsia="仿宋_GB2312"/>
          <w:color w:val="auto"/>
          <w:sz w:val="28"/>
          <w:szCs w:val="28"/>
          <w:highlight w:val="none"/>
          <w:lang w:val="en-US" w:eastAsia="zh-CN"/>
        </w:rPr>
        <w:t>28</w:t>
      </w:r>
      <w:r>
        <w:rPr>
          <w:rFonts w:hint="eastAsia" w:ascii="仿宋_GB2312" w:hAnsi="宋体" w:eastAsia="仿宋_GB2312"/>
          <w:color w:val="auto"/>
          <w:sz w:val="28"/>
          <w:szCs w:val="28"/>
          <w:highlight w:val="none"/>
        </w:rPr>
        <w:t>日</w:t>
      </w:r>
      <w:r>
        <w:rPr>
          <w:rFonts w:hint="eastAsia" w:ascii="仿宋_GB2312" w:hAnsi="宋体" w:eastAsia="仿宋_GB2312"/>
          <w:color w:val="auto"/>
          <w:sz w:val="28"/>
          <w:szCs w:val="28"/>
          <w:highlight w:val="none"/>
          <w:lang w:val="en-US" w:eastAsia="zh-CN"/>
        </w:rPr>
        <w:t>9</w:t>
      </w:r>
      <w:r>
        <w:rPr>
          <w:rFonts w:hint="eastAsia" w:ascii="仿宋_GB2312" w:hAnsi="宋体" w:eastAsia="仿宋_GB2312"/>
          <w:color w:val="auto"/>
          <w:sz w:val="28"/>
          <w:szCs w:val="28"/>
          <w:highlight w:val="none"/>
        </w:rPr>
        <w:t>:00时</w:t>
      </w:r>
    </w:p>
    <w:p w14:paraId="38D351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4.注意事项：</w:t>
      </w:r>
    </w:p>
    <w:p w14:paraId="3A6F82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报价人</w:t>
      </w:r>
      <w:r>
        <w:rPr>
          <w:rFonts w:hint="eastAsia" w:ascii="仿宋_GB2312" w:hAnsi="宋体" w:eastAsia="仿宋_GB2312"/>
          <w:color w:val="auto"/>
          <w:sz w:val="28"/>
          <w:szCs w:val="28"/>
        </w:rPr>
        <w:t>应在</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截止时间前将</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文件递交至我公司，逾期未递交</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文件者视为放弃</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w:t>
      </w:r>
    </w:p>
    <w:p w14:paraId="56AEF1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（2）超过</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文件递交截止时间递交或不按规定密封的</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文件，我公司概不接受。</w:t>
      </w:r>
    </w:p>
    <w:p w14:paraId="570476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_GB2312" w:hAnsi="宋体" w:eastAsia="仿宋_GB2312"/>
          <w:color w:val="auto"/>
          <w:sz w:val="28"/>
          <w:szCs w:val="28"/>
        </w:rPr>
      </w:pPr>
      <w:r>
        <w:rPr>
          <w:rFonts w:hint="eastAsia" w:ascii="仿宋_GB2312" w:hAnsi="宋体" w:eastAsia="仿宋_GB2312"/>
          <w:color w:val="auto"/>
          <w:sz w:val="28"/>
          <w:szCs w:val="28"/>
        </w:rPr>
        <w:t>5.本</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文件未尽事宜</w:t>
      </w:r>
      <w:r>
        <w:rPr>
          <w:rFonts w:hint="eastAsia" w:ascii="仿宋_GB2312" w:hAnsi="宋体" w:eastAsia="仿宋_GB2312"/>
          <w:color w:val="auto"/>
          <w:sz w:val="28"/>
          <w:szCs w:val="28"/>
          <w:lang w:val="en-US" w:eastAsia="zh-CN"/>
        </w:rPr>
        <w:t>，</w:t>
      </w:r>
      <w:r>
        <w:rPr>
          <w:rFonts w:hint="eastAsia" w:ascii="仿宋_GB2312" w:hAnsi="宋体" w:eastAsia="仿宋_GB2312"/>
          <w:color w:val="auto"/>
          <w:sz w:val="28"/>
          <w:szCs w:val="28"/>
        </w:rPr>
        <w:t>解释权属于</w:t>
      </w:r>
      <w:r>
        <w:rPr>
          <w:rFonts w:hint="eastAsia" w:ascii="仿宋_GB2312" w:eastAsia="仿宋_GB2312"/>
          <w:color w:val="auto"/>
          <w:sz w:val="28"/>
          <w:szCs w:val="28"/>
        </w:rPr>
        <w:t>我公司，我公司对每一位</w:t>
      </w:r>
      <w:r>
        <w:rPr>
          <w:rFonts w:hint="eastAsia" w:ascii="仿宋_GB2312" w:eastAsia="仿宋_GB2312"/>
          <w:color w:val="auto"/>
          <w:sz w:val="28"/>
          <w:szCs w:val="28"/>
          <w:lang w:eastAsia="zh-CN"/>
        </w:rPr>
        <w:t>报价人</w:t>
      </w:r>
      <w:r>
        <w:rPr>
          <w:rFonts w:hint="eastAsia" w:ascii="仿宋_GB2312" w:eastAsia="仿宋_GB2312"/>
          <w:color w:val="auto"/>
          <w:sz w:val="28"/>
          <w:szCs w:val="28"/>
        </w:rPr>
        <w:t>的非公开信息都予以保密。</w:t>
      </w:r>
    </w:p>
    <w:p w14:paraId="791C24BE">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_GB2312" w:hAnsi="宋体" w:eastAsia="仿宋_GB2312"/>
          <w:b/>
          <w:color w:val="auto"/>
          <w:sz w:val="28"/>
          <w:szCs w:val="28"/>
        </w:rPr>
      </w:pPr>
      <w:r>
        <w:rPr>
          <w:rFonts w:hint="eastAsia" w:ascii="仿宋_GB2312" w:hAnsi="宋体" w:eastAsia="仿宋_GB2312"/>
          <w:b/>
          <w:color w:val="auto"/>
          <w:sz w:val="28"/>
          <w:szCs w:val="28"/>
        </w:rPr>
        <w:t>五、联系方式：</w:t>
      </w:r>
    </w:p>
    <w:p w14:paraId="46D3D6A2">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_GB2312" w:hAnsi="宋体" w:eastAsia="仿宋_GB2312"/>
          <w:color w:val="auto"/>
          <w:sz w:val="28"/>
          <w:szCs w:val="28"/>
        </w:rPr>
      </w:pPr>
      <w:r>
        <w:rPr>
          <w:rFonts w:hint="eastAsia" w:ascii="仿宋_GB2312" w:hAnsi="宋体" w:eastAsia="仿宋_GB2312"/>
          <w:color w:val="auto"/>
          <w:sz w:val="28"/>
          <w:szCs w:val="28"/>
        </w:rPr>
        <w:t>详细地址：</w:t>
      </w:r>
      <w:r>
        <w:rPr>
          <w:rFonts w:hint="eastAsia" w:ascii="仿宋_GB2312" w:eastAsia="仿宋_GB2312"/>
          <w:color w:val="auto"/>
          <w:sz w:val="28"/>
          <w:szCs w:val="28"/>
        </w:rPr>
        <w:t xml:space="preserve"> 镇江市京口区求索路101号</w:t>
      </w:r>
    </w:p>
    <w:p w14:paraId="4BCD9600">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_GB2312" w:hAnsi="宋体" w:eastAsia="仿宋_GB2312"/>
          <w:color w:val="auto"/>
          <w:sz w:val="28"/>
          <w:szCs w:val="28"/>
        </w:rPr>
      </w:pPr>
      <w:r>
        <w:rPr>
          <w:rFonts w:hint="eastAsia" w:ascii="仿宋_GB2312" w:hAnsi="宋体" w:eastAsia="仿宋_GB2312"/>
          <w:color w:val="auto"/>
          <w:sz w:val="28"/>
          <w:szCs w:val="28"/>
        </w:rPr>
        <w:t>邮    编： 212006</w:t>
      </w:r>
    </w:p>
    <w:p w14:paraId="283E0103">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_GB2312" w:hAnsi="宋体" w:eastAsia="仿宋_GB2312"/>
          <w:color w:val="auto"/>
          <w:sz w:val="28"/>
          <w:szCs w:val="28"/>
        </w:rPr>
      </w:pPr>
      <w:r>
        <w:rPr>
          <w:rFonts w:hint="eastAsia" w:ascii="仿宋_GB2312" w:hAnsi="宋体" w:eastAsia="仿宋_GB2312"/>
          <w:color w:val="auto"/>
          <w:sz w:val="28"/>
          <w:szCs w:val="28"/>
        </w:rPr>
        <w:t xml:space="preserve">联系人及电话： </w:t>
      </w:r>
      <w:r>
        <w:rPr>
          <w:rFonts w:hint="eastAsia" w:ascii="仿宋_GB2312" w:hAnsi="宋体" w:eastAsia="仿宋_GB2312"/>
          <w:color w:val="auto"/>
          <w:sz w:val="28"/>
          <w:szCs w:val="28"/>
          <w:lang w:val="en-US" w:eastAsia="zh-CN"/>
        </w:rPr>
        <w:t>邵秋瑾 18252932863</w:t>
      </w:r>
      <w:r>
        <w:rPr>
          <w:rFonts w:hint="eastAsia" w:ascii="仿宋_GB2312" w:hAnsi="宋体" w:eastAsia="仿宋_GB2312"/>
          <w:color w:val="auto"/>
          <w:sz w:val="28"/>
          <w:szCs w:val="28"/>
        </w:rPr>
        <w:t>（索普集团）</w:t>
      </w:r>
    </w:p>
    <w:p w14:paraId="785872BF">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_GB2312" w:hAnsi="宋体" w:eastAsia="仿宋_GB2312"/>
          <w:color w:val="auto"/>
          <w:sz w:val="28"/>
          <w:szCs w:val="28"/>
        </w:rPr>
      </w:pPr>
      <w:r>
        <w:rPr>
          <w:rFonts w:hint="eastAsia" w:ascii="仿宋_GB2312" w:hAnsi="宋体" w:eastAsia="仿宋_GB2312"/>
          <w:color w:val="auto"/>
          <w:sz w:val="28"/>
          <w:szCs w:val="28"/>
        </w:rPr>
        <w:t xml:space="preserve">               张亦新</w:t>
      </w:r>
      <w:r>
        <w:rPr>
          <w:rFonts w:hint="eastAsia" w:ascii="仿宋_GB2312" w:hAnsi="宋体" w:eastAsia="仿宋_GB2312"/>
          <w:color w:val="auto"/>
          <w:sz w:val="28"/>
          <w:szCs w:val="28"/>
          <w:lang w:val="en-US" w:eastAsia="zh-CN"/>
        </w:rPr>
        <w:t xml:space="preserve"> </w:t>
      </w:r>
      <w:r>
        <w:rPr>
          <w:rFonts w:ascii="仿宋_GB2312" w:hAnsi="宋体" w:eastAsia="仿宋_GB2312"/>
          <w:color w:val="auto"/>
          <w:sz w:val="28"/>
          <w:szCs w:val="28"/>
        </w:rPr>
        <w:t>13003456721</w:t>
      </w:r>
      <w:r>
        <w:rPr>
          <w:rFonts w:hint="eastAsia" w:ascii="仿宋_GB2312" w:hAnsi="宋体" w:eastAsia="仿宋_GB2312"/>
          <w:color w:val="auto"/>
          <w:sz w:val="28"/>
          <w:szCs w:val="28"/>
        </w:rPr>
        <w:t>（索普股份）</w:t>
      </w:r>
    </w:p>
    <w:p w14:paraId="5C7733FC">
      <w:pPr>
        <w:keepNext w:val="0"/>
        <w:keepLines w:val="0"/>
        <w:pageBreakBefore w:val="0"/>
        <w:widowControl w:val="0"/>
        <w:kinsoku/>
        <w:wordWrap/>
        <w:overflowPunct/>
        <w:topLinePunct w:val="0"/>
        <w:autoSpaceDE/>
        <w:autoSpaceDN/>
        <w:bidi w:val="0"/>
        <w:adjustRightInd/>
        <w:snapToGrid/>
        <w:spacing w:line="520" w:lineRule="exact"/>
        <w:ind w:firstLine="660"/>
        <w:textAlignment w:val="auto"/>
        <w:rPr>
          <w:rFonts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hAnsi="宋体" w:eastAsia="仿宋_GB2312"/>
          <w:b w:val="0"/>
          <w:bCs w:val="0"/>
          <w:color w:val="auto"/>
          <w:sz w:val="28"/>
          <w:szCs w:val="28"/>
          <w:highlight w:val="none"/>
          <w:lang w:val="en-US" w:eastAsia="zh-CN"/>
        </w:rPr>
        <w:t>仲  亮</w:t>
      </w:r>
      <w:r>
        <w:rPr>
          <w:rFonts w:hint="eastAsia" w:ascii="仿宋_GB2312" w:hAnsi="宋体" w:eastAsia="仿宋_GB2312"/>
          <w:b w:val="0"/>
          <w:bCs w:val="0"/>
          <w:color w:val="auto"/>
          <w:sz w:val="28"/>
          <w:szCs w:val="28"/>
          <w:highlight w:val="none"/>
        </w:rPr>
        <w:t xml:space="preserve"> </w:t>
      </w:r>
      <w:r>
        <w:rPr>
          <w:rFonts w:hint="eastAsia" w:ascii="仿宋_GB2312" w:hAnsi="宋体" w:eastAsia="仿宋_GB2312"/>
          <w:b w:val="0"/>
          <w:bCs w:val="0"/>
          <w:color w:val="auto"/>
          <w:sz w:val="28"/>
          <w:szCs w:val="28"/>
          <w:highlight w:val="none"/>
          <w:lang w:val="en-US" w:eastAsia="zh-CN"/>
        </w:rPr>
        <w:t>18052892870</w:t>
      </w:r>
      <w:r>
        <w:rPr>
          <w:rFonts w:hint="eastAsia" w:ascii="仿宋_GB2312" w:hAnsi="宋体" w:eastAsia="仿宋_GB2312"/>
          <w:b w:val="0"/>
          <w:bCs w:val="0"/>
          <w:color w:val="auto"/>
          <w:sz w:val="28"/>
          <w:szCs w:val="28"/>
          <w:highlight w:val="none"/>
        </w:rPr>
        <w:t>（索普新材料）</w:t>
      </w:r>
    </w:p>
    <w:p w14:paraId="0A33CB1F">
      <w:pPr>
        <w:pageBreakBefore/>
        <w:spacing w:line="500" w:lineRule="exact"/>
        <w:jc w:val="center"/>
        <w:rPr>
          <w:rFonts w:eastAsia="黑体"/>
          <w:color w:val="auto"/>
          <w:sz w:val="32"/>
          <w:szCs w:val="32"/>
        </w:rPr>
      </w:pPr>
      <w:r>
        <w:rPr>
          <w:rFonts w:hint="eastAsia" w:eastAsia="黑体"/>
          <w:color w:val="auto"/>
          <w:sz w:val="32"/>
          <w:szCs w:val="32"/>
        </w:rPr>
        <w:t xml:space="preserve">第二章 </w:t>
      </w:r>
      <w:r>
        <w:rPr>
          <w:rFonts w:hint="eastAsia" w:eastAsia="黑体"/>
          <w:color w:val="auto"/>
          <w:sz w:val="32"/>
          <w:szCs w:val="32"/>
          <w:lang w:eastAsia="zh-CN"/>
        </w:rPr>
        <w:t>采购</w:t>
      </w:r>
      <w:r>
        <w:rPr>
          <w:rFonts w:hint="eastAsia" w:eastAsia="黑体"/>
          <w:color w:val="auto"/>
          <w:sz w:val="32"/>
          <w:szCs w:val="32"/>
        </w:rPr>
        <w:t>须知</w:t>
      </w:r>
    </w:p>
    <w:p w14:paraId="27675FFE">
      <w:pPr>
        <w:spacing w:line="500" w:lineRule="exact"/>
        <w:rPr>
          <w:rFonts w:ascii="仿宋_GB2312" w:eastAsia="仿宋_GB2312"/>
          <w:color w:val="auto"/>
          <w:sz w:val="28"/>
          <w:szCs w:val="28"/>
        </w:rPr>
      </w:pPr>
    </w:p>
    <w:p w14:paraId="66BB5B6D">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一、</w:t>
      </w:r>
      <w:r>
        <w:rPr>
          <w:rFonts w:hint="eastAsia" w:ascii="仿宋_GB2312" w:hAnsi="宋体" w:eastAsia="仿宋_GB2312"/>
          <w:color w:val="auto"/>
          <w:sz w:val="28"/>
          <w:szCs w:val="28"/>
          <w:lang w:val="en-US" w:eastAsia="zh-CN"/>
        </w:rPr>
        <w:t>报价人</w:t>
      </w:r>
      <w:r>
        <w:rPr>
          <w:rFonts w:hint="eastAsia" w:ascii="仿宋_GB2312" w:hAnsi="宋体" w:eastAsia="仿宋_GB2312"/>
          <w:color w:val="auto"/>
          <w:sz w:val="28"/>
          <w:szCs w:val="28"/>
        </w:rPr>
        <w:t>应遵守有关的法律法规，否则一切法律责任由</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自己承担。一切与</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有关费用，均由</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自理。我公司有权对</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时间、地点进行变更并以书面形式通知所有</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w:t>
      </w:r>
    </w:p>
    <w:p w14:paraId="34494ACE">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二、资质</w:t>
      </w:r>
    </w:p>
    <w:p w14:paraId="407795BE">
      <w:pPr>
        <w:pStyle w:val="5"/>
        <w:keepNext w:val="0"/>
        <w:keepLines w:val="0"/>
        <w:pageBreakBefore w:val="0"/>
        <w:kinsoku/>
        <w:wordWrap/>
        <w:overflowPunct/>
        <w:topLinePunct w:val="0"/>
        <w:bidi w:val="0"/>
        <w:spacing w:line="520" w:lineRule="exact"/>
        <w:ind w:firstLine="560"/>
        <w:rPr>
          <w:rFonts w:hAnsi="宋体"/>
          <w:color w:val="auto"/>
          <w:sz w:val="28"/>
          <w:szCs w:val="28"/>
        </w:rPr>
      </w:pPr>
      <w:r>
        <w:rPr>
          <w:rFonts w:hint="eastAsia" w:hAnsi="宋体"/>
          <w:color w:val="auto"/>
          <w:sz w:val="28"/>
          <w:szCs w:val="28"/>
          <w:lang w:eastAsia="zh-CN"/>
        </w:rPr>
        <w:t>报价人</w:t>
      </w:r>
      <w:r>
        <w:rPr>
          <w:rFonts w:hint="eastAsia" w:hAnsi="宋体"/>
          <w:color w:val="auto"/>
          <w:sz w:val="28"/>
          <w:szCs w:val="28"/>
        </w:rPr>
        <w:t>必须是拥有中国银保监会批准开展财产保险业务资格</w:t>
      </w:r>
      <w:r>
        <w:rPr>
          <w:rFonts w:hint="eastAsia" w:hAnsi="宋体"/>
          <w:color w:val="auto"/>
          <w:sz w:val="28"/>
          <w:szCs w:val="28"/>
          <w:lang w:eastAsia="zh-CN"/>
        </w:rPr>
        <w:t>、</w:t>
      </w:r>
      <w:r>
        <w:rPr>
          <w:rFonts w:hint="eastAsia" w:hAnsi="宋体"/>
          <w:color w:val="auto"/>
          <w:sz w:val="28"/>
          <w:szCs w:val="28"/>
        </w:rPr>
        <w:t>且在镇江市设立分（支)公司。</w:t>
      </w:r>
    </w:p>
    <w:p w14:paraId="2710D73C">
      <w:pPr>
        <w:pStyle w:val="5"/>
        <w:keepNext w:val="0"/>
        <w:keepLines w:val="0"/>
        <w:pageBreakBefore w:val="0"/>
        <w:kinsoku/>
        <w:wordWrap/>
        <w:overflowPunct/>
        <w:topLinePunct w:val="0"/>
        <w:bidi w:val="0"/>
        <w:spacing w:line="520" w:lineRule="exact"/>
        <w:ind w:firstLine="560"/>
        <w:rPr>
          <w:rFonts w:hAnsi="宋体"/>
          <w:color w:val="auto"/>
          <w:sz w:val="28"/>
          <w:szCs w:val="28"/>
        </w:rPr>
      </w:pPr>
      <w:r>
        <w:rPr>
          <w:rFonts w:hint="eastAsia" w:hAnsi="宋体"/>
          <w:color w:val="auto"/>
          <w:sz w:val="28"/>
          <w:szCs w:val="28"/>
        </w:rPr>
        <w:t>本次</w:t>
      </w:r>
      <w:r>
        <w:rPr>
          <w:rFonts w:hint="eastAsia" w:hAnsi="宋体"/>
          <w:color w:val="auto"/>
          <w:sz w:val="28"/>
          <w:szCs w:val="28"/>
          <w:lang w:eastAsia="zh-CN"/>
        </w:rPr>
        <w:t>报价人</w:t>
      </w:r>
      <w:r>
        <w:rPr>
          <w:rFonts w:hint="eastAsia" w:hAnsi="宋体"/>
          <w:color w:val="auto"/>
          <w:sz w:val="28"/>
          <w:szCs w:val="28"/>
        </w:rPr>
        <w:t>必须符合下列条件：</w:t>
      </w:r>
    </w:p>
    <w:p w14:paraId="37879F95">
      <w:pPr>
        <w:keepNext w:val="0"/>
        <w:keepLines w:val="0"/>
        <w:pageBreakBefore w:val="0"/>
        <w:kinsoku/>
        <w:wordWrap/>
        <w:overflowPunct/>
        <w:topLinePunct w:val="0"/>
        <w:bidi w:val="0"/>
        <w:spacing w:line="520" w:lineRule="exact"/>
        <w:ind w:firstLine="560" w:firstLineChars="200"/>
        <w:rPr>
          <w:rFonts w:ascii="仿宋_GB2312" w:eastAsia="仿宋_GB2312"/>
          <w:color w:val="auto"/>
          <w:sz w:val="28"/>
          <w:szCs w:val="28"/>
        </w:rPr>
      </w:pPr>
      <w:r>
        <w:rPr>
          <w:rFonts w:ascii="仿宋_GB2312" w:hAnsi="宋体" w:eastAsia="仿宋_GB2312"/>
          <w:color w:val="auto"/>
          <w:sz w:val="28"/>
          <w:szCs w:val="28"/>
        </w:rPr>
        <w:t>1</w:t>
      </w:r>
      <w:r>
        <w:rPr>
          <w:rFonts w:hint="eastAsia" w:ascii="仿宋_GB2312" w:hAnsi="宋体" w:eastAsia="仿宋_GB2312"/>
          <w:color w:val="auto"/>
          <w:sz w:val="28"/>
          <w:szCs w:val="28"/>
        </w:rPr>
        <w:t>.具有合法的企业营业执照</w:t>
      </w:r>
      <w:r>
        <w:rPr>
          <w:rFonts w:hint="eastAsia" w:ascii="仿宋_GB2312" w:eastAsia="仿宋_GB2312"/>
          <w:color w:val="auto"/>
          <w:sz w:val="28"/>
          <w:szCs w:val="28"/>
        </w:rPr>
        <w:t>以及相关资质证明。</w:t>
      </w:r>
    </w:p>
    <w:p w14:paraId="036DF42D">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代表必须是公司的法定</w:t>
      </w:r>
      <w:r>
        <w:rPr>
          <w:rFonts w:hint="eastAsia" w:ascii="仿宋_GB2312" w:hAnsi="宋体" w:eastAsia="仿宋_GB2312"/>
          <w:color w:val="auto"/>
          <w:sz w:val="28"/>
          <w:szCs w:val="28"/>
          <w:lang w:val="en-US" w:eastAsia="zh-CN"/>
        </w:rPr>
        <w:t>代表</w:t>
      </w:r>
      <w:r>
        <w:rPr>
          <w:rFonts w:hint="eastAsia" w:ascii="仿宋_GB2312" w:hAnsi="宋体" w:eastAsia="仿宋_GB2312"/>
          <w:color w:val="auto"/>
          <w:sz w:val="28"/>
          <w:szCs w:val="28"/>
        </w:rPr>
        <w:t>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负责人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或授权代理人。</w:t>
      </w:r>
    </w:p>
    <w:p w14:paraId="35F817F7">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3</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在承保安排、人员组织、业绩经验、方案设计、经营管理和配套服务等方面具有相关的资格和能力。</w:t>
      </w:r>
    </w:p>
    <w:p w14:paraId="49C7E057">
      <w:pPr>
        <w:keepNext w:val="0"/>
        <w:keepLines w:val="0"/>
        <w:pageBreakBefore w:val="0"/>
        <w:kinsoku/>
        <w:wordWrap/>
        <w:overflowPunct/>
        <w:topLinePunct w:val="0"/>
        <w:bidi w:val="0"/>
        <w:spacing w:line="520" w:lineRule="exact"/>
        <w:ind w:firstLine="560" w:firstLineChars="200"/>
        <w:jc w:val="left"/>
        <w:rPr>
          <w:rFonts w:ascii="仿宋_GB2312" w:hAnsi="宋体" w:eastAsia="仿宋_GB2312"/>
          <w:color w:val="auto"/>
          <w:sz w:val="28"/>
          <w:szCs w:val="28"/>
        </w:rPr>
      </w:pPr>
      <w:r>
        <w:rPr>
          <w:rFonts w:ascii="仿宋_GB2312" w:hAnsi="宋体" w:eastAsia="仿宋_GB2312"/>
          <w:color w:val="auto"/>
          <w:sz w:val="28"/>
          <w:szCs w:val="28"/>
        </w:rPr>
        <w:t>4</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参加此次</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事项前三年内</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即2023年至2025年</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，在经营活动中没有重大违法记录。</w:t>
      </w:r>
    </w:p>
    <w:p w14:paraId="66E41A59">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5</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具有良好的银行资信和商业信誉，没有处于被责令停业、财产被接管、冻结、破产状态。</w:t>
      </w:r>
    </w:p>
    <w:p w14:paraId="549F1DE4">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6</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具有承保本次</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公司提出险种的经营范围。</w:t>
      </w:r>
    </w:p>
    <w:p w14:paraId="773918B8">
      <w:pPr>
        <w:keepNext w:val="0"/>
        <w:keepLines w:val="0"/>
        <w:pageBreakBefore w:val="0"/>
        <w:kinsoku/>
        <w:wordWrap/>
        <w:overflowPunct/>
        <w:topLinePunct w:val="0"/>
        <w:bidi w:val="0"/>
        <w:spacing w:line="520" w:lineRule="exact"/>
        <w:ind w:firstLine="560" w:firstLineChars="200"/>
        <w:rPr>
          <w:rFonts w:ascii="仿宋_GB2312" w:hAnsi="宋体" w:eastAsia="仿宋_GB2312"/>
          <w:b/>
          <w:color w:val="auto"/>
          <w:sz w:val="28"/>
          <w:szCs w:val="28"/>
        </w:rPr>
      </w:pPr>
      <w:r>
        <w:rPr>
          <w:rFonts w:hint="eastAsia" w:ascii="仿宋_GB2312" w:hAnsi="宋体" w:eastAsia="仿宋_GB2312"/>
          <w:color w:val="auto"/>
          <w:sz w:val="28"/>
          <w:szCs w:val="28"/>
        </w:rPr>
        <w:t>7.法律、行政法规规定的其他条件。</w:t>
      </w:r>
    </w:p>
    <w:p w14:paraId="65AB01A7">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三、</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w:t>
      </w:r>
    </w:p>
    <w:p w14:paraId="58DF8BBA">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1</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文件的组成。</w:t>
      </w:r>
    </w:p>
    <w:p w14:paraId="0728C15D">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文件由</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函；</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须知；内容及要求；</w:t>
      </w:r>
      <w:r>
        <w:rPr>
          <w:rFonts w:hint="eastAsia" w:ascii="仿宋_GB2312" w:hAnsi="宋体" w:eastAsia="仿宋_GB2312"/>
          <w:bCs/>
          <w:color w:val="auto"/>
          <w:sz w:val="28"/>
          <w:szCs w:val="28"/>
          <w:lang w:eastAsia="zh-CN"/>
        </w:rPr>
        <w:t>报价</w:t>
      </w:r>
      <w:r>
        <w:rPr>
          <w:rFonts w:hint="eastAsia" w:ascii="仿宋_GB2312" w:hAnsi="宋体" w:eastAsia="仿宋_GB2312"/>
          <w:color w:val="auto"/>
          <w:sz w:val="28"/>
          <w:szCs w:val="28"/>
        </w:rPr>
        <w:t>文件格式要求、附件等内容组成。</w:t>
      </w:r>
    </w:p>
    <w:p w14:paraId="0E803462">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（2）我公司在</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期间发出的补充通知及其他正式有效函件，均作为</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文件的有效组成部分。</w:t>
      </w:r>
    </w:p>
    <w:p w14:paraId="2595491A">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文件的解释。</w:t>
      </w:r>
    </w:p>
    <w:p w14:paraId="1CC2A0B1">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各</w:t>
      </w:r>
      <w:r>
        <w:rPr>
          <w:rFonts w:hint="eastAsia" w:ascii="仿宋_GB2312" w:hAnsi="宋体" w:eastAsia="仿宋_GB2312"/>
          <w:color w:val="auto"/>
          <w:sz w:val="28"/>
          <w:szCs w:val="28"/>
          <w:lang w:val="en-US" w:eastAsia="zh-CN"/>
        </w:rPr>
        <w:t>报价人</w:t>
      </w:r>
      <w:r>
        <w:rPr>
          <w:rFonts w:hint="eastAsia" w:ascii="仿宋_GB2312" w:hAnsi="宋体" w:eastAsia="仿宋_GB2312"/>
          <w:color w:val="auto"/>
          <w:sz w:val="28"/>
          <w:szCs w:val="28"/>
        </w:rPr>
        <w:t>对</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文件如有疑问，须及时与</w:t>
      </w:r>
      <w:r>
        <w:rPr>
          <w:rFonts w:hint="eastAsia" w:ascii="仿宋_GB2312" w:eastAsia="仿宋_GB2312"/>
          <w:color w:val="auto"/>
          <w:sz w:val="28"/>
          <w:szCs w:val="28"/>
        </w:rPr>
        <w:t>我公司</w:t>
      </w:r>
      <w:r>
        <w:rPr>
          <w:rFonts w:hint="eastAsia" w:ascii="仿宋_GB2312" w:hAnsi="宋体" w:eastAsia="仿宋_GB2312"/>
          <w:color w:val="auto"/>
          <w:sz w:val="28"/>
          <w:szCs w:val="28"/>
        </w:rPr>
        <w:t>联系。</w:t>
      </w:r>
    </w:p>
    <w:p w14:paraId="681A83C3">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四、</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文件要求</w:t>
      </w:r>
    </w:p>
    <w:p w14:paraId="4E91706D">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1.各</w:t>
      </w:r>
      <w:r>
        <w:rPr>
          <w:rFonts w:hint="eastAsia" w:ascii="仿宋_GB2312" w:hAnsi="宋体" w:eastAsia="仿宋_GB2312"/>
          <w:color w:val="auto"/>
          <w:sz w:val="28"/>
          <w:szCs w:val="28"/>
          <w:lang w:val="en-US" w:eastAsia="zh-CN"/>
        </w:rPr>
        <w:t>报价人</w:t>
      </w:r>
      <w:r>
        <w:rPr>
          <w:rFonts w:hint="eastAsia" w:ascii="仿宋_GB2312" w:hAnsi="宋体" w:eastAsia="仿宋_GB2312"/>
          <w:color w:val="auto"/>
          <w:sz w:val="28"/>
          <w:szCs w:val="28"/>
        </w:rPr>
        <w:t>需提交的</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文件材料见第三章</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文件格式要求。</w:t>
      </w:r>
    </w:p>
    <w:p w14:paraId="33C8D149">
      <w:pPr>
        <w:pStyle w:val="14"/>
        <w:keepNext w:val="0"/>
        <w:keepLines w:val="0"/>
        <w:pageBreakBefore w:val="0"/>
        <w:kinsoku/>
        <w:wordWrap/>
        <w:overflowPunct/>
        <w:topLinePunct w:val="0"/>
        <w:bidi w:val="0"/>
        <w:spacing w:line="520" w:lineRule="exact"/>
        <w:ind w:firstLine="538"/>
        <w:rPr>
          <w:color w:val="auto"/>
          <w:sz w:val="28"/>
          <w:szCs w:val="28"/>
        </w:rPr>
      </w:pPr>
      <w:r>
        <w:rPr>
          <w:color w:val="auto"/>
          <w:sz w:val="28"/>
          <w:szCs w:val="28"/>
        </w:rPr>
        <w:t>2</w:t>
      </w:r>
      <w:r>
        <w:rPr>
          <w:rFonts w:hint="eastAsia"/>
          <w:color w:val="auto"/>
          <w:sz w:val="28"/>
          <w:szCs w:val="28"/>
        </w:rPr>
        <w:t>.</w:t>
      </w:r>
      <w:r>
        <w:rPr>
          <w:rFonts w:hint="eastAsia"/>
          <w:color w:val="auto"/>
          <w:sz w:val="28"/>
          <w:szCs w:val="28"/>
          <w:lang w:eastAsia="zh-CN"/>
        </w:rPr>
        <w:t>报价</w:t>
      </w:r>
      <w:r>
        <w:rPr>
          <w:rFonts w:hint="eastAsia"/>
          <w:color w:val="auto"/>
          <w:sz w:val="28"/>
          <w:szCs w:val="28"/>
        </w:rPr>
        <w:t>文件的制作</w:t>
      </w:r>
    </w:p>
    <w:p w14:paraId="4F3A632B">
      <w:pPr>
        <w:pStyle w:val="14"/>
        <w:keepNext w:val="0"/>
        <w:keepLines w:val="0"/>
        <w:pageBreakBefore w:val="0"/>
        <w:kinsoku/>
        <w:wordWrap/>
        <w:overflowPunct/>
        <w:topLinePunct w:val="0"/>
        <w:bidi w:val="0"/>
        <w:spacing w:line="520" w:lineRule="exact"/>
        <w:ind w:firstLine="538"/>
        <w:rPr>
          <w:color w:val="auto"/>
          <w:sz w:val="28"/>
          <w:szCs w:val="28"/>
        </w:rPr>
      </w:pPr>
      <w:r>
        <w:rPr>
          <w:rFonts w:hint="eastAsia"/>
          <w:color w:val="auto"/>
          <w:sz w:val="28"/>
          <w:szCs w:val="28"/>
        </w:rPr>
        <w:t>（1）</w:t>
      </w:r>
      <w:r>
        <w:rPr>
          <w:rFonts w:hint="eastAsia"/>
          <w:color w:val="auto"/>
          <w:sz w:val="28"/>
          <w:szCs w:val="28"/>
          <w:lang w:eastAsia="zh-CN"/>
        </w:rPr>
        <w:t>报价</w:t>
      </w:r>
      <w:r>
        <w:rPr>
          <w:rFonts w:hint="eastAsia"/>
          <w:color w:val="auto"/>
          <w:sz w:val="28"/>
          <w:szCs w:val="28"/>
        </w:rPr>
        <w:t>文件的签署：</w:t>
      </w:r>
    </w:p>
    <w:p w14:paraId="13C1778E">
      <w:pPr>
        <w:keepNext w:val="0"/>
        <w:keepLines w:val="0"/>
        <w:pageBreakBefore w:val="0"/>
        <w:kinsoku/>
        <w:wordWrap/>
        <w:overflowPunct/>
        <w:topLinePunct w:val="0"/>
        <w:bidi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eastAsia="zh-CN"/>
        </w:rPr>
        <w:t>报价</w:t>
      </w:r>
      <w:r>
        <w:rPr>
          <w:rFonts w:hint="eastAsia" w:ascii="仿宋_GB2312" w:eastAsia="仿宋_GB2312"/>
          <w:color w:val="auto"/>
          <w:sz w:val="28"/>
          <w:szCs w:val="28"/>
        </w:rPr>
        <w:t>文件应由法定</w:t>
      </w:r>
      <w:r>
        <w:rPr>
          <w:rFonts w:hint="eastAsia" w:ascii="仿宋_GB2312" w:eastAsia="仿宋_GB2312"/>
          <w:color w:val="auto"/>
          <w:sz w:val="28"/>
          <w:szCs w:val="28"/>
          <w:lang w:val="en-US" w:eastAsia="zh-CN"/>
        </w:rPr>
        <w:t>代表</w:t>
      </w:r>
      <w:r>
        <w:rPr>
          <w:rFonts w:hint="eastAsia" w:ascii="仿宋_GB2312" w:eastAsia="仿宋_GB2312"/>
          <w:color w:val="auto"/>
          <w:sz w:val="28"/>
          <w:szCs w:val="28"/>
        </w:rPr>
        <w:t>人或授权代表签名并盖公章；授权书以书面委托的方式出具，并附在</w:t>
      </w:r>
      <w:r>
        <w:rPr>
          <w:rFonts w:hint="eastAsia" w:ascii="仿宋_GB2312" w:eastAsia="仿宋_GB2312"/>
          <w:color w:val="auto"/>
          <w:sz w:val="28"/>
          <w:szCs w:val="28"/>
          <w:lang w:eastAsia="zh-CN"/>
        </w:rPr>
        <w:t>报价</w:t>
      </w:r>
      <w:r>
        <w:rPr>
          <w:rFonts w:hint="eastAsia" w:ascii="仿宋_GB2312" w:eastAsia="仿宋_GB2312"/>
          <w:color w:val="auto"/>
          <w:sz w:val="28"/>
          <w:szCs w:val="28"/>
        </w:rPr>
        <w:t>文件中；</w:t>
      </w:r>
      <w:r>
        <w:rPr>
          <w:rFonts w:hint="eastAsia" w:ascii="仿宋_GB2312" w:eastAsia="仿宋_GB2312"/>
          <w:color w:val="auto"/>
          <w:sz w:val="28"/>
          <w:szCs w:val="28"/>
          <w:lang w:eastAsia="zh-CN"/>
        </w:rPr>
        <w:t>报价</w:t>
      </w:r>
      <w:r>
        <w:rPr>
          <w:rFonts w:hint="eastAsia" w:ascii="仿宋_GB2312" w:eastAsia="仿宋_GB2312"/>
          <w:color w:val="auto"/>
          <w:sz w:val="28"/>
          <w:szCs w:val="28"/>
        </w:rPr>
        <w:t>文件的报价单应加盖公章。</w:t>
      </w:r>
    </w:p>
    <w:p w14:paraId="69884845">
      <w:pPr>
        <w:pStyle w:val="14"/>
        <w:keepNext w:val="0"/>
        <w:keepLines w:val="0"/>
        <w:pageBreakBefore w:val="0"/>
        <w:kinsoku/>
        <w:wordWrap/>
        <w:overflowPunct/>
        <w:topLinePunct w:val="0"/>
        <w:bidi w:val="0"/>
        <w:spacing w:line="520" w:lineRule="exact"/>
        <w:ind w:firstLine="560" w:firstLineChars="200"/>
        <w:rPr>
          <w:color w:val="auto"/>
          <w:sz w:val="28"/>
          <w:szCs w:val="28"/>
        </w:rPr>
      </w:pPr>
      <w:r>
        <w:rPr>
          <w:rFonts w:hint="eastAsia"/>
          <w:color w:val="auto"/>
          <w:sz w:val="28"/>
          <w:szCs w:val="28"/>
        </w:rPr>
        <w:t>（</w:t>
      </w:r>
      <w:r>
        <w:rPr>
          <w:color w:val="auto"/>
          <w:sz w:val="28"/>
          <w:szCs w:val="28"/>
        </w:rPr>
        <w:t>2</w:t>
      </w:r>
      <w:r>
        <w:rPr>
          <w:rFonts w:hint="eastAsia"/>
          <w:color w:val="auto"/>
          <w:sz w:val="28"/>
          <w:szCs w:val="28"/>
        </w:rPr>
        <w:t>）</w:t>
      </w:r>
      <w:r>
        <w:rPr>
          <w:rFonts w:hint="eastAsia"/>
          <w:color w:val="auto"/>
          <w:sz w:val="28"/>
          <w:szCs w:val="28"/>
          <w:lang w:eastAsia="zh-CN"/>
        </w:rPr>
        <w:t>报价</w:t>
      </w:r>
      <w:r>
        <w:rPr>
          <w:rFonts w:hint="eastAsia"/>
          <w:color w:val="auto"/>
          <w:sz w:val="28"/>
          <w:szCs w:val="28"/>
        </w:rPr>
        <w:t>文件的装订：</w:t>
      </w:r>
    </w:p>
    <w:p w14:paraId="06D53DB6">
      <w:pPr>
        <w:pStyle w:val="14"/>
        <w:keepNext w:val="0"/>
        <w:keepLines w:val="0"/>
        <w:pageBreakBefore w:val="0"/>
        <w:kinsoku/>
        <w:wordWrap/>
        <w:overflowPunct/>
        <w:topLinePunct w:val="0"/>
        <w:bidi w:val="0"/>
        <w:spacing w:line="520" w:lineRule="exact"/>
        <w:ind w:firstLine="560" w:firstLineChars="200"/>
        <w:rPr>
          <w:color w:val="auto"/>
          <w:sz w:val="28"/>
          <w:szCs w:val="28"/>
        </w:rPr>
      </w:pPr>
      <w:r>
        <w:rPr>
          <w:rFonts w:hint="eastAsia"/>
          <w:color w:val="auto"/>
          <w:sz w:val="28"/>
          <w:szCs w:val="28"/>
          <w:lang w:eastAsia="zh-CN"/>
        </w:rPr>
        <w:t>报价人</w:t>
      </w:r>
      <w:r>
        <w:rPr>
          <w:rFonts w:hint="eastAsia"/>
          <w:color w:val="auto"/>
          <w:sz w:val="28"/>
          <w:szCs w:val="28"/>
        </w:rPr>
        <w:t>必须按以上文件构成内容及顺序编制</w:t>
      </w:r>
      <w:r>
        <w:rPr>
          <w:rFonts w:hint="eastAsia"/>
          <w:color w:val="auto"/>
          <w:sz w:val="28"/>
          <w:szCs w:val="28"/>
          <w:lang w:eastAsia="zh-CN"/>
        </w:rPr>
        <w:t>报价</w:t>
      </w:r>
      <w:r>
        <w:rPr>
          <w:rFonts w:hint="eastAsia"/>
          <w:color w:val="auto"/>
          <w:sz w:val="28"/>
          <w:szCs w:val="28"/>
        </w:rPr>
        <w:t>文件，并编制目录装订成册，加盖骑缝章。</w:t>
      </w:r>
    </w:p>
    <w:p w14:paraId="3E195A5B">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3</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文件份数：</w:t>
      </w:r>
    </w:p>
    <w:p w14:paraId="16F610EC">
      <w:pPr>
        <w:keepNext w:val="0"/>
        <w:keepLines w:val="0"/>
        <w:pageBreakBefore w:val="0"/>
        <w:kinsoku/>
        <w:wordWrap/>
        <w:overflowPunct/>
        <w:topLinePunct w:val="0"/>
        <w:bidi w:val="0"/>
        <w:spacing w:line="520" w:lineRule="exact"/>
        <w:ind w:firstLine="560" w:firstLineChars="200"/>
        <w:rPr>
          <w:rFonts w:ascii="仿宋_GB2312" w:eastAsia="仿宋_GB2312"/>
          <w:color w:val="auto"/>
          <w:sz w:val="28"/>
          <w:szCs w:val="28"/>
        </w:rPr>
      </w:pPr>
      <w:r>
        <w:rPr>
          <w:rFonts w:hint="eastAsia" w:ascii="仿宋_GB2312" w:hAnsi="宋体" w:eastAsia="仿宋_GB2312"/>
          <w:bCs/>
          <w:color w:val="auto"/>
          <w:sz w:val="28"/>
          <w:szCs w:val="28"/>
        </w:rPr>
        <w:t>提供符合要求的</w:t>
      </w:r>
      <w:r>
        <w:rPr>
          <w:rFonts w:hint="eastAsia" w:ascii="仿宋_GB2312" w:hAnsi="宋体" w:eastAsia="仿宋_GB2312"/>
          <w:bCs/>
          <w:color w:val="auto"/>
          <w:sz w:val="28"/>
          <w:szCs w:val="28"/>
          <w:lang w:eastAsia="zh-CN"/>
        </w:rPr>
        <w:t>报价</w:t>
      </w:r>
      <w:r>
        <w:rPr>
          <w:rFonts w:hint="eastAsia" w:ascii="仿宋_GB2312" w:hAnsi="宋体" w:eastAsia="仿宋_GB2312"/>
          <w:bCs/>
          <w:color w:val="auto"/>
          <w:sz w:val="28"/>
          <w:szCs w:val="28"/>
        </w:rPr>
        <w:t>文件壹份</w:t>
      </w:r>
      <w:r>
        <w:rPr>
          <w:rFonts w:hint="eastAsia" w:ascii="仿宋_GB2312" w:hAnsi="宋体" w:eastAsia="仿宋_GB2312"/>
          <w:color w:val="auto"/>
          <w:sz w:val="28"/>
          <w:szCs w:val="28"/>
        </w:rPr>
        <w:t>。</w:t>
      </w:r>
    </w:p>
    <w:p w14:paraId="1B604351">
      <w:pPr>
        <w:keepNext w:val="0"/>
        <w:keepLines w:val="0"/>
        <w:pageBreakBefore w:val="0"/>
        <w:kinsoku/>
        <w:wordWrap/>
        <w:overflowPunct/>
        <w:topLinePunct w:val="0"/>
        <w:bidi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w:t>
      </w:r>
      <w:r>
        <w:rPr>
          <w:rFonts w:ascii="仿宋_GB2312" w:eastAsia="仿宋_GB2312"/>
          <w:color w:val="auto"/>
          <w:sz w:val="28"/>
          <w:szCs w:val="28"/>
        </w:rPr>
        <w:t>4</w:t>
      </w:r>
      <w:r>
        <w:rPr>
          <w:rFonts w:hint="eastAsia" w:ascii="仿宋_GB2312" w:eastAsia="仿宋_GB2312"/>
          <w:color w:val="auto"/>
          <w:sz w:val="28"/>
          <w:szCs w:val="28"/>
        </w:rPr>
        <w:t>）</w:t>
      </w:r>
      <w:r>
        <w:rPr>
          <w:rFonts w:hint="eastAsia" w:ascii="仿宋_GB2312" w:eastAsia="仿宋_GB2312"/>
          <w:color w:val="auto"/>
          <w:sz w:val="28"/>
          <w:szCs w:val="28"/>
          <w:lang w:eastAsia="zh-CN"/>
        </w:rPr>
        <w:t>报价</w:t>
      </w:r>
      <w:r>
        <w:rPr>
          <w:rFonts w:hint="eastAsia" w:ascii="仿宋_GB2312" w:eastAsia="仿宋_GB2312"/>
          <w:color w:val="auto"/>
          <w:sz w:val="28"/>
          <w:szCs w:val="28"/>
        </w:rPr>
        <w:t>文件的密封：</w:t>
      </w:r>
    </w:p>
    <w:p w14:paraId="37322419">
      <w:pPr>
        <w:pStyle w:val="5"/>
        <w:keepNext w:val="0"/>
        <w:keepLines w:val="0"/>
        <w:pageBreakBefore w:val="0"/>
        <w:kinsoku/>
        <w:wordWrap/>
        <w:overflowPunct/>
        <w:topLinePunct w:val="0"/>
        <w:bidi w:val="0"/>
        <w:spacing w:line="520" w:lineRule="exact"/>
        <w:ind w:firstLine="560"/>
        <w:rPr>
          <w:color w:val="auto"/>
          <w:sz w:val="28"/>
          <w:szCs w:val="28"/>
        </w:rPr>
      </w:pPr>
      <w:r>
        <w:rPr>
          <w:rFonts w:hint="eastAsia"/>
          <w:color w:val="auto"/>
          <w:sz w:val="28"/>
          <w:szCs w:val="28"/>
          <w:lang w:eastAsia="zh-CN"/>
        </w:rPr>
        <w:t>报价</w:t>
      </w:r>
      <w:r>
        <w:rPr>
          <w:rFonts w:hint="eastAsia"/>
          <w:color w:val="auto"/>
          <w:sz w:val="28"/>
          <w:szCs w:val="28"/>
        </w:rPr>
        <w:t>文件应密封。封口处须用封条加以覆盖密封并加盖企业公章。</w:t>
      </w:r>
    </w:p>
    <w:p w14:paraId="4BF68D48">
      <w:pPr>
        <w:pStyle w:val="10"/>
        <w:keepNext w:val="0"/>
        <w:keepLines w:val="0"/>
        <w:pageBreakBefore w:val="0"/>
        <w:kinsoku/>
        <w:wordWrap/>
        <w:overflowPunct/>
        <w:topLinePunct w:val="0"/>
        <w:bidi w:val="0"/>
        <w:spacing w:line="520" w:lineRule="exact"/>
        <w:ind w:firstLine="730" w:firstLineChars="261"/>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.判定为</w:t>
      </w:r>
      <w:r>
        <w:rPr>
          <w:rFonts w:hint="eastAsia" w:ascii="仿宋_GB2312" w:eastAsia="仿宋_GB2312"/>
          <w:color w:val="auto"/>
          <w:sz w:val="28"/>
          <w:szCs w:val="28"/>
          <w:lang w:val="en-US" w:eastAsia="zh-CN"/>
        </w:rPr>
        <w:t>报价无效</w:t>
      </w:r>
      <w:r>
        <w:rPr>
          <w:rFonts w:hint="eastAsia" w:ascii="仿宋_GB2312" w:eastAsia="仿宋_GB2312"/>
          <w:color w:val="auto"/>
          <w:sz w:val="28"/>
          <w:szCs w:val="28"/>
        </w:rPr>
        <w:t>的情形</w:t>
      </w:r>
    </w:p>
    <w:p w14:paraId="250F31F7">
      <w:pPr>
        <w:pStyle w:val="10"/>
        <w:keepNext w:val="0"/>
        <w:keepLines w:val="0"/>
        <w:pageBreakBefore w:val="0"/>
        <w:kinsoku/>
        <w:wordWrap/>
        <w:overflowPunct/>
        <w:topLinePunct w:val="0"/>
        <w:bidi w:val="0"/>
        <w:spacing w:line="52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eastAsia="zh-CN"/>
        </w:rPr>
        <w:t>报价人</w:t>
      </w:r>
      <w:r>
        <w:rPr>
          <w:rFonts w:hint="eastAsia" w:ascii="仿宋_GB2312" w:eastAsia="仿宋_GB2312"/>
          <w:color w:val="auto"/>
          <w:sz w:val="28"/>
          <w:szCs w:val="28"/>
        </w:rPr>
        <w:t>发生以下情形之一，视为</w:t>
      </w:r>
      <w:r>
        <w:rPr>
          <w:rFonts w:hint="eastAsia" w:ascii="仿宋_GB2312" w:eastAsia="仿宋_GB2312"/>
          <w:color w:val="auto"/>
          <w:sz w:val="28"/>
          <w:szCs w:val="28"/>
          <w:lang w:val="en-US" w:eastAsia="zh-CN"/>
        </w:rPr>
        <w:t>报价无效</w:t>
      </w:r>
      <w:r>
        <w:rPr>
          <w:rFonts w:hint="eastAsia" w:ascii="仿宋_GB2312" w:eastAsia="仿宋_GB2312"/>
          <w:color w:val="auto"/>
          <w:sz w:val="28"/>
          <w:szCs w:val="28"/>
        </w:rPr>
        <w:t>：</w:t>
      </w:r>
    </w:p>
    <w:p w14:paraId="251C3C5D">
      <w:pPr>
        <w:keepNext w:val="0"/>
        <w:keepLines w:val="0"/>
        <w:pageBreakBefore w:val="0"/>
        <w:kinsoku/>
        <w:wordWrap/>
        <w:overflowPunct/>
        <w:topLinePunct w:val="0"/>
        <w:bidi w:val="0"/>
        <w:snapToGrid w:val="0"/>
        <w:spacing w:line="52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文件不按规定的格式内容填写、签字盖章或</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文件与财产保险实质性要求有严重背离。</w:t>
      </w:r>
    </w:p>
    <w:p w14:paraId="2045C14D">
      <w:pPr>
        <w:keepNext w:val="0"/>
        <w:keepLines w:val="0"/>
        <w:pageBreakBefore w:val="0"/>
        <w:kinsoku/>
        <w:wordWrap/>
        <w:overflowPunct/>
        <w:topLinePunct w:val="0"/>
        <w:bidi w:val="0"/>
        <w:snapToGrid w:val="0"/>
        <w:spacing w:line="52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2</w:t>
      </w:r>
      <w:r>
        <w:rPr>
          <w:rFonts w:hint="eastAsia" w:ascii="仿宋_GB2312" w:hAnsi="宋体" w:eastAsia="仿宋_GB2312"/>
          <w:color w:val="auto"/>
          <w:sz w:val="28"/>
          <w:szCs w:val="28"/>
        </w:rPr>
        <w:t>）无主要的有效资格证明文件或超出营业范围的</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w:t>
      </w:r>
    </w:p>
    <w:p w14:paraId="59BA16A3">
      <w:pPr>
        <w:keepNext w:val="0"/>
        <w:keepLines w:val="0"/>
        <w:pageBreakBefore w:val="0"/>
        <w:kinsoku/>
        <w:wordWrap/>
        <w:overflowPunct/>
        <w:topLinePunct w:val="0"/>
        <w:bidi w:val="0"/>
        <w:snapToGrid w:val="0"/>
        <w:spacing w:line="520" w:lineRule="exact"/>
        <w:ind w:firstLine="560" w:firstLineChars="200"/>
        <w:outlineLvl w:val="0"/>
        <w:rPr>
          <w:rFonts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eastAsia="仿宋_GB2312"/>
          <w:color w:val="auto"/>
          <w:sz w:val="28"/>
          <w:szCs w:val="28"/>
          <w:lang w:eastAsia="zh-CN"/>
        </w:rPr>
        <w:t>报价</w:t>
      </w:r>
      <w:r>
        <w:rPr>
          <w:rFonts w:hint="eastAsia" w:ascii="仿宋_GB2312" w:eastAsia="仿宋_GB2312"/>
          <w:color w:val="auto"/>
          <w:sz w:val="28"/>
          <w:szCs w:val="28"/>
        </w:rPr>
        <w:t>文件</w:t>
      </w:r>
      <w:r>
        <w:rPr>
          <w:rFonts w:hint="eastAsia" w:ascii="仿宋_GB2312" w:hAnsi="宋体" w:eastAsia="仿宋_GB2312"/>
          <w:color w:val="auto"/>
          <w:sz w:val="28"/>
          <w:szCs w:val="28"/>
        </w:rPr>
        <w:t>的应答不满足商务条款要求或技术要求。</w:t>
      </w:r>
    </w:p>
    <w:p w14:paraId="2CB2198D">
      <w:pPr>
        <w:keepNext w:val="0"/>
        <w:keepLines w:val="0"/>
        <w:pageBreakBefore w:val="0"/>
        <w:kinsoku/>
        <w:wordWrap/>
        <w:overflowPunct/>
        <w:topLinePunct w:val="0"/>
        <w:bidi w:val="0"/>
        <w:snapToGrid w:val="0"/>
        <w:spacing w:line="520" w:lineRule="exact"/>
        <w:ind w:firstLine="560" w:firstLineChars="200"/>
        <w:rPr>
          <w:rFonts w:ascii="仿宋_GB2312" w:hAnsi="宋体" w:eastAsia="仿宋_GB2312"/>
          <w:b/>
          <w:color w:val="auto"/>
          <w:sz w:val="28"/>
          <w:szCs w:val="28"/>
        </w:rPr>
      </w:pPr>
      <w:r>
        <w:rPr>
          <w:rFonts w:hint="eastAsia" w:ascii="仿宋_GB2312" w:hAnsi="宋体" w:eastAsia="仿宋_GB2312"/>
          <w:color w:val="auto"/>
          <w:sz w:val="28"/>
          <w:szCs w:val="28"/>
        </w:rPr>
        <w:t>（</w:t>
      </w:r>
      <w:r>
        <w:rPr>
          <w:rFonts w:hint="eastAsia" w:ascii="仿宋_GB2312" w:hAnsi="宋体" w:eastAsia="仿宋_GB2312"/>
          <w:color w:val="auto"/>
          <w:sz w:val="28"/>
          <w:szCs w:val="28"/>
          <w:lang w:val="en-US" w:eastAsia="zh-CN"/>
        </w:rPr>
        <w:t>4</w:t>
      </w:r>
      <w:r>
        <w:rPr>
          <w:rFonts w:hint="eastAsia" w:ascii="仿宋_GB2312" w:hAnsi="宋体" w:eastAsia="仿宋_GB2312"/>
          <w:color w:val="auto"/>
          <w:sz w:val="28"/>
          <w:szCs w:val="28"/>
          <w:lang w:eastAsia="zh-CN"/>
        </w:rPr>
        <w:t>）报价人</w:t>
      </w:r>
      <w:r>
        <w:rPr>
          <w:rFonts w:hint="eastAsia" w:ascii="仿宋_GB2312" w:eastAsia="仿宋_GB2312"/>
          <w:color w:val="auto"/>
          <w:sz w:val="28"/>
          <w:szCs w:val="28"/>
          <w:lang w:eastAsia="zh-CN"/>
        </w:rPr>
        <w:t>报价</w:t>
      </w:r>
      <w:r>
        <w:rPr>
          <w:rFonts w:hint="eastAsia" w:ascii="仿宋_GB2312" w:eastAsia="仿宋_GB2312"/>
          <w:color w:val="auto"/>
          <w:sz w:val="28"/>
          <w:szCs w:val="28"/>
        </w:rPr>
        <w:t>文件</w:t>
      </w:r>
      <w:r>
        <w:rPr>
          <w:rFonts w:hint="eastAsia" w:ascii="仿宋_GB2312" w:hAnsi="宋体" w:eastAsia="仿宋_GB2312"/>
          <w:color w:val="auto"/>
          <w:sz w:val="28"/>
          <w:szCs w:val="28"/>
        </w:rPr>
        <w:t>内容有与国家现行法律法规相违背的内容。</w:t>
      </w:r>
    </w:p>
    <w:p w14:paraId="1B58887B">
      <w:pPr>
        <w:keepNext w:val="0"/>
        <w:keepLines w:val="0"/>
        <w:pageBreakBefore w:val="0"/>
        <w:kinsoku/>
        <w:wordWrap/>
        <w:overflowPunct/>
        <w:topLinePunct w:val="0"/>
        <w:bidi w:val="0"/>
        <w:spacing w:line="520" w:lineRule="exact"/>
        <w:ind w:firstLine="560" w:firstLineChars="200"/>
        <w:rPr>
          <w:rFonts w:hint="eastAsia" w:ascii="仿宋_GB2312" w:hAnsi="宋体" w:eastAsia="仿宋_GB2312"/>
          <w:b w:val="0"/>
          <w:bCs/>
          <w:color w:val="auto"/>
          <w:sz w:val="28"/>
          <w:szCs w:val="28"/>
          <w:lang w:eastAsia="zh-CN"/>
        </w:rPr>
      </w:pPr>
      <w:r>
        <w:rPr>
          <w:rFonts w:hint="eastAsia" w:ascii="仿宋_GB2312" w:hAnsi="宋体" w:eastAsia="仿宋_GB2312"/>
          <w:b w:val="0"/>
          <w:bCs/>
          <w:color w:val="auto"/>
          <w:sz w:val="28"/>
          <w:szCs w:val="28"/>
        </w:rPr>
        <w:t>五、</w:t>
      </w:r>
      <w:r>
        <w:rPr>
          <w:rFonts w:hint="eastAsia" w:ascii="仿宋_GB2312" w:hAnsi="宋体" w:eastAsia="仿宋_GB2312"/>
          <w:b w:val="0"/>
          <w:bCs/>
          <w:color w:val="auto"/>
          <w:sz w:val="28"/>
          <w:szCs w:val="28"/>
          <w:lang w:val="en-US" w:eastAsia="zh-CN"/>
        </w:rPr>
        <w:t>采购</w:t>
      </w:r>
      <w:r>
        <w:rPr>
          <w:rFonts w:hint="eastAsia" w:ascii="仿宋_GB2312" w:hAnsi="宋体" w:eastAsia="仿宋_GB2312"/>
          <w:b w:val="0"/>
          <w:bCs/>
          <w:color w:val="auto"/>
          <w:sz w:val="28"/>
          <w:szCs w:val="28"/>
          <w:lang w:eastAsia="zh-CN"/>
        </w:rPr>
        <w:t>评审</w:t>
      </w:r>
    </w:p>
    <w:p w14:paraId="261A9221">
      <w:pPr>
        <w:keepNext w:val="0"/>
        <w:keepLines w:val="0"/>
        <w:pageBreakBefore w:val="0"/>
        <w:kinsoku/>
        <w:wordWrap/>
        <w:overflowPunct/>
        <w:topLinePunct w:val="0"/>
        <w:bidi w:val="0"/>
        <w:spacing w:line="520" w:lineRule="exact"/>
        <w:ind w:firstLine="560" w:firstLineChars="200"/>
        <w:rPr>
          <w:rFonts w:ascii="仿宋_GB2312" w:eastAsia="仿宋_GB2312"/>
          <w:color w:val="auto"/>
          <w:sz w:val="28"/>
          <w:szCs w:val="28"/>
        </w:rPr>
      </w:pPr>
      <w:r>
        <w:rPr>
          <w:rFonts w:hint="eastAsia" w:ascii="仿宋_GB2312" w:hAnsi="宋体" w:eastAsia="仿宋_GB2312"/>
          <w:color w:val="auto"/>
          <w:sz w:val="28"/>
          <w:szCs w:val="28"/>
        </w:rPr>
        <w:t>整个</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过程将严格按照“公开、公平、公正”和“诚实信用”的原则进行，在</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过程中任何一方不得向他人透露</w:t>
      </w:r>
      <w:r>
        <w:rPr>
          <w:rFonts w:hint="eastAsia" w:ascii="仿宋_GB2312" w:hAnsi="宋体" w:eastAsia="仿宋_GB2312"/>
          <w:color w:val="auto"/>
          <w:sz w:val="28"/>
          <w:szCs w:val="28"/>
          <w:lang w:val="en-US" w:eastAsia="zh-CN"/>
        </w:rPr>
        <w:t>相关</w:t>
      </w:r>
      <w:r>
        <w:rPr>
          <w:rFonts w:hint="eastAsia" w:ascii="仿宋_GB2312" w:hAnsi="宋体" w:eastAsia="仿宋_GB2312"/>
          <w:color w:val="auto"/>
          <w:sz w:val="28"/>
          <w:szCs w:val="28"/>
        </w:rPr>
        <w:t>的技术</w:t>
      </w:r>
      <w:r>
        <w:rPr>
          <w:rFonts w:hint="eastAsia" w:ascii="仿宋_GB2312" w:eastAsia="仿宋_GB2312"/>
          <w:color w:val="auto"/>
          <w:sz w:val="28"/>
          <w:szCs w:val="28"/>
        </w:rPr>
        <w:t>资料、价格或其他信息。</w:t>
      </w:r>
    </w:p>
    <w:p w14:paraId="2715C08F">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lang w:val="en-US" w:eastAsia="zh-CN"/>
        </w:rPr>
        <w:t>评审</w:t>
      </w:r>
      <w:r>
        <w:rPr>
          <w:rFonts w:hint="eastAsia" w:ascii="仿宋_GB2312" w:hAnsi="宋体" w:eastAsia="仿宋_GB2312"/>
          <w:color w:val="auto"/>
          <w:sz w:val="28"/>
          <w:szCs w:val="28"/>
        </w:rPr>
        <w:t>工作按文件规定的时间和地点进行。</w:t>
      </w:r>
    </w:p>
    <w:p w14:paraId="7F436148">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组检查</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文件是否符合要求。</w:t>
      </w:r>
    </w:p>
    <w:p w14:paraId="0B799822">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组对各</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的经营效果、</w:t>
      </w:r>
      <w:r>
        <w:rPr>
          <w:rFonts w:hint="eastAsia" w:ascii="仿宋_GB2312" w:hAnsi="宋体" w:eastAsia="仿宋_GB2312"/>
          <w:color w:val="auto"/>
          <w:sz w:val="28"/>
          <w:szCs w:val="28"/>
          <w:lang w:val="en-US" w:eastAsia="zh-CN"/>
        </w:rPr>
        <w:t>财务</w:t>
      </w:r>
      <w:r>
        <w:rPr>
          <w:rFonts w:hint="eastAsia" w:ascii="仿宋_GB2312" w:hAnsi="宋体" w:eastAsia="仿宋_GB2312"/>
          <w:color w:val="auto"/>
          <w:sz w:val="28"/>
          <w:szCs w:val="28"/>
        </w:rPr>
        <w:t>状况、保险费率等情况进行综合评定。</w:t>
      </w:r>
    </w:p>
    <w:p w14:paraId="1478A51C">
      <w:pPr>
        <w:pStyle w:val="3"/>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4.</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细则</w:t>
      </w:r>
    </w:p>
    <w:p w14:paraId="7445640F">
      <w:pPr>
        <w:pStyle w:val="3"/>
        <w:keepNext w:val="0"/>
        <w:keepLines w:val="0"/>
        <w:pageBreakBefore w:val="0"/>
        <w:kinsoku/>
        <w:wordWrap/>
        <w:overflowPunct/>
        <w:topLinePunct w:val="0"/>
        <w:bidi w:val="0"/>
        <w:spacing w:line="52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b/>
          <w:color w:val="auto"/>
          <w:sz w:val="28"/>
          <w:szCs w:val="28"/>
        </w:rPr>
        <w:t>项目二（索普股份）</w:t>
      </w:r>
      <w:r>
        <w:rPr>
          <w:rFonts w:hint="eastAsia" w:ascii="仿宋_GB2312" w:hAnsi="宋体" w:eastAsia="仿宋_GB2312"/>
          <w:color w:val="auto"/>
          <w:sz w:val="28"/>
          <w:szCs w:val="28"/>
        </w:rPr>
        <w:t>采用共同保险模式，设首席承保人(</w:t>
      </w:r>
      <w:r>
        <w:rPr>
          <w:rFonts w:hint="eastAsia" w:ascii="仿宋_GB2312" w:hAnsi="宋体" w:eastAsia="仿宋_GB2312"/>
          <w:color w:val="auto"/>
          <w:sz w:val="28"/>
          <w:szCs w:val="28"/>
          <w:lang w:val="en-US" w:eastAsia="zh-CN"/>
        </w:rPr>
        <w:t>一</w:t>
      </w:r>
      <w:r>
        <w:rPr>
          <w:rFonts w:hint="eastAsia" w:ascii="仿宋_GB2312" w:hAnsi="宋体" w:eastAsia="仿宋_GB2312"/>
          <w:color w:val="auto"/>
          <w:sz w:val="28"/>
          <w:szCs w:val="28"/>
        </w:rPr>
        <w:t>家）和</w:t>
      </w:r>
      <w:r>
        <w:rPr>
          <w:rFonts w:hint="eastAsia" w:ascii="仿宋_GB2312" w:hAnsi="宋体" w:eastAsia="仿宋_GB2312"/>
          <w:color w:val="auto"/>
          <w:sz w:val="28"/>
          <w:szCs w:val="28"/>
          <w:lang w:val="en-US" w:eastAsia="zh-CN"/>
        </w:rPr>
        <w:t>三家</w:t>
      </w:r>
      <w:r>
        <w:rPr>
          <w:rFonts w:hint="eastAsia" w:ascii="仿宋_GB2312" w:hAnsi="宋体" w:eastAsia="仿宋_GB2312"/>
          <w:color w:val="auto"/>
          <w:sz w:val="28"/>
          <w:szCs w:val="28"/>
        </w:rPr>
        <w:t>共同保险人，保险公司不超过</w:t>
      </w:r>
      <w:r>
        <w:rPr>
          <w:rFonts w:hint="eastAsia" w:ascii="仿宋_GB2312" w:hAnsi="宋体" w:eastAsia="仿宋_GB2312"/>
          <w:color w:val="auto"/>
          <w:sz w:val="28"/>
          <w:szCs w:val="28"/>
          <w:lang w:val="en-US" w:eastAsia="zh-CN"/>
        </w:rPr>
        <w:t>四</w:t>
      </w:r>
      <w:r>
        <w:rPr>
          <w:rFonts w:hint="eastAsia" w:ascii="仿宋_GB2312" w:hAnsi="宋体" w:eastAsia="仿宋_GB2312"/>
          <w:color w:val="auto"/>
          <w:sz w:val="28"/>
          <w:szCs w:val="28"/>
        </w:rPr>
        <w:t>家，首席承保人承保份额比例</w:t>
      </w:r>
      <w:r>
        <w:rPr>
          <w:rFonts w:hint="eastAsia" w:ascii="仿宋_GB2312" w:hAnsi="宋体" w:eastAsia="仿宋_GB2312"/>
          <w:color w:val="auto"/>
          <w:sz w:val="28"/>
          <w:szCs w:val="28"/>
          <w:lang w:val="en-US" w:eastAsia="zh-CN"/>
        </w:rPr>
        <w:t>为50</w:t>
      </w:r>
      <w:r>
        <w:rPr>
          <w:rFonts w:hint="eastAsia" w:ascii="仿宋_GB2312" w:hAnsi="宋体" w:eastAsia="仿宋_GB2312"/>
          <w:color w:val="auto"/>
          <w:sz w:val="28"/>
          <w:szCs w:val="28"/>
        </w:rPr>
        <w:t>%，共同保险人承保比例分别为</w:t>
      </w:r>
      <w:r>
        <w:rPr>
          <w:rFonts w:hint="eastAsia" w:ascii="仿宋_GB2312" w:hAnsi="宋体" w:eastAsia="仿宋_GB2312"/>
          <w:color w:val="auto"/>
          <w:sz w:val="28"/>
          <w:szCs w:val="28"/>
          <w:lang w:val="en-US" w:eastAsia="zh-CN"/>
        </w:rPr>
        <w:t>20</w:t>
      </w:r>
      <w:r>
        <w:rPr>
          <w:rFonts w:hint="eastAsia" w:ascii="仿宋_GB2312" w:hAnsi="宋体" w:eastAsia="仿宋_GB2312"/>
          <w:color w:val="auto"/>
          <w:sz w:val="28"/>
          <w:szCs w:val="28"/>
        </w:rPr>
        <w:t>%，20%，</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0%。</w:t>
      </w:r>
    </w:p>
    <w:p w14:paraId="125DEC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olor w:val="auto"/>
          <w:sz w:val="28"/>
          <w:szCs w:val="28"/>
          <w:highlight w:val="none"/>
        </w:rPr>
        <w:t>首席承保人的确定：</w:t>
      </w:r>
      <w:r>
        <w:rPr>
          <w:rFonts w:hint="eastAsia" w:ascii="仿宋_GB2312" w:hAnsi="宋体" w:eastAsia="仿宋_GB2312"/>
          <w:color w:val="auto"/>
          <w:sz w:val="28"/>
          <w:szCs w:val="28"/>
          <w:highlight w:val="none"/>
          <w:lang w:val="en-US" w:eastAsia="zh-CN"/>
        </w:rPr>
        <w:t>从</w:t>
      </w:r>
      <w:r>
        <w:rPr>
          <w:rFonts w:hint="eastAsia" w:ascii="仿宋_GB2312" w:hAnsi="宋体" w:eastAsia="仿宋_GB2312" w:cs="Times New Roman"/>
          <w:color w:val="auto"/>
          <w:kern w:val="2"/>
          <w:sz w:val="28"/>
          <w:szCs w:val="28"/>
          <w:highlight w:val="none"/>
          <w:lang w:val="en-US" w:eastAsia="zh-CN" w:bidi="ar-SA"/>
        </w:rPr>
        <w:t>愿意承接我公司项目二标的首席承保人的报价人中，比较</w:t>
      </w:r>
      <w:r>
        <w:rPr>
          <w:rFonts w:hint="eastAsia" w:ascii="仿宋_GB2312" w:hAnsi="宋体" w:eastAsia="仿宋_GB2312"/>
          <w:color w:val="auto"/>
          <w:sz w:val="28"/>
          <w:szCs w:val="28"/>
          <w:highlight w:val="none"/>
          <w:lang w:val="en-US" w:eastAsia="zh-CN"/>
        </w:rPr>
        <w:t>最终评分得分排名的前四名，保险费率评分最高的为项目二</w:t>
      </w:r>
      <w:r>
        <w:rPr>
          <w:rFonts w:hint="eastAsia" w:ascii="仿宋_GB2312" w:hAnsi="宋体" w:eastAsia="仿宋_GB2312"/>
          <w:color w:val="auto"/>
          <w:sz w:val="28"/>
          <w:szCs w:val="28"/>
          <w:highlight w:val="none"/>
        </w:rPr>
        <w:t>首席承保人</w:t>
      </w:r>
      <w:r>
        <w:rPr>
          <w:rFonts w:hint="eastAsia" w:ascii="仿宋_GB2312" w:hAnsi="宋体" w:eastAsia="仿宋_GB2312" w:cs="Times New Roman"/>
          <w:color w:val="auto"/>
          <w:kern w:val="2"/>
          <w:sz w:val="28"/>
          <w:szCs w:val="28"/>
          <w:highlight w:val="none"/>
          <w:lang w:val="en-US" w:eastAsia="zh-CN" w:bidi="ar-SA"/>
        </w:rPr>
        <w:t>，该公司报价费率为首席承保人综合保险费率。</w:t>
      </w:r>
    </w:p>
    <w:p w14:paraId="66D286ED">
      <w:pPr>
        <w:pStyle w:val="3"/>
        <w:keepNext w:val="0"/>
        <w:keepLines w:val="0"/>
        <w:pageBreakBefore w:val="0"/>
        <w:kinsoku/>
        <w:wordWrap/>
        <w:overflowPunct/>
        <w:topLinePunct w:val="0"/>
        <w:bidi w:val="0"/>
        <w:spacing w:line="520" w:lineRule="exact"/>
        <w:ind w:firstLine="560" w:firstLineChars="200"/>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如果经我公司评审小组评定为首席</w:t>
      </w:r>
      <w:r>
        <w:rPr>
          <w:rFonts w:hint="eastAsia" w:ascii="仿宋_GB2312" w:hAnsi="宋体" w:eastAsia="仿宋_GB2312"/>
          <w:color w:val="auto"/>
          <w:sz w:val="28"/>
          <w:szCs w:val="28"/>
        </w:rPr>
        <w:t>承保人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而该报价人不愿意担任</w:t>
      </w:r>
      <w:r>
        <w:rPr>
          <w:rFonts w:hint="eastAsia" w:ascii="仿宋_GB2312" w:hAnsi="宋体" w:eastAsia="仿宋_GB2312"/>
          <w:color w:val="auto"/>
          <w:sz w:val="28"/>
          <w:szCs w:val="28"/>
        </w:rPr>
        <w:t>首席承保人</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同时取消该投保人为共同保险人资格。</w:t>
      </w:r>
    </w:p>
    <w:p w14:paraId="31995C0F">
      <w:pPr>
        <w:pStyle w:val="3"/>
        <w:keepNext w:val="0"/>
        <w:keepLines w:val="0"/>
        <w:pageBreakBefore w:val="0"/>
        <w:kinsoku/>
        <w:wordWrap/>
        <w:overflowPunct/>
        <w:topLinePunct w:val="0"/>
        <w:bidi w:val="0"/>
        <w:spacing w:line="52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highlight w:val="none"/>
        </w:rPr>
        <w:t>共同保险人的确定：在剩余</w:t>
      </w:r>
      <w:r>
        <w:rPr>
          <w:rFonts w:hint="eastAsia" w:ascii="仿宋_GB2312" w:hAnsi="宋体" w:eastAsia="仿宋_GB2312"/>
          <w:color w:val="auto"/>
          <w:sz w:val="28"/>
          <w:szCs w:val="28"/>
          <w:highlight w:val="none"/>
          <w:lang w:val="en-US" w:eastAsia="zh-CN"/>
        </w:rPr>
        <w:t>报价者中，</w:t>
      </w:r>
      <w:r>
        <w:rPr>
          <w:rFonts w:hint="eastAsia" w:ascii="仿宋_GB2312" w:hAnsi="宋体" w:eastAsia="仿宋_GB2312" w:cs="Times New Roman"/>
          <w:color w:val="auto"/>
          <w:kern w:val="2"/>
          <w:sz w:val="28"/>
          <w:szCs w:val="28"/>
          <w:highlight w:val="none"/>
          <w:lang w:val="en-US" w:eastAsia="zh-CN" w:bidi="ar-SA"/>
        </w:rPr>
        <w:t>按照综合能力评分从高到低</w:t>
      </w:r>
      <w:r>
        <w:rPr>
          <w:rFonts w:hint="eastAsia" w:ascii="仿宋_GB2312" w:hAnsi="宋体" w:eastAsia="仿宋_GB2312"/>
          <w:color w:val="auto"/>
          <w:sz w:val="28"/>
          <w:szCs w:val="28"/>
          <w:highlight w:val="none"/>
          <w:lang w:val="en-US" w:eastAsia="zh-CN"/>
        </w:rPr>
        <w:t>确定共同保险人；如未能选满3</w:t>
      </w:r>
      <w:r>
        <w:rPr>
          <w:rFonts w:hint="eastAsia" w:ascii="仿宋_GB2312" w:hAnsi="宋体" w:eastAsia="仿宋_GB2312"/>
          <w:color w:val="auto"/>
          <w:sz w:val="28"/>
          <w:szCs w:val="28"/>
          <w:highlight w:val="none"/>
        </w:rPr>
        <w:t>家共同保险人</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将在已确定的承保人中按比例增加未确定承保比例（具体公式：未确定保险人承保比例/已确定保险人承保比</w:t>
      </w:r>
      <w:r>
        <w:rPr>
          <w:rFonts w:hint="eastAsia" w:ascii="仿宋_GB2312" w:hAnsi="宋体" w:eastAsia="仿宋_GB2312"/>
          <w:color w:val="auto"/>
          <w:sz w:val="28"/>
          <w:szCs w:val="28"/>
        </w:rPr>
        <w:t>例*某确定保险人承保比例，增加的比例四舍五入不留小数位）。</w:t>
      </w:r>
    </w:p>
    <w:p w14:paraId="66190635">
      <w:pPr>
        <w:pStyle w:val="3"/>
        <w:keepNext w:val="0"/>
        <w:keepLines w:val="0"/>
        <w:pageBreakBefore w:val="0"/>
        <w:kinsoku/>
        <w:wordWrap/>
        <w:overflowPunct/>
        <w:topLinePunct w:val="0"/>
        <w:bidi w:val="0"/>
        <w:spacing w:line="5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rPr>
        <w:t>）</w:t>
      </w:r>
      <w:r>
        <w:rPr>
          <w:rFonts w:hint="eastAsia" w:ascii="仿宋_GB2312" w:hAnsi="宋体" w:eastAsia="仿宋_GB2312"/>
          <w:b/>
          <w:color w:val="auto"/>
          <w:sz w:val="28"/>
          <w:szCs w:val="28"/>
          <w:highlight w:val="none"/>
        </w:rPr>
        <w:t>项目</w:t>
      </w:r>
      <w:r>
        <w:rPr>
          <w:rFonts w:hint="eastAsia" w:ascii="仿宋_GB2312" w:hAnsi="宋体" w:eastAsia="仿宋_GB2312"/>
          <w:b/>
          <w:color w:val="auto"/>
          <w:sz w:val="28"/>
          <w:szCs w:val="28"/>
          <w:highlight w:val="none"/>
          <w:lang w:val="en-US" w:eastAsia="zh-CN"/>
        </w:rPr>
        <w:t>三</w:t>
      </w:r>
      <w:r>
        <w:rPr>
          <w:rFonts w:hint="eastAsia" w:ascii="仿宋_GB2312" w:hAnsi="宋体" w:eastAsia="仿宋_GB2312"/>
          <w:b/>
          <w:color w:val="auto"/>
          <w:sz w:val="28"/>
          <w:szCs w:val="28"/>
          <w:highlight w:val="none"/>
        </w:rPr>
        <w:t>（索普</w:t>
      </w:r>
      <w:r>
        <w:rPr>
          <w:rFonts w:hint="eastAsia" w:ascii="仿宋_GB2312" w:hAnsi="宋体" w:eastAsia="仿宋_GB2312"/>
          <w:b/>
          <w:color w:val="auto"/>
          <w:sz w:val="28"/>
          <w:szCs w:val="28"/>
          <w:highlight w:val="none"/>
          <w:lang w:val="en-US" w:eastAsia="zh-CN"/>
        </w:rPr>
        <w:t>新材料</w:t>
      </w:r>
      <w:r>
        <w:rPr>
          <w:rFonts w:hint="eastAsia" w:ascii="仿宋_GB2312" w:hAnsi="宋体" w:eastAsia="仿宋_GB2312"/>
          <w:b/>
          <w:color w:val="auto"/>
          <w:sz w:val="28"/>
          <w:szCs w:val="28"/>
          <w:highlight w:val="none"/>
        </w:rPr>
        <w:t>）</w:t>
      </w:r>
      <w:r>
        <w:rPr>
          <w:rFonts w:hint="eastAsia" w:ascii="仿宋_GB2312" w:hAnsi="宋体" w:eastAsia="仿宋_GB2312"/>
          <w:color w:val="auto"/>
          <w:sz w:val="28"/>
          <w:szCs w:val="28"/>
          <w:highlight w:val="none"/>
        </w:rPr>
        <w:t>采用共同保险模式，设首席承保人(</w:t>
      </w:r>
      <w:r>
        <w:rPr>
          <w:rFonts w:hint="eastAsia" w:ascii="仿宋_GB2312" w:hAnsi="宋体" w:eastAsia="仿宋_GB2312"/>
          <w:color w:val="auto"/>
          <w:sz w:val="28"/>
          <w:szCs w:val="28"/>
          <w:highlight w:val="none"/>
          <w:lang w:val="en-US" w:eastAsia="zh-CN"/>
        </w:rPr>
        <w:t>一</w:t>
      </w:r>
      <w:r>
        <w:rPr>
          <w:rFonts w:hint="eastAsia" w:ascii="仿宋_GB2312" w:hAnsi="宋体" w:eastAsia="仿宋_GB2312"/>
          <w:color w:val="auto"/>
          <w:sz w:val="28"/>
          <w:szCs w:val="28"/>
          <w:highlight w:val="none"/>
        </w:rPr>
        <w:t>家）和</w:t>
      </w:r>
      <w:r>
        <w:rPr>
          <w:rFonts w:hint="eastAsia" w:ascii="仿宋_GB2312" w:hAnsi="宋体" w:eastAsia="仿宋_GB2312"/>
          <w:color w:val="auto"/>
          <w:sz w:val="28"/>
          <w:szCs w:val="28"/>
          <w:highlight w:val="none"/>
          <w:lang w:val="en-US" w:eastAsia="zh-CN"/>
        </w:rPr>
        <w:t>两家</w:t>
      </w:r>
      <w:r>
        <w:rPr>
          <w:rFonts w:hint="eastAsia" w:ascii="仿宋_GB2312" w:hAnsi="宋体" w:eastAsia="仿宋_GB2312"/>
          <w:color w:val="auto"/>
          <w:sz w:val="28"/>
          <w:szCs w:val="28"/>
          <w:highlight w:val="none"/>
        </w:rPr>
        <w:t>共同保险人，保险公司不超过</w:t>
      </w:r>
      <w:r>
        <w:rPr>
          <w:rFonts w:hint="eastAsia" w:ascii="仿宋_GB2312" w:hAnsi="宋体" w:eastAsia="仿宋_GB2312"/>
          <w:color w:val="auto"/>
          <w:sz w:val="28"/>
          <w:szCs w:val="28"/>
          <w:highlight w:val="none"/>
          <w:lang w:val="en-US" w:eastAsia="zh-CN"/>
        </w:rPr>
        <w:t>三</w:t>
      </w:r>
      <w:r>
        <w:rPr>
          <w:rFonts w:hint="eastAsia" w:ascii="仿宋_GB2312" w:hAnsi="宋体" w:eastAsia="仿宋_GB2312"/>
          <w:color w:val="auto"/>
          <w:sz w:val="28"/>
          <w:szCs w:val="28"/>
          <w:highlight w:val="none"/>
        </w:rPr>
        <w:t>家，首席承保人承保份额比例</w:t>
      </w:r>
      <w:r>
        <w:rPr>
          <w:rFonts w:hint="eastAsia" w:ascii="仿宋_GB2312" w:hAnsi="宋体" w:eastAsia="仿宋_GB2312"/>
          <w:color w:val="auto"/>
          <w:sz w:val="28"/>
          <w:szCs w:val="28"/>
          <w:highlight w:val="none"/>
          <w:lang w:val="en-US" w:eastAsia="zh-CN"/>
        </w:rPr>
        <w:t>为50</w:t>
      </w:r>
      <w:r>
        <w:rPr>
          <w:rFonts w:hint="eastAsia" w:ascii="仿宋_GB2312" w:hAnsi="宋体" w:eastAsia="仿宋_GB2312"/>
          <w:color w:val="auto"/>
          <w:sz w:val="28"/>
          <w:szCs w:val="28"/>
          <w:highlight w:val="none"/>
        </w:rPr>
        <w:t>%，共同保险人承保比例分别为</w:t>
      </w:r>
      <w:r>
        <w:rPr>
          <w:rFonts w:hint="eastAsia" w:ascii="仿宋_GB2312" w:hAnsi="宋体" w:eastAsia="仿宋_GB2312"/>
          <w:color w:val="auto"/>
          <w:sz w:val="28"/>
          <w:szCs w:val="28"/>
          <w:highlight w:val="none"/>
          <w:lang w:val="en-US" w:eastAsia="zh-CN"/>
        </w:rPr>
        <w:t>30</w:t>
      </w:r>
      <w:r>
        <w:rPr>
          <w:rFonts w:hint="eastAsia" w:ascii="仿宋_GB2312" w:hAnsi="宋体" w:eastAsia="仿宋_GB2312"/>
          <w:color w:val="auto"/>
          <w:sz w:val="28"/>
          <w:szCs w:val="28"/>
          <w:highlight w:val="none"/>
        </w:rPr>
        <w:t>%，2</w:t>
      </w:r>
      <w:r>
        <w:rPr>
          <w:rFonts w:hint="eastAsia" w:ascii="仿宋_GB2312" w:hAnsi="宋体" w:eastAsia="仿宋_GB2312"/>
          <w:color w:val="auto"/>
          <w:sz w:val="28"/>
          <w:szCs w:val="28"/>
          <w:highlight w:val="none"/>
          <w:lang w:val="en-US" w:eastAsia="zh-CN"/>
        </w:rPr>
        <w:t>0</w:t>
      </w:r>
      <w:r>
        <w:rPr>
          <w:rFonts w:hint="eastAsia" w:ascii="仿宋_GB2312" w:hAnsi="宋体" w:eastAsia="仿宋_GB2312"/>
          <w:color w:val="auto"/>
          <w:sz w:val="28"/>
          <w:szCs w:val="28"/>
          <w:highlight w:val="none"/>
        </w:rPr>
        <w:t>%。</w:t>
      </w:r>
    </w:p>
    <w:p w14:paraId="1811E3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olor w:val="auto"/>
          <w:sz w:val="28"/>
          <w:szCs w:val="28"/>
          <w:highlight w:val="none"/>
        </w:rPr>
        <w:t>首席承保人的确定：</w:t>
      </w:r>
      <w:r>
        <w:rPr>
          <w:rFonts w:hint="eastAsia" w:ascii="仿宋_GB2312" w:hAnsi="宋体" w:eastAsia="仿宋_GB2312"/>
          <w:color w:val="auto"/>
          <w:sz w:val="28"/>
          <w:szCs w:val="28"/>
          <w:highlight w:val="none"/>
          <w:lang w:val="en-US" w:eastAsia="zh-CN"/>
        </w:rPr>
        <w:t>从</w:t>
      </w:r>
      <w:r>
        <w:rPr>
          <w:rFonts w:hint="eastAsia" w:ascii="仿宋_GB2312" w:hAnsi="宋体" w:eastAsia="仿宋_GB2312" w:cs="Times New Roman"/>
          <w:color w:val="auto"/>
          <w:kern w:val="2"/>
          <w:sz w:val="28"/>
          <w:szCs w:val="28"/>
          <w:highlight w:val="none"/>
          <w:lang w:val="en-US" w:eastAsia="zh-CN" w:bidi="ar-SA"/>
        </w:rPr>
        <w:t>愿意承接我公司项目三标的首席承保人的报价人中，比较</w:t>
      </w:r>
      <w:r>
        <w:rPr>
          <w:rFonts w:hint="eastAsia" w:ascii="仿宋_GB2312" w:hAnsi="宋体" w:eastAsia="仿宋_GB2312"/>
          <w:color w:val="auto"/>
          <w:sz w:val="28"/>
          <w:szCs w:val="28"/>
          <w:highlight w:val="none"/>
          <w:lang w:val="en-US" w:eastAsia="zh-CN"/>
        </w:rPr>
        <w:t>最终评分得分排名的前三名，保险费率评分最高的为项目三</w:t>
      </w:r>
      <w:r>
        <w:rPr>
          <w:rFonts w:hint="eastAsia" w:ascii="仿宋_GB2312" w:hAnsi="宋体" w:eastAsia="仿宋_GB2312"/>
          <w:color w:val="auto"/>
          <w:sz w:val="28"/>
          <w:szCs w:val="28"/>
          <w:highlight w:val="none"/>
        </w:rPr>
        <w:t>首席承保人</w:t>
      </w:r>
      <w:r>
        <w:rPr>
          <w:rFonts w:hint="eastAsia" w:ascii="仿宋_GB2312" w:hAnsi="宋体" w:eastAsia="仿宋_GB2312" w:cs="Times New Roman"/>
          <w:color w:val="auto"/>
          <w:kern w:val="2"/>
          <w:sz w:val="28"/>
          <w:szCs w:val="28"/>
          <w:highlight w:val="none"/>
          <w:lang w:val="en-US" w:eastAsia="zh-CN" w:bidi="ar-SA"/>
        </w:rPr>
        <w:t>，该公司报价费率为首席承保人综合保险费率。</w:t>
      </w:r>
    </w:p>
    <w:p w14:paraId="40070D54">
      <w:pPr>
        <w:pStyle w:val="3"/>
        <w:keepNext w:val="0"/>
        <w:keepLines w:val="0"/>
        <w:pageBreakBefore w:val="0"/>
        <w:kinsoku/>
        <w:wordWrap/>
        <w:overflowPunct/>
        <w:topLinePunct w:val="0"/>
        <w:bidi w:val="0"/>
        <w:spacing w:line="520" w:lineRule="exact"/>
        <w:ind w:firstLine="560" w:firstLineChars="20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如果经我公司评审小组评定为首席</w:t>
      </w:r>
      <w:r>
        <w:rPr>
          <w:rFonts w:hint="eastAsia" w:ascii="仿宋_GB2312" w:hAnsi="宋体" w:eastAsia="仿宋_GB2312"/>
          <w:color w:val="auto"/>
          <w:sz w:val="28"/>
          <w:szCs w:val="28"/>
          <w:highlight w:val="none"/>
        </w:rPr>
        <w:t>承保人</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而该报价人不愿意担任</w:t>
      </w:r>
      <w:r>
        <w:rPr>
          <w:rFonts w:hint="eastAsia" w:ascii="仿宋_GB2312" w:hAnsi="宋体" w:eastAsia="仿宋_GB2312"/>
          <w:color w:val="auto"/>
          <w:sz w:val="28"/>
          <w:szCs w:val="28"/>
          <w:highlight w:val="none"/>
        </w:rPr>
        <w:t>首席承保人</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同时取消该投保人为共同保险人资格。</w:t>
      </w:r>
    </w:p>
    <w:p w14:paraId="42D5818F">
      <w:pPr>
        <w:pStyle w:val="3"/>
        <w:keepNext w:val="0"/>
        <w:keepLines w:val="0"/>
        <w:pageBreakBefore w:val="0"/>
        <w:kinsoku/>
        <w:wordWrap/>
        <w:overflowPunct/>
        <w:topLinePunct w:val="0"/>
        <w:bidi w:val="0"/>
        <w:spacing w:line="52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共同保险人的确定：在剩余</w:t>
      </w:r>
      <w:r>
        <w:rPr>
          <w:rFonts w:hint="eastAsia" w:ascii="仿宋_GB2312" w:hAnsi="宋体" w:eastAsia="仿宋_GB2312"/>
          <w:color w:val="auto"/>
          <w:sz w:val="28"/>
          <w:szCs w:val="28"/>
          <w:highlight w:val="none"/>
          <w:lang w:val="en-US" w:eastAsia="zh-CN"/>
        </w:rPr>
        <w:t>报价者中，</w:t>
      </w:r>
      <w:r>
        <w:rPr>
          <w:rFonts w:hint="eastAsia" w:ascii="仿宋_GB2312" w:hAnsi="宋体" w:eastAsia="仿宋_GB2312" w:cs="Times New Roman"/>
          <w:color w:val="auto"/>
          <w:kern w:val="2"/>
          <w:sz w:val="28"/>
          <w:szCs w:val="28"/>
          <w:highlight w:val="none"/>
          <w:lang w:val="en-US" w:eastAsia="zh-CN" w:bidi="ar-SA"/>
        </w:rPr>
        <w:t>按照综合能力评分从高到低</w:t>
      </w:r>
      <w:r>
        <w:rPr>
          <w:rFonts w:hint="eastAsia" w:ascii="仿宋_GB2312" w:hAnsi="宋体" w:eastAsia="仿宋_GB2312"/>
          <w:color w:val="auto"/>
          <w:sz w:val="28"/>
          <w:szCs w:val="28"/>
          <w:highlight w:val="none"/>
          <w:lang w:val="en-US" w:eastAsia="zh-CN"/>
        </w:rPr>
        <w:t>确定共同保险人；如未能选满2</w:t>
      </w:r>
      <w:r>
        <w:rPr>
          <w:rFonts w:hint="eastAsia" w:ascii="仿宋_GB2312" w:hAnsi="宋体" w:eastAsia="仿宋_GB2312"/>
          <w:color w:val="auto"/>
          <w:sz w:val="28"/>
          <w:szCs w:val="28"/>
          <w:highlight w:val="none"/>
        </w:rPr>
        <w:t>家共同保险人</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将在已确定的承保人中按比例增加未确定承保比例（具体公式：未确定保险人承保比例/已确定保险人承保比例*某确定保险人承保比例，增加的比例四舍五入不留小数位）。</w:t>
      </w:r>
    </w:p>
    <w:p w14:paraId="13365D03">
      <w:pPr>
        <w:pStyle w:val="3"/>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val="en-US" w:eastAsia="zh-CN"/>
        </w:rPr>
        <w:t>3</w:t>
      </w:r>
      <w:r>
        <w:rPr>
          <w:rFonts w:hint="eastAsia" w:ascii="仿宋_GB2312" w:hAnsi="宋体" w:eastAsia="仿宋_GB2312"/>
          <w:color w:val="auto"/>
          <w:sz w:val="28"/>
          <w:szCs w:val="28"/>
          <w:highlight w:val="none"/>
        </w:rPr>
        <w:t>）</w:t>
      </w:r>
      <w:r>
        <w:rPr>
          <w:rFonts w:hint="eastAsia" w:ascii="仿宋_GB2312" w:hAnsi="宋体" w:eastAsia="仿宋_GB2312"/>
          <w:b/>
          <w:color w:val="auto"/>
          <w:sz w:val="28"/>
          <w:szCs w:val="28"/>
          <w:highlight w:val="none"/>
        </w:rPr>
        <w:t>其他</w:t>
      </w:r>
      <w:r>
        <w:rPr>
          <w:rFonts w:hint="eastAsia" w:ascii="仿宋_GB2312" w:hAnsi="宋体" w:eastAsia="仿宋_GB2312"/>
          <w:b/>
          <w:color w:val="auto"/>
          <w:sz w:val="28"/>
          <w:szCs w:val="28"/>
          <w:highlight w:val="none"/>
          <w:lang w:val="en-US" w:eastAsia="zh-CN"/>
        </w:rPr>
        <w:t>两</w:t>
      </w:r>
      <w:r>
        <w:rPr>
          <w:rFonts w:hint="eastAsia" w:ascii="仿宋_GB2312" w:hAnsi="宋体" w:eastAsia="仿宋_GB2312"/>
          <w:b/>
          <w:color w:val="auto"/>
          <w:sz w:val="28"/>
          <w:szCs w:val="28"/>
          <w:highlight w:val="none"/>
        </w:rPr>
        <w:t>个项目（索普集团、索普股份货物运输险）</w:t>
      </w:r>
      <w:r>
        <w:rPr>
          <w:rFonts w:hint="eastAsia" w:ascii="仿宋_GB2312" w:hAnsi="宋体" w:eastAsia="仿宋_GB2312"/>
          <w:color w:val="auto"/>
          <w:sz w:val="28"/>
          <w:szCs w:val="28"/>
          <w:highlight w:val="none"/>
          <w:lang w:val="en-US" w:eastAsia="zh-CN"/>
        </w:rPr>
        <w:t>从报价人最终评分得分前三家中，选保险费率评分最高的一家为成交人</w:t>
      </w:r>
      <w:r>
        <w:rPr>
          <w:rFonts w:hint="eastAsia" w:ascii="仿宋_GB2312" w:hAnsi="宋体" w:eastAsia="仿宋_GB2312"/>
          <w:color w:val="auto"/>
          <w:sz w:val="28"/>
          <w:szCs w:val="28"/>
          <w:highlight w:val="none"/>
        </w:rPr>
        <w:t>。</w:t>
      </w:r>
    </w:p>
    <w:p w14:paraId="5C7AA220">
      <w:pPr>
        <w:pStyle w:val="3"/>
        <w:keepNext w:val="0"/>
        <w:keepLines w:val="0"/>
        <w:pageBreakBefore w:val="0"/>
        <w:kinsoku/>
        <w:wordWrap/>
        <w:overflowPunct/>
        <w:topLinePunct w:val="0"/>
        <w:bidi w:val="0"/>
        <w:spacing w:line="520" w:lineRule="exact"/>
        <w:ind w:firstLine="560" w:firstLineChars="200"/>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在指定</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日，请各</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人保持通讯畅通。如</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小组</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现场电话联系不上</w:t>
      </w:r>
      <w:r>
        <w:rPr>
          <w:rFonts w:hint="eastAsia" w:ascii="仿宋_GB2312" w:hAnsi="宋体" w:eastAsia="仿宋_GB2312"/>
          <w:color w:val="auto"/>
          <w:sz w:val="28"/>
          <w:szCs w:val="28"/>
          <w:lang w:eastAsia="zh-CN"/>
        </w:rPr>
        <w:t>成交</w:t>
      </w:r>
      <w:r>
        <w:rPr>
          <w:rFonts w:hint="eastAsia" w:ascii="仿宋_GB2312" w:hAnsi="宋体" w:eastAsia="仿宋_GB2312"/>
          <w:color w:val="auto"/>
          <w:sz w:val="28"/>
          <w:szCs w:val="28"/>
        </w:rPr>
        <w:t>候选人，则视为放弃</w:t>
      </w:r>
      <w:r>
        <w:rPr>
          <w:rFonts w:hint="eastAsia" w:ascii="仿宋_GB2312" w:hAnsi="宋体" w:eastAsia="仿宋_GB2312"/>
          <w:color w:val="auto"/>
          <w:sz w:val="28"/>
          <w:szCs w:val="28"/>
          <w:lang w:eastAsia="zh-CN"/>
        </w:rPr>
        <w:t>。</w:t>
      </w:r>
    </w:p>
    <w:p w14:paraId="58845B19">
      <w:pPr>
        <w:pStyle w:val="3"/>
        <w:keepNext w:val="0"/>
        <w:keepLines w:val="0"/>
        <w:pageBreakBefore w:val="0"/>
        <w:kinsoku/>
        <w:wordWrap/>
        <w:overflowPunct/>
        <w:topLinePunct w:val="0"/>
        <w:bidi w:val="0"/>
        <w:spacing w:line="520" w:lineRule="exact"/>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组在检查</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文件是否符合要求后，本着公平、公正的原则进行</w:t>
      </w:r>
      <w:r>
        <w:rPr>
          <w:rFonts w:hint="eastAsia" w:ascii="仿宋_GB2312" w:hAnsi="宋体" w:eastAsia="仿宋_GB2312"/>
          <w:color w:val="auto"/>
          <w:sz w:val="28"/>
          <w:szCs w:val="28"/>
          <w:lang w:eastAsia="zh-CN"/>
        </w:rPr>
        <w:t>评审</w:t>
      </w:r>
      <w:r>
        <w:rPr>
          <w:rFonts w:hint="eastAsia" w:ascii="仿宋_GB2312" w:hAnsi="宋体" w:eastAsia="仿宋_GB2312"/>
          <w:color w:val="auto"/>
          <w:sz w:val="28"/>
          <w:szCs w:val="28"/>
        </w:rPr>
        <w:t>，按照百分制对</w:t>
      </w:r>
      <w:r>
        <w:rPr>
          <w:rFonts w:hint="eastAsia" w:ascii="仿宋_GB2312" w:hAnsi="宋体" w:eastAsia="仿宋_GB2312"/>
          <w:color w:val="auto"/>
          <w:sz w:val="28"/>
          <w:szCs w:val="28"/>
          <w:lang w:eastAsia="zh-CN"/>
        </w:rPr>
        <w:t>报价人</w:t>
      </w:r>
      <w:r>
        <w:rPr>
          <w:rFonts w:hint="eastAsia" w:ascii="仿宋_GB2312" w:hAnsi="宋体" w:eastAsia="仿宋_GB2312"/>
          <w:color w:val="auto"/>
          <w:sz w:val="28"/>
          <w:szCs w:val="28"/>
        </w:rPr>
        <w:t>的经营评价结果、</w:t>
      </w:r>
      <w:r>
        <w:rPr>
          <w:rFonts w:hint="eastAsia" w:ascii="仿宋_GB2312" w:hAnsi="宋体" w:eastAsia="仿宋_GB2312"/>
          <w:color w:val="auto"/>
          <w:sz w:val="28"/>
          <w:szCs w:val="28"/>
          <w:lang w:val="en-US" w:eastAsia="zh-CN"/>
        </w:rPr>
        <w:t>风险综合评级、营业收入、实收资本</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综合偿付能力充足率</w:t>
      </w:r>
      <w:r>
        <w:rPr>
          <w:rFonts w:hint="eastAsia" w:ascii="仿宋_GB2312" w:hAnsi="宋体" w:eastAsia="仿宋_GB2312"/>
          <w:color w:val="auto"/>
          <w:sz w:val="28"/>
          <w:szCs w:val="28"/>
          <w:lang w:eastAsia="zh-CN"/>
        </w:rPr>
        <w:t>、保险服务质量指数、</w:t>
      </w:r>
      <w:r>
        <w:rPr>
          <w:rFonts w:hint="eastAsia" w:ascii="仿宋_GB2312" w:hAnsi="宋体" w:eastAsia="仿宋_GB2312"/>
          <w:color w:val="auto"/>
          <w:sz w:val="28"/>
          <w:szCs w:val="28"/>
          <w:lang w:val="en-US" w:eastAsia="zh-CN"/>
        </w:rPr>
        <w:t>化工行业承保业绩</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是否受到监管部门处罚</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保险费率</w:t>
      </w:r>
      <w:r>
        <w:rPr>
          <w:rFonts w:hint="eastAsia" w:ascii="仿宋_GB2312" w:hAnsi="宋体" w:eastAsia="仿宋_GB2312"/>
          <w:color w:val="auto"/>
          <w:sz w:val="28"/>
          <w:szCs w:val="28"/>
        </w:rPr>
        <w:t>进行评分。</w:t>
      </w:r>
    </w:p>
    <w:p w14:paraId="16C4362A">
      <w:pPr>
        <w:pStyle w:val="3"/>
        <w:keepNext w:val="0"/>
        <w:keepLines w:val="0"/>
        <w:pageBreakBefore w:val="0"/>
        <w:kinsoku/>
        <w:wordWrap/>
        <w:overflowPunct/>
        <w:topLinePunct w:val="0"/>
        <w:autoSpaceDE/>
        <w:autoSpaceDN/>
        <w:bidi w:val="0"/>
        <w:adjustRightInd/>
        <w:snapToGrid/>
        <w:spacing w:line="360" w:lineRule="exact"/>
        <w:ind w:firstLine="560" w:firstLineChars="200"/>
        <w:jc w:val="center"/>
        <w:rPr>
          <w:rFonts w:ascii="仿宋_GB2312" w:hAnsi="宋体" w:eastAsia="仿宋_GB2312"/>
          <w:color w:val="auto"/>
          <w:sz w:val="28"/>
          <w:szCs w:val="28"/>
        </w:rPr>
      </w:pPr>
      <w:r>
        <w:rPr>
          <w:rFonts w:hint="eastAsia" w:ascii="仿宋_GB2312" w:hAnsi="宋体" w:eastAsia="仿宋_GB2312"/>
          <w:color w:val="auto"/>
          <w:sz w:val="28"/>
          <w:szCs w:val="28"/>
        </w:rPr>
        <w:t>评分表</w:t>
      </w:r>
    </w:p>
    <w:tbl>
      <w:tblPr>
        <w:tblStyle w:val="11"/>
        <w:tblW w:w="8237" w:type="dxa"/>
        <w:jc w:val="center"/>
        <w:tblLayout w:type="fixed"/>
        <w:tblCellMar>
          <w:top w:w="0" w:type="dxa"/>
          <w:left w:w="108" w:type="dxa"/>
          <w:bottom w:w="0" w:type="dxa"/>
          <w:right w:w="108" w:type="dxa"/>
        </w:tblCellMar>
      </w:tblPr>
      <w:tblGrid>
        <w:gridCol w:w="2709"/>
        <w:gridCol w:w="2976"/>
        <w:gridCol w:w="2552"/>
      </w:tblGrid>
      <w:tr w14:paraId="79D56ECD">
        <w:tblPrEx>
          <w:tblCellMar>
            <w:top w:w="0" w:type="dxa"/>
            <w:left w:w="108" w:type="dxa"/>
            <w:bottom w:w="0" w:type="dxa"/>
            <w:right w:w="108" w:type="dxa"/>
          </w:tblCellMar>
        </w:tblPrEx>
        <w:trPr>
          <w:trHeight w:val="340" w:hRule="atLeast"/>
          <w:jc w:val="center"/>
        </w:trPr>
        <w:tc>
          <w:tcPr>
            <w:tcW w:w="2709" w:type="dxa"/>
            <w:tcBorders>
              <w:top w:val="single" w:color="000000" w:sz="8" w:space="0"/>
              <w:left w:val="single" w:color="000000" w:sz="8" w:space="0"/>
              <w:bottom w:val="single" w:color="000000" w:sz="8" w:space="0"/>
              <w:right w:val="single" w:color="000000" w:sz="4" w:space="0"/>
            </w:tcBorders>
            <w:shd w:val="clear" w:color="auto" w:fill="auto"/>
            <w:vAlign w:val="center"/>
          </w:tcPr>
          <w:p w14:paraId="43A09F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color w:val="auto"/>
                <w:kern w:val="0"/>
                <w:sz w:val="24"/>
                <w:szCs w:val="28"/>
              </w:rPr>
            </w:pPr>
            <w:r>
              <w:rPr>
                <w:rFonts w:hint="eastAsia" w:ascii="仿宋_GB2312" w:hAnsi="宋体" w:eastAsia="仿宋_GB2312" w:cs="仿宋_GB2312"/>
                <w:color w:val="auto"/>
                <w:kern w:val="0"/>
                <w:sz w:val="24"/>
                <w:szCs w:val="28"/>
              </w:rPr>
              <w:t>总分</w:t>
            </w:r>
          </w:p>
        </w:tc>
        <w:tc>
          <w:tcPr>
            <w:tcW w:w="29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54685F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color w:val="auto"/>
                <w:kern w:val="0"/>
                <w:sz w:val="24"/>
                <w:szCs w:val="28"/>
              </w:rPr>
            </w:pPr>
            <w:r>
              <w:rPr>
                <w:rFonts w:hint="eastAsia" w:ascii="仿宋_GB2312" w:hAnsi="宋体" w:eastAsia="仿宋_GB2312" w:cs="仿宋_GB2312"/>
                <w:color w:val="auto"/>
                <w:kern w:val="0"/>
                <w:sz w:val="24"/>
                <w:szCs w:val="28"/>
              </w:rPr>
              <w:t>项目</w:t>
            </w:r>
          </w:p>
        </w:tc>
        <w:tc>
          <w:tcPr>
            <w:tcW w:w="255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27D53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color w:val="auto"/>
                <w:kern w:val="0"/>
                <w:sz w:val="24"/>
                <w:szCs w:val="28"/>
              </w:rPr>
            </w:pPr>
            <w:r>
              <w:rPr>
                <w:rFonts w:hint="eastAsia" w:ascii="仿宋_GB2312" w:hAnsi="宋体" w:eastAsia="仿宋_GB2312" w:cs="仿宋_GB2312"/>
                <w:color w:val="auto"/>
                <w:kern w:val="0"/>
                <w:sz w:val="24"/>
                <w:szCs w:val="28"/>
              </w:rPr>
              <w:t>分值</w:t>
            </w:r>
          </w:p>
        </w:tc>
      </w:tr>
      <w:tr w14:paraId="1F60DD12">
        <w:tblPrEx>
          <w:tblCellMar>
            <w:top w:w="0" w:type="dxa"/>
            <w:left w:w="108" w:type="dxa"/>
            <w:bottom w:w="0" w:type="dxa"/>
            <w:right w:w="108" w:type="dxa"/>
          </w:tblCellMar>
        </w:tblPrEx>
        <w:trPr>
          <w:trHeight w:val="340" w:hRule="atLeast"/>
          <w:jc w:val="center"/>
        </w:trPr>
        <w:tc>
          <w:tcPr>
            <w:tcW w:w="2709" w:type="dxa"/>
            <w:vMerge w:val="restart"/>
            <w:tcBorders>
              <w:top w:val="single" w:color="000000" w:sz="8" w:space="0"/>
              <w:left w:val="single" w:color="000000" w:sz="8" w:space="0"/>
              <w:right w:val="single" w:color="000000" w:sz="4" w:space="0"/>
            </w:tcBorders>
            <w:shd w:val="clear" w:color="auto" w:fill="auto"/>
            <w:vAlign w:val="center"/>
          </w:tcPr>
          <w:p w14:paraId="0DB9EE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color w:val="auto"/>
                <w:sz w:val="24"/>
                <w:szCs w:val="28"/>
              </w:rPr>
            </w:pPr>
            <w:r>
              <w:rPr>
                <w:rFonts w:hint="eastAsia" w:ascii="仿宋_GB2312" w:hAnsi="宋体" w:eastAsia="仿宋_GB2312" w:cs="仿宋_GB2312"/>
                <w:color w:val="auto"/>
                <w:kern w:val="0"/>
                <w:sz w:val="24"/>
                <w:szCs w:val="28"/>
              </w:rPr>
              <w:t>综合能力评分（</w:t>
            </w:r>
            <w:r>
              <w:rPr>
                <w:rFonts w:hint="eastAsia" w:ascii="仿宋_GB2312" w:hAnsi="宋体" w:eastAsia="仿宋_GB2312" w:cs="仿宋_GB2312"/>
                <w:color w:val="auto"/>
                <w:kern w:val="0"/>
                <w:sz w:val="24"/>
                <w:szCs w:val="28"/>
                <w:lang w:val="en-US" w:eastAsia="zh-CN"/>
              </w:rPr>
              <w:t>40</w:t>
            </w:r>
            <w:r>
              <w:rPr>
                <w:rFonts w:hint="eastAsia" w:ascii="仿宋_GB2312" w:hAnsi="宋体" w:eastAsia="仿宋_GB2312" w:cs="仿宋_GB2312"/>
                <w:color w:val="auto"/>
                <w:kern w:val="0"/>
                <w:sz w:val="24"/>
                <w:szCs w:val="28"/>
              </w:rPr>
              <w:t>分）</w:t>
            </w:r>
          </w:p>
        </w:tc>
        <w:tc>
          <w:tcPr>
            <w:tcW w:w="29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C0675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sz w:val="24"/>
                <w:szCs w:val="28"/>
                <w:lang w:eastAsia="zh-CN"/>
              </w:rPr>
            </w:pPr>
            <w:r>
              <w:rPr>
                <w:rFonts w:hint="eastAsia" w:ascii="仿宋_GB2312" w:hAnsi="宋体" w:eastAsia="仿宋_GB2312" w:cs="仿宋_GB2312"/>
                <w:color w:val="auto"/>
                <w:kern w:val="0"/>
                <w:sz w:val="24"/>
                <w:szCs w:val="28"/>
                <w:highlight w:val="none"/>
              </w:rPr>
              <w:t>经营</w:t>
            </w:r>
            <w:r>
              <w:rPr>
                <w:rFonts w:hint="eastAsia" w:ascii="仿宋_GB2312" w:hAnsi="宋体" w:eastAsia="仿宋_GB2312" w:cs="仿宋_GB2312"/>
                <w:color w:val="auto"/>
                <w:kern w:val="0"/>
                <w:sz w:val="24"/>
                <w:szCs w:val="28"/>
                <w:highlight w:val="none"/>
                <w:lang w:val="en-US" w:eastAsia="zh-CN"/>
              </w:rPr>
              <w:t>评价结</w:t>
            </w:r>
            <w:r>
              <w:rPr>
                <w:rFonts w:hint="eastAsia" w:ascii="仿宋_GB2312" w:hAnsi="宋体" w:eastAsia="仿宋_GB2312" w:cs="仿宋_GB2312"/>
                <w:color w:val="auto"/>
                <w:kern w:val="0"/>
                <w:sz w:val="24"/>
                <w:szCs w:val="28"/>
                <w:highlight w:val="none"/>
              </w:rPr>
              <w:t>果</w:t>
            </w:r>
          </w:p>
        </w:tc>
        <w:tc>
          <w:tcPr>
            <w:tcW w:w="255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D7A86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8</w:t>
            </w:r>
          </w:p>
        </w:tc>
      </w:tr>
      <w:tr w14:paraId="15BC0C83">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14:paraId="34C63E28">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732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风险综合评级</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3369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14:paraId="194499F2">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14:paraId="24683577">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4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营业收入</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877D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6</w:t>
            </w:r>
          </w:p>
        </w:tc>
      </w:tr>
      <w:tr w14:paraId="2056E75F">
        <w:tblPrEx>
          <w:tblCellMar>
            <w:top w:w="0" w:type="dxa"/>
            <w:left w:w="108" w:type="dxa"/>
            <w:bottom w:w="0" w:type="dxa"/>
            <w:right w:w="108" w:type="dxa"/>
          </w:tblCellMar>
        </w:tblPrEx>
        <w:trPr>
          <w:trHeight w:val="90" w:hRule="atLeast"/>
          <w:jc w:val="center"/>
        </w:trPr>
        <w:tc>
          <w:tcPr>
            <w:tcW w:w="2709" w:type="dxa"/>
            <w:vMerge w:val="continue"/>
            <w:tcBorders>
              <w:left w:val="single" w:color="000000" w:sz="8" w:space="0"/>
              <w:right w:val="single" w:color="000000" w:sz="4" w:space="0"/>
            </w:tcBorders>
            <w:shd w:val="clear" w:color="auto" w:fill="auto"/>
            <w:vAlign w:val="center"/>
          </w:tcPr>
          <w:p w14:paraId="6D360F62">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2A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实收资本</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3BB0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6</w:t>
            </w:r>
          </w:p>
        </w:tc>
      </w:tr>
      <w:tr w14:paraId="58978860">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14:paraId="375E992F">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14:paraId="7CEA95F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highlight w:val="none"/>
                <w:lang w:val="en-US" w:eastAsia="zh-CN"/>
              </w:rPr>
            </w:pPr>
            <w:r>
              <w:rPr>
                <w:rFonts w:hint="eastAsia" w:ascii="仿宋_GB2312" w:hAnsi="宋体" w:eastAsia="仿宋_GB2312" w:cs="仿宋_GB2312"/>
                <w:color w:val="auto"/>
                <w:kern w:val="0"/>
                <w:sz w:val="24"/>
                <w:szCs w:val="28"/>
                <w:highlight w:val="none"/>
                <w:lang w:val="en-US" w:eastAsia="zh-CN"/>
              </w:rPr>
              <w:t>综合偿付能力充足率</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1D56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highlight w:val="none"/>
                <w:lang w:val="en-US" w:eastAsia="zh-CN"/>
              </w:rPr>
            </w:pPr>
            <w:r>
              <w:rPr>
                <w:rFonts w:hint="eastAsia" w:ascii="仿宋_GB2312" w:hAnsi="宋体" w:eastAsia="仿宋_GB2312" w:cs="仿宋_GB2312"/>
                <w:color w:val="auto"/>
                <w:sz w:val="24"/>
                <w:szCs w:val="28"/>
                <w:highlight w:val="none"/>
                <w:lang w:val="en-US" w:eastAsia="zh-CN"/>
              </w:rPr>
              <w:t>3</w:t>
            </w:r>
          </w:p>
        </w:tc>
      </w:tr>
      <w:tr w14:paraId="56CFB559">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14:paraId="79922B26">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14:paraId="10D2682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highlight w:val="none"/>
                <w:lang w:val="en-US" w:eastAsia="zh-CN"/>
              </w:rPr>
            </w:pPr>
            <w:r>
              <w:rPr>
                <w:rFonts w:hint="eastAsia" w:ascii="仿宋_GB2312" w:hAnsi="宋体" w:eastAsia="仿宋_GB2312" w:cs="仿宋_GB2312"/>
                <w:color w:val="auto"/>
                <w:kern w:val="0"/>
                <w:sz w:val="24"/>
                <w:szCs w:val="28"/>
                <w:highlight w:val="none"/>
                <w:lang w:val="en-US" w:eastAsia="zh-CN"/>
              </w:rPr>
              <w:t>保险服务质量指数</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41CDE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highlight w:val="none"/>
                <w:lang w:val="en-US" w:eastAsia="zh-CN"/>
              </w:rPr>
            </w:pPr>
            <w:r>
              <w:rPr>
                <w:rFonts w:hint="eastAsia" w:ascii="仿宋_GB2312" w:hAnsi="宋体" w:eastAsia="仿宋_GB2312" w:cs="仿宋_GB2312"/>
                <w:color w:val="auto"/>
                <w:sz w:val="24"/>
                <w:szCs w:val="28"/>
                <w:highlight w:val="none"/>
                <w:lang w:val="en-US" w:eastAsia="zh-CN"/>
              </w:rPr>
              <w:t>5</w:t>
            </w:r>
          </w:p>
        </w:tc>
      </w:tr>
      <w:tr w14:paraId="294404A0">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right w:val="single" w:color="000000" w:sz="4" w:space="0"/>
            </w:tcBorders>
            <w:shd w:val="clear" w:color="auto" w:fill="auto"/>
            <w:vAlign w:val="center"/>
          </w:tcPr>
          <w:p w14:paraId="70D1546F">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14:paraId="235CC3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化工行业承保业绩</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64AF3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5</w:t>
            </w:r>
          </w:p>
        </w:tc>
      </w:tr>
      <w:tr w14:paraId="412E2760">
        <w:tblPrEx>
          <w:tblCellMar>
            <w:top w:w="0" w:type="dxa"/>
            <w:left w:w="108" w:type="dxa"/>
            <w:bottom w:w="0" w:type="dxa"/>
            <w:right w:w="108" w:type="dxa"/>
          </w:tblCellMar>
        </w:tblPrEx>
        <w:trPr>
          <w:trHeight w:val="340" w:hRule="atLeast"/>
          <w:jc w:val="center"/>
        </w:trPr>
        <w:tc>
          <w:tcPr>
            <w:tcW w:w="2709" w:type="dxa"/>
            <w:vMerge w:val="continue"/>
            <w:tcBorders>
              <w:left w:val="single" w:color="000000" w:sz="8" w:space="0"/>
              <w:bottom w:val="single" w:color="000000" w:sz="8" w:space="0"/>
              <w:right w:val="single" w:color="000000" w:sz="4" w:space="0"/>
            </w:tcBorders>
            <w:shd w:val="clear" w:color="auto" w:fill="auto"/>
            <w:vAlign w:val="center"/>
          </w:tcPr>
          <w:p w14:paraId="27773311">
            <w:pPr>
              <w:keepNext w:val="0"/>
              <w:keepLines w:val="0"/>
              <w:pageBreakBefore w:val="0"/>
              <w:kinsoku/>
              <w:wordWrap/>
              <w:overflowPunct/>
              <w:topLinePunct w:val="0"/>
              <w:autoSpaceDE/>
              <w:autoSpaceDN/>
              <w:bidi w:val="0"/>
              <w:adjustRightInd/>
              <w:snapToGrid/>
              <w:spacing w:line="360" w:lineRule="exact"/>
              <w:jc w:val="center"/>
              <w:rPr>
                <w:rFonts w:ascii="仿宋_GB2312" w:hAnsi="宋体" w:eastAsia="仿宋_GB2312" w:cs="仿宋_GB2312"/>
                <w:color w:val="auto"/>
                <w:sz w:val="24"/>
                <w:szCs w:val="28"/>
              </w:rPr>
            </w:pPr>
          </w:p>
        </w:tc>
        <w:tc>
          <w:tcPr>
            <w:tcW w:w="2976" w:type="dxa"/>
            <w:tcBorders>
              <w:top w:val="nil"/>
              <w:left w:val="single" w:color="000000" w:sz="4" w:space="0"/>
              <w:bottom w:val="single" w:color="000000" w:sz="8" w:space="0"/>
              <w:right w:val="single" w:color="000000" w:sz="8" w:space="0"/>
            </w:tcBorders>
            <w:shd w:val="clear" w:color="auto" w:fill="auto"/>
            <w:vAlign w:val="center"/>
          </w:tcPr>
          <w:p w14:paraId="53AC70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是否受到主管部门处罚</w:t>
            </w:r>
          </w:p>
        </w:tc>
        <w:tc>
          <w:tcPr>
            <w:tcW w:w="255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06D06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2</w:t>
            </w:r>
          </w:p>
        </w:tc>
      </w:tr>
      <w:tr w14:paraId="1F9E2E8C">
        <w:tblPrEx>
          <w:tblCellMar>
            <w:top w:w="0" w:type="dxa"/>
            <w:left w:w="108" w:type="dxa"/>
            <w:bottom w:w="0" w:type="dxa"/>
            <w:right w:w="108" w:type="dxa"/>
          </w:tblCellMar>
        </w:tblPrEx>
        <w:trPr>
          <w:trHeight w:val="90" w:hRule="atLeast"/>
          <w:jc w:val="center"/>
        </w:trPr>
        <w:tc>
          <w:tcPr>
            <w:tcW w:w="5685" w:type="dxa"/>
            <w:gridSpan w:val="2"/>
            <w:tcBorders>
              <w:top w:val="nil"/>
              <w:left w:val="single" w:color="000000" w:sz="8" w:space="0"/>
              <w:bottom w:val="single" w:color="000000" w:sz="8" w:space="0"/>
              <w:right w:val="single" w:color="000000" w:sz="4" w:space="0"/>
            </w:tcBorders>
            <w:shd w:val="clear" w:color="auto" w:fill="auto"/>
            <w:vAlign w:val="center"/>
          </w:tcPr>
          <w:p w14:paraId="44A7152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szCs w:val="28"/>
                <w:lang w:val="en-US" w:eastAsia="zh-CN"/>
              </w:rPr>
            </w:pPr>
            <w:r>
              <w:rPr>
                <w:rFonts w:hint="eastAsia" w:ascii="仿宋_GB2312" w:hAnsi="宋体" w:eastAsia="仿宋_GB2312" w:cs="仿宋_GB2312"/>
                <w:color w:val="auto"/>
                <w:kern w:val="0"/>
                <w:sz w:val="24"/>
                <w:szCs w:val="28"/>
                <w:lang w:val="en-US" w:eastAsia="zh-CN"/>
              </w:rPr>
              <w:t>保险费率评分（60分）</w:t>
            </w:r>
          </w:p>
        </w:tc>
        <w:tc>
          <w:tcPr>
            <w:tcW w:w="2552" w:type="dxa"/>
            <w:tcBorders>
              <w:top w:val="nil"/>
              <w:left w:val="single" w:color="000000" w:sz="4" w:space="0"/>
              <w:bottom w:val="single" w:color="000000" w:sz="8" w:space="0"/>
              <w:right w:val="single" w:color="000000" w:sz="8" w:space="0"/>
            </w:tcBorders>
            <w:shd w:val="clear" w:color="auto" w:fill="auto"/>
            <w:vAlign w:val="center"/>
          </w:tcPr>
          <w:p w14:paraId="7AACAD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60</w:t>
            </w:r>
          </w:p>
        </w:tc>
      </w:tr>
      <w:tr w14:paraId="4E856A72">
        <w:tblPrEx>
          <w:tblCellMar>
            <w:top w:w="0" w:type="dxa"/>
            <w:left w:w="108" w:type="dxa"/>
            <w:bottom w:w="0" w:type="dxa"/>
            <w:right w:w="108" w:type="dxa"/>
          </w:tblCellMar>
        </w:tblPrEx>
        <w:trPr>
          <w:trHeight w:val="340" w:hRule="atLeast"/>
          <w:jc w:val="center"/>
        </w:trPr>
        <w:tc>
          <w:tcPr>
            <w:tcW w:w="5685" w:type="dxa"/>
            <w:gridSpan w:val="2"/>
            <w:tcBorders>
              <w:top w:val="nil"/>
              <w:left w:val="single" w:color="000000" w:sz="8" w:space="0"/>
              <w:bottom w:val="single" w:color="000000" w:sz="8" w:space="0"/>
              <w:right w:val="single" w:color="000000" w:sz="4" w:space="0"/>
            </w:tcBorders>
            <w:shd w:val="clear" w:color="auto" w:fill="auto"/>
            <w:vAlign w:val="center"/>
          </w:tcPr>
          <w:p w14:paraId="511D6E8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最终评分</w:t>
            </w:r>
          </w:p>
        </w:tc>
        <w:tc>
          <w:tcPr>
            <w:tcW w:w="2552" w:type="dxa"/>
            <w:tcBorders>
              <w:top w:val="nil"/>
              <w:left w:val="single" w:color="000000" w:sz="4" w:space="0"/>
              <w:bottom w:val="single" w:color="000000" w:sz="8" w:space="0"/>
              <w:right w:val="single" w:color="000000" w:sz="8" w:space="0"/>
            </w:tcBorders>
            <w:shd w:val="clear" w:color="auto" w:fill="auto"/>
            <w:vAlign w:val="center"/>
          </w:tcPr>
          <w:p w14:paraId="30F9D2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sz w:val="24"/>
                <w:szCs w:val="28"/>
                <w:lang w:val="en-US" w:eastAsia="zh-CN"/>
              </w:rPr>
            </w:pPr>
            <w:r>
              <w:rPr>
                <w:rFonts w:hint="eastAsia" w:ascii="仿宋_GB2312" w:hAnsi="宋体" w:eastAsia="仿宋_GB2312" w:cs="仿宋_GB2312"/>
                <w:color w:val="auto"/>
                <w:sz w:val="24"/>
                <w:szCs w:val="28"/>
                <w:lang w:val="en-US" w:eastAsia="zh-CN"/>
              </w:rPr>
              <w:t>100</w:t>
            </w:r>
          </w:p>
        </w:tc>
      </w:tr>
    </w:tbl>
    <w:p w14:paraId="7194E652">
      <w:pPr>
        <w:pStyle w:val="5"/>
        <w:keepNext w:val="0"/>
        <w:keepLines w:val="0"/>
        <w:pageBreakBefore w:val="0"/>
        <w:kinsoku/>
        <w:wordWrap/>
        <w:overflowPunct/>
        <w:topLinePunct w:val="0"/>
        <w:bidi w:val="0"/>
        <w:spacing w:line="520" w:lineRule="exact"/>
        <w:ind w:firstLine="560"/>
        <w:rPr>
          <w:rFonts w:hAnsi="宋体"/>
          <w:color w:val="auto"/>
          <w:sz w:val="28"/>
          <w:szCs w:val="28"/>
        </w:rPr>
      </w:pPr>
      <w:r>
        <w:rPr>
          <w:rFonts w:hint="eastAsia" w:hAnsi="宋体"/>
          <w:color w:val="auto"/>
          <w:sz w:val="28"/>
          <w:szCs w:val="28"/>
        </w:rPr>
        <w:t>5.</w:t>
      </w:r>
      <w:r>
        <w:rPr>
          <w:rFonts w:hint="eastAsia" w:hAnsi="宋体"/>
          <w:color w:val="auto"/>
          <w:sz w:val="28"/>
          <w:szCs w:val="28"/>
          <w:lang w:eastAsia="zh-CN"/>
        </w:rPr>
        <w:t>评审</w:t>
      </w:r>
      <w:r>
        <w:rPr>
          <w:rFonts w:hint="eastAsia" w:hAnsi="宋体"/>
          <w:color w:val="auto"/>
          <w:sz w:val="28"/>
          <w:szCs w:val="28"/>
        </w:rPr>
        <w:t>组不向未</w:t>
      </w:r>
      <w:r>
        <w:rPr>
          <w:rFonts w:hint="eastAsia" w:hAnsi="宋体"/>
          <w:color w:val="auto"/>
          <w:sz w:val="28"/>
          <w:szCs w:val="28"/>
          <w:lang w:eastAsia="zh-CN"/>
        </w:rPr>
        <w:t>成交人</w:t>
      </w:r>
      <w:r>
        <w:rPr>
          <w:rFonts w:hint="eastAsia" w:hAnsi="宋体"/>
          <w:color w:val="auto"/>
          <w:sz w:val="28"/>
          <w:szCs w:val="28"/>
        </w:rPr>
        <w:t>解释</w:t>
      </w:r>
      <w:r>
        <w:rPr>
          <w:rFonts w:hint="eastAsia" w:hAnsi="宋体"/>
          <w:color w:val="auto"/>
          <w:sz w:val="28"/>
          <w:szCs w:val="28"/>
          <w:lang w:val="en-US" w:eastAsia="zh-CN"/>
        </w:rPr>
        <w:t>未中选</w:t>
      </w:r>
      <w:r>
        <w:rPr>
          <w:rFonts w:hint="eastAsia" w:hAnsi="宋体"/>
          <w:color w:val="auto"/>
          <w:sz w:val="28"/>
          <w:szCs w:val="28"/>
        </w:rPr>
        <w:t>原因，不退还其</w:t>
      </w:r>
      <w:r>
        <w:rPr>
          <w:rFonts w:hint="eastAsia" w:hAnsi="宋体"/>
          <w:color w:val="auto"/>
          <w:sz w:val="28"/>
          <w:szCs w:val="28"/>
          <w:lang w:eastAsia="zh-CN"/>
        </w:rPr>
        <w:t>报价</w:t>
      </w:r>
      <w:r>
        <w:rPr>
          <w:rFonts w:hint="eastAsia" w:hAnsi="宋体"/>
          <w:color w:val="auto"/>
          <w:sz w:val="28"/>
          <w:szCs w:val="28"/>
        </w:rPr>
        <w:t>文件。</w:t>
      </w:r>
    </w:p>
    <w:p w14:paraId="232505CE">
      <w:pPr>
        <w:keepNext w:val="0"/>
        <w:keepLines w:val="0"/>
        <w:pageBreakBefore w:val="0"/>
        <w:kinsoku/>
        <w:wordWrap/>
        <w:overflowPunct/>
        <w:topLinePunct w:val="0"/>
        <w:bidi w:val="0"/>
        <w:snapToGrid w:val="0"/>
        <w:spacing w:line="52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rPr>
        <w:t>6.出现以下情形之一，视为</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失败，应重新</w:t>
      </w:r>
      <w:r>
        <w:rPr>
          <w:rFonts w:hint="eastAsia" w:ascii="仿宋_GB2312" w:hAnsi="宋体" w:eastAsia="仿宋_GB2312"/>
          <w:color w:val="auto"/>
          <w:sz w:val="28"/>
          <w:szCs w:val="28"/>
          <w:lang w:val="en-US" w:eastAsia="zh-CN"/>
        </w:rPr>
        <w:t>通过其他方式选择</w:t>
      </w:r>
      <w:r>
        <w:rPr>
          <w:rFonts w:hint="eastAsia" w:ascii="仿宋_GB2312" w:hAnsi="宋体" w:eastAsia="仿宋_GB2312"/>
          <w:color w:val="auto"/>
          <w:sz w:val="28"/>
          <w:szCs w:val="28"/>
          <w:highlight w:val="none"/>
          <w:lang w:val="en-US" w:eastAsia="zh-CN"/>
        </w:rPr>
        <w:t>保险服务商</w:t>
      </w:r>
      <w:r>
        <w:rPr>
          <w:rFonts w:hint="eastAsia" w:ascii="仿宋_GB2312" w:hAnsi="宋体" w:eastAsia="仿宋_GB2312"/>
          <w:color w:val="auto"/>
          <w:sz w:val="28"/>
          <w:szCs w:val="28"/>
          <w:highlight w:val="none"/>
        </w:rPr>
        <w:t>：</w:t>
      </w:r>
    </w:p>
    <w:p w14:paraId="11F4FCAE">
      <w:pPr>
        <w:keepNext w:val="0"/>
        <w:keepLines w:val="0"/>
        <w:pageBreakBefore w:val="0"/>
        <w:kinsoku/>
        <w:wordWrap/>
        <w:overflowPunct/>
        <w:topLinePunct w:val="0"/>
        <w:bidi w:val="0"/>
        <w:adjustRightInd w:val="0"/>
        <w:snapToGrid w:val="0"/>
        <w:spacing w:line="52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1</w:t>
      </w:r>
      <w:r>
        <w:rPr>
          <w:rFonts w:hint="eastAsia" w:ascii="仿宋_GB2312" w:hAnsi="宋体" w:eastAsia="仿宋_GB2312"/>
          <w:color w:val="auto"/>
          <w:sz w:val="28"/>
          <w:szCs w:val="28"/>
          <w:highlight w:val="none"/>
        </w:rPr>
        <w:t>）出现影响</w:t>
      </w:r>
      <w:r>
        <w:rPr>
          <w:rFonts w:hint="eastAsia" w:ascii="仿宋_GB2312" w:hAnsi="宋体" w:eastAsia="仿宋_GB2312"/>
          <w:color w:val="auto"/>
          <w:sz w:val="28"/>
          <w:szCs w:val="28"/>
          <w:highlight w:val="none"/>
          <w:lang w:eastAsia="zh-CN"/>
        </w:rPr>
        <w:t>采购</w:t>
      </w:r>
      <w:r>
        <w:rPr>
          <w:rFonts w:hint="eastAsia" w:ascii="仿宋_GB2312" w:hAnsi="宋体" w:eastAsia="仿宋_GB2312"/>
          <w:color w:val="auto"/>
          <w:sz w:val="28"/>
          <w:szCs w:val="28"/>
          <w:highlight w:val="none"/>
        </w:rPr>
        <w:t>公正的违法、违规行为的；</w:t>
      </w:r>
    </w:p>
    <w:p w14:paraId="7FDE8463">
      <w:pPr>
        <w:keepNext w:val="0"/>
        <w:keepLines w:val="0"/>
        <w:pageBreakBefore w:val="0"/>
        <w:kinsoku/>
        <w:wordWrap/>
        <w:overflowPunct/>
        <w:topLinePunct w:val="0"/>
        <w:bidi w:val="0"/>
        <w:adjustRightInd w:val="0"/>
        <w:snapToGrid w:val="0"/>
        <w:spacing w:line="52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w:t>
      </w:r>
      <w:r>
        <w:rPr>
          <w:rFonts w:ascii="仿宋_GB2312" w:hAnsi="宋体" w:eastAsia="仿宋_GB2312"/>
          <w:color w:val="auto"/>
          <w:sz w:val="28"/>
          <w:szCs w:val="28"/>
          <w:highlight w:val="none"/>
        </w:rPr>
        <w:t>2</w:t>
      </w:r>
      <w:r>
        <w:rPr>
          <w:rFonts w:hint="eastAsia" w:ascii="仿宋_GB2312" w:hAnsi="宋体" w:eastAsia="仿宋_GB2312"/>
          <w:color w:val="auto"/>
          <w:sz w:val="28"/>
          <w:szCs w:val="28"/>
          <w:highlight w:val="none"/>
        </w:rPr>
        <w:t>）我公司认为</w:t>
      </w:r>
      <w:r>
        <w:rPr>
          <w:rFonts w:hint="eastAsia" w:ascii="仿宋_GB2312" w:hAnsi="宋体" w:eastAsia="仿宋_GB2312"/>
          <w:color w:val="auto"/>
          <w:sz w:val="28"/>
          <w:szCs w:val="28"/>
          <w:highlight w:val="none"/>
          <w:lang w:eastAsia="zh-CN"/>
        </w:rPr>
        <w:t>报价人</w:t>
      </w:r>
      <w:r>
        <w:rPr>
          <w:rFonts w:hint="eastAsia" w:ascii="仿宋_GB2312" w:hAnsi="宋体" w:eastAsia="仿宋_GB2312"/>
          <w:color w:val="auto"/>
          <w:sz w:val="28"/>
          <w:szCs w:val="28"/>
          <w:highlight w:val="none"/>
        </w:rPr>
        <w:t>资质、方案、技术等均不能满足要求的；</w:t>
      </w:r>
    </w:p>
    <w:p w14:paraId="6E258AAC">
      <w:pPr>
        <w:keepNext w:val="0"/>
        <w:keepLines w:val="0"/>
        <w:pageBreakBefore w:val="0"/>
        <w:kinsoku/>
        <w:wordWrap/>
        <w:overflowPunct/>
        <w:topLinePunct w:val="0"/>
        <w:bidi w:val="0"/>
        <w:adjustRightInd w:val="0"/>
        <w:snapToGrid w:val="0"/>
        <w:spacing w:line="520" w:lineRule="exact"/>
        <w:ind w:firstLine="560" w:firstLineChars="200"/>
        <w:rPr>
          <w:rFonts w:hint="eastAsia" w:ascii="仿宋_GB2312" w:eastAsia="仿宋_GB2312"/>
          <w:color w:val="auto"/>
          <w:sz w:val="28"/>
          <w:szCs w:val="28"/>
          <w:lang w:val="en-US" w:eastAsia="zh-CN"/>
        </w:rPr>
      </w:pPr>
      <w:r>
        <w:rPr>
          <w:rFonts w:hint="eastAsia" w:ascii="仿宋_GB2312" w:eastAsia="仿宋_GB2312"/>
          <w:color w:val="auto"/>
          <w:sz w:val="28"/>
          <w:szCs w:val="28"/>
          <w:highlight w:val="none"/>
        </w:rPr>
        <w:t>（</w:t>
      </w:r>
      <w:r>
        <w:rPr>
          <w:rFonts w:ascii="仿宋_GB2312" w:eastAsia="仿宋_GB2312"/>
          <w:color w:val="auto"/>
          <w:sz w:val="28"/>
          <w:szCs w:val="28"/>
          <w:highlight w:val="none"/>
        </w:rPr>
        <w:t>3</w:t>
      </w:r>
      <w:r>
        <w:rPr>
          <w:rFonts w:hint="eastAsia" w:ascii="仿宋_GB2312" w:eastAsia="仿宋_GB2312"/>
          <w:color w:val="auto"/>
          <w:sz w:val="28"/>
          <w:szCs w:val="28"/>
          <w:highlight w:val="none"/>
        </w:rPr>
        <w:t>）因不可抗力导致重大变故等原因，</w:t>
      </w:r>
      <w:r>
        <w:rPr>
          <w:rFonts w:hint="eastAsia" w:ascii="仿宋_GB2312" w:hAnsi="宋体" w:eastAsia="仿宋_GB2312"/>
          <w:color w:val="auto"/>
          <w:sz w:val="28"/>
          <w:szCs w:val="28"/>
          <w:highlight w:val="none"/>
          <w:lang w:val="en-US" w:eastAsia="zh-CN"/>
        </w:rPr>
        <w:t>本次保险采购</w:t>
      </w:r>
      <w:r>
        <w:rPr>
          <w:rFonts w:hint="eastAsia" w:ascii="仿宋_GB2312" w:eastAsia="仿宋_GB2312"/>
          <w:color w:val="auto"/>
          <w:sz w:val="28"/>
          <w:szCs w:val="28"/>
          <w:highlight w:val="none"/>
        </w:rPr>
        <w:t>项</w:t>
      </w:r>
      <w:r>
        <w:rPr>
          <w:rFonts w:hint="eastAsia" w:ascii="仿宋_GB2312" w:eastAsia="仿宋_GB2312"/>
          <w:color w:val="auto"/>
          <w:sz w:val="28"/>
          <w:szCs w:val="28"/>
        </w:rPr>
        <w:t>目取消的。</w:t>
      </w:r>
      <w:r>
        <w:rPr>
          <w:rFonts w:hint="eastAsia" w:ascii="仿宋_GB2312" w:eastAsia="仿宋_GB2312"/>
          <w:color w:val="auto"/>
          <w:sz w:val="28"/>
          <w:szCs w:val="28"/>
          <w:lang w:val="en-US" w:eastAsia="zh-CN"/>
        </w:rPr>
        <w:t xml:space="preserve"> </w:t>
      </w:r>
    </w:p>
    <w:p w14:paraId="22DAC8D5">
      <w:pPr>
        <w:keepNext w:val="0"/>
        <w:keepLines w:val="0"/>
        <w:pageBreakBefore w:val="0"/>
        <w:kinsoku/>
        <w:wordWrap/>
        <w:overflowPunct/>
        <w:topLinePunct w:val="0"/>
        <w:bidi w:val="0"/>
        <w:adjustRightInd w:val="0"/>
        <w:snapToGrid w:val="0"/>
        <w:spacing w:line="520" w:lineRule="exact"/>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w:t>
      </w:r>
      <w:r>
        <w:rPr>
          <w:rFonts w:hint="eastAsia" w:ascii="仿宋_GB2312" w:eastAsia="仿宋_GB2312"/>
          <w:color w:val="auto"/>
          <w:sz w:val="28"/>
          <w:szCs w:val="28"/>
          <w:highlight w:val="none"/>
          <w:lang w:val="en-US" w:eastAsia="zh-CN"/>
        </w:rPr>
        <w:t>因本次采购过程中出现所有报价无效或其他未能确定保险服务商的情形。</w:t>
      </w:r>
    </w:p>
    <w:p w14:paraId="4AEFDD25">
      <w:pPr>
        <w:keepNext w:val="0"/>
        <w:keepLines w:val="0"/>
        <w:pageBreakBefore w:val="0"/>
        <w:kinsoku/>
        <w:wordWrap/>
        <w:overflowPunct/>
        <w:topLinePunct w:val="0"/>
        <w:bidi w:val="0"/>
        <w:adjustRightInd w:val="0"/>
        <w:snapToGrid w:val="0"/>
        <w:spacing w:line="520" w:lineRule="exact"/>
        <w:ind w:firstLine="562" w:firstLineChars="200"/>
        <w:rPr>
          <w:rFonts w:hint="default" w:ascii="仿宋_GB2312" w:eastAsia="仿宋_GB2312"/>
          <w:b/>
          <w:color w:val="auto"/>
          <w:sz w:val="28"/>
          <w:szCs w:val="28"/>
          <w:lang w:val="en-US" w:eastAsia="zh-CN"/>
        </w:rPr>
      </w:pPr>
      <w:r>
        <w:rPr>
          <w:rFonts w:hint="eastAsia" w:ascii="仿宋_GB2312" w:eastAsia="仿宋_GB2312"/>
          <w:b/>
          <w:color w:val="auto"/>
          <w:sz w:val="28"/>
          <w:szCs w:val="28"/>
        </w:rPr>
        <w:t>六、</w:t>
      </w:r>
      <w:r>
        <w:rPr>
          <w:rFonts w:hint="eastAsia" w:ascii="仿宋_GB2312" w:eastAsia="仿宋_GB2312"/>
          <w:b/>
          <w:color w:val="auto"/>
          <w:sz w:val="28"/>
          <w:szCs w:val="28"/>
          <w:lang w:val="en-US" w:eastAsia="zh-CN"/>
        </w:rPr>
        <w:t>选定成交人</w:t>
      </w:r>
    </w:p>
    <w:p w14:paraId="5E77B294">
      <w:pPr>
        <w:keepNext w:val="0"/>
        <w:keepLines w:val="0"/>
        <w:pageBreakBefore w:val="0"/>
        <w:kinsoku/>
        <w:wordWrap/>
        <w:overflowPunct/>
        <w:topLinePunct w:val="0"/>
        <w:bidi w:val="0"/>
        <w:adjustRightInd w:val="0"/>
        <w:snapToGrid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1.我公司将采用综合评价法</w:t>
      </w:r>
      <w:r>
        <w:rPr>
          <w:rFonts w:hint="eastAsia" w:ascii="仿宋_GB2312" w:hAnsi="宋体" w:eastAsia="仿宋_GB2312"/>
          <w:color w:val="auto"/>
          <w:sz w:val="28"/>
          <w:szCs w:val="28"/>
          <w:lang w:val="en-US" w:eastAsia="zh-CN"/>
        </w:rPr>
        <w:t>评审</w:t>
      </w:r>
      <w:r>
        <w:rPr>
          <w:rFonts w:hint="eastAsia" w:ascii="仿宋_GB2312" w:hAnsi="宋体" w:eastAsia="仿宋_GB2312"/>
          <w:color w:val="auto"/>
          <w:sz w:val="28"/>
          <w:szCs w:val="28"/>
        </w:rPr>
        <w:t>，每个项目单独</w:t>
      </w:r>
      <w:r>
        <w:rPr>
          <w:rFonts w:hint="eastAsia" w:ascii="仿宋_GB2312" w:hAnsi="宋体" w:eastAsia="仿宋_GB2312"/>
          <w:color w:val="auto"/>
          <w:sz w:val="28"/>
          <w:szCs w:val="28"/>
          <w:lang w:val="en-US" w:eastAsia="zh-CN"/>
        </w:rPr>
        <w:t>评审</w:t>
      </w:r>
      <w:r>
        <w:rPr>
          <w:rFonts w:hint="eastAsia" w:ascii="仿宋_GB2312" w:hAnsi="宋体" w:eastAsia="仿宋_GB2312"/>
          <w:color w:val="auto"/>
          <w:sz w:val="28"/>
          <w:szCs w:val="28"/>
        </w:rPr>
        <w:t>，一家保险单位可</w:t>
      </w:r>
      <w:r>
        <w:rPr>
          <w:rFonts w:hint="eastAsia" w:ascii="仿宋_GB2312" w:hAnsi="宋体" w:eastAsia="仿宋_GB2312"/>
          <w:color w:val="auto"/>
          <w:sz w:val="28"/>
          <w:szCs w:val="28"/>
          <w:lang w:eastAsia="zh-CN"/>
        </w:rPr>
        <w:t>成交</w:t>
      </w:r>
      <w:r>
        <w:rPr>
          <w:rFonts w:hint="eastAsia" w:ascii="仿宋_GB2312" w:hAnsi="宋体" w:eastAsia="仿宋_GB2312"/>
          <w:color w:val="auto"/>
          <w:sz w:val="28"/>
          <w:szCs w:val="28"/>
        </w:rPr>
        <w:t>多个项目。</w:t>
      </w:r>
    </w:p>
    <w:p w14:paraId="3C8AC2F3">
      <w:pPr>
        <w:keepNext w:val="0"/>
        <w:keepLines w:val="0"/>
        <w:pageBreakBefore w:val="0"/>
        <w:kinsoku/>
        <w:wordWrap/>
        <w:overflowPunct/>
        <w:topLinePunct w:val="0"/>
        <w:bidi w:val="0"/>
        <w:adjustRightInd w:val="0"/>
        <w:snapToGrid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w:t>
      </w:r>
      <w:r>
        <w:rPr>
          <w:rFonts w:hint="eastAsia" w:ascii="仿宋_GB2312" w:hAnsi="宋体" w:eastAsia="仿宋_GB2312"/>
          <w:color w:val="auto"/>
          <w:sz w:val="28"/>
          <w:szCs w:val="28"/>
          <w:lang w:eastAsia="zh-CN"/>
        </w:rPr>
        <w:t>成交</w:t>
      </w:r>
      <w:r>
        <w:rPr>
          <w:rFonts w:hint="eastAsia" w:ascii="仿宋_GB2312" w:hAnsi="宋体" w:eastAsia="仿宋_GB2312"/>
          <w:color w:val="auto"/>
          <w:sz w:val="28"/>
          <w:szCs w:val="28"/>
          <w:lang w:val="en-US" w:eastAsia="zh-CN"/>
        </w:rPr>
        <w:t>人</w:t>
      </w:r>
      <w:r>
        <w:rPr>
          <w:rFonts w:hint="eastAsia" w:ascii="仿宋_GB2312" w:hAnsi="宋体" w:eastAsia="仿宋_GB2312"/>
          <w:color w:val="auto"/>
          <w:sz w:val="28"/>
          <w:szCs w:val="28"/>
        </w:rPr>
        <w:t>一旦被确定，其他未</w:t>
      </w:r>
      <w:r>
        <w:rPr>
          <w:rFonts w:hint="eastAsia" w:ascii="仿宋_GB2312" w:hAnsi="宋体" w:eastAsia="仿宋_GB2312"/>
          <w:color w:val="auto"/>
          <w:sz w:val="28"/>
          <w:szCs w:val="28"/>
          <w:lang w:val="en-US" w:eastAsia="zh-CN"/>
        </w:rPr>
        <w:t>中选的报价人</w:t>
      </w:r>
      <w:r>
        <w:rPr>
          <w:rFonts w:hint="eastAsia" w:ascii="仿宋_GB2312" w:hAnsi="宋体" w:eastAsia="仿宋_GB2312"/>
          <w:color w:val="auto"/>
          <w:sz w:val="28"/>
          <w:szCs w:val="28"/>
        </w:rPr>
        <w:t>不能再以任何形式影响</w:t>
      </w:r>
      <w:r>
        <w:rPr>
          <w:rFonts w:hint="eastAsia" w:ascii="仿宋_GB2312" w:hAnsi="宋体" w:eastAsia="仿宋_GB2312"/>
          <w:color w:val="auto"/>
          <w:sz w:val="28"/>
          <w:szCs w:val="28"/>
          <w:lang w:eastAsia="zh-CN"/>
        </w:rPr>
        <w:t>成交</w:t>
      </w:r>
      <w:r>
        <w:rPr>
          <w:rFonts w:hint="eastAsia" w:ascii="仿宋_GB2312" w:hAnsi="宋体" w:eastAsia="仿宋_GB2312"/>
          <w:color w:val="auto"/>
          <w:sz w:val="28"/>
          <w:szCs w:val="28"/>
        </w:rPr>
        <w:t>决定。</w:t>
      </w:r>
    </w:p>
    <w:p w14:paraId="3BECFF5D">
      <w:pPr>
        <w:keepNext w:val="0"/>
        <w:keepLines w:val="0"/>
        <w:pageBreakBefore w:val="0"/>
        <w:kinsoku/>
        <w:wordWrap/>
        <w:overflowPunct/>
        <w:topLinePunct w:val="0"/>
        <w:bidi w:val="0"/>
        <w:snapToGrid w:val="0"/>
        <w:spacing w:line="520" w:lineRule="exact"/>
        <w:ind w:firstLine="551" w:firstLineChars="196"/>
        <w:rPr>
          <w:rFonts w:ascii="仿宋_GB2312" w:eastAsia="仿宋_GB2312"/>
          <w:b/>
          <w:color w:val="auto"/>
          <w:sz w:val="28"/>
          <w:szCs w:val="28"/>
        </w:rPr>
      </w:pPr>
      <w:r>
        <w:rPr>
          <w:rFonts w:hint="eastAsia" w:ascii="仿宋_GB2312" w:eastAsia="仿宋_GB2312"/>
          <w:b/>
          <w:color w:val="auto"/>
          <w:sz w:val="28"/>
          <w:szCs w:val="28"/>
        </w:rPr>
        <w:t>七、</w:t>
      </w:r>
      <w:r>
        <w:rPr>
          <w:rFonts w:hint="eastAsia" w:ascii="仿宋_GB2312" w:eastAsia="仿宋_GB2312"/>
          <w:b/>
          <w:color w:val="auto"/>
          <w:sz w:val="28"/>
          <w:szCs w:val="28"/>
          <w:lang w:val="en-US" w:eastAsia="zh-CN"/>
        </w:rPr>
        <w:t>中选</w:t>
      </w:r>
      <w:r>
        <w:rPr>
          <w:rFonts w:hint="eastAsia" w:ascii="仿宋_GB2312" w:eastAsia="仿宋_GB2312"/>
          <w:b/>
          <w:color w:val="auto"/>
          <w:sz w:val="28"/>
          <w:szCs w:val="28"/>
        </w:rPr>
        <w:t>通知</w:t>
      </w:r>
    </w:p>
    <w:p w14:paraId="6D32CFD4">
      <w:pPr>
        <w:pStyle w:val="14"/>
        <w:keepNext w:val="0"/>
        <w:keepLines w:val="0"/>
        <w:pageBreakBefore w:val="0"/>
        <w:kinsoku/>
        <w:wordWrap/>
        <w:overflowPunct/>
        <w:topLinePunct w:val="0"/>
        <w:bidi w:val="0"/>
        <w:spacing w:line="520" w:lineRule="exact"/>
        <w:ind w:firstLine="538"/>
        <w:rPr>
          <w:color w:val="auto"/>
          <w:sz w:val="28"/>
          <w:szCs w:val="28"/>
        </w:rPr>
      </w:pPr>
      <w:r>
        <w:rPr>
          <w:color w:val="auto"/>
          <w:sz w:val="28"/>
          <w:szCs w:val="28"/>
        </w:rPr>
        <w:t>1</w:t>
      </w:r>
      <w:r>
        <w:rPr>
          <w:rFonts w:hint="eastAsia"/>
          <w:color w:val="auto"/>
          <w:sz w:val="28"/>
          <w:szCs w:val="28"/>
        </w:rPr>
        <w:t>.</w:t>
      </w:r>
      <w:r>
        <w:rPr>
          <w:rFonts w:hint="eastAsia"/>
          <w:color w:val="auto"/>
          <w:sz w:val="28"/>
          <w:szCs w:val="28"/>
          <w:lang w:eastAsia="zh-CN"/>
        </w:rPr>
        <w:t>评审</w:t>
      </w:r>
      <w:r>
        <w:rPr>
          <w:rFonts w:hint="eastAsia"/>
          <w:color w:val="auto"/>
          <w:sz w:val="28"/>
          <w:szCs w:val="28"/>
        </w:rPr>
        <w:t>结束后，我公司适时将</w:t>
      </w:r>
      <w:r>
        <w:rPr>
          <w:rFonts w:hint="eastAsia"/>
          <w:color w:val="auto"/>
          <w:sz w:val="28"/>
          <w:szCs w:val="28"/>
          <w:lang w:val="en-US" w:eastAsia="zh-CN"/>
        </w:rPr>
        <w:t>中选</w:t>
      </w:r>
      <w:r>
        <w:rPr>
          <w:rFonts w:hint="eastAsia"/>
          <w:color w:val="auto"/>
          <w:sz w:val="28"/>
          <w:szCs w:val="28"/>
        </w:rPr>
        <w:t>结果通知</w:t>
      </w:r>
      <w:r>
        <w:rPr>
          <w:rFonts w:hint="eastAsia"/>
          <w:color w:val="auto"/>
          <w:sz w:val="28"/>
          <w:szCs w:val="28"/>
          <w:lang w:val="en-US" w:eastAsia="zh-CN"/>
        </w:rPr>
        <w:t>拟成交人</w:t>
      </w:r>
      <w:r>
        <w:rPr>
          <w:rFonts w:hint="eastAsia"/>
          <w:color w:val="auto"/>
          <w:sz w:val="28"/>
          <w:szCs w:val="28"/>
        </w:rPr>
        <w:t>。</w:t>
      </w:r>
    </w:p>
    <w:p w14:paraId="368F0F1A">
      <w:pPr>
        <w:pStyle w:val="14"/>
        <w:keepNext w:val="0"/>
        <w:keepLines w:val="0"/>
        <w:pageBreakBefore w:val="0"/>
        <w:kinsoku/>
        <w:wordWrap/>
        <w:overflowPunct/>
        <w:topLinePunct w:val="0"/>
        <w:bidi w:val="0"/>
        <w:spacing w:line="520" w:lineRule="exact"/>
        <w:ind w:firstLine="538"/>
        <w:rPr>
          <w:color w:val="auto"/>
          <w:sz w:val="28"/>
          <w:szCs w:val="28"/>
        </w:rPr>
      </w:pPr>
      <w:r>
        <w:rPr>
          <w:color w:val="auto"/>
          <w:sz w:val="28"/>
          <w:szCs w:val="28"/>
        </w:rPr>
        <w:t>2</w:t>
      </w:r>
      <w:r>
        <w:rPr>
          <w:rFonts w:hint="eastAsia"/>
          <w:color w:val="auto"/>
          <w:sz w:val="28"/>
          <w:szCs w:val="28"/>
        </w:rPr>
        <w:t>.</w:t>
      </w:r>
      <w:r>
        <w:rPr>
          <w:rFonts w:hint="eastAsia"/>
          <w:color w:val="auto"/>
          <w:sz w:val="28"/>
          <w:szCs w:val="28"/>
          <w:lang w:val="en-US" w:eastAsia="zh-CN"/>
        </w:rPr>
        <w:t>拟成交人</w:t>
      </w:r>
      <w:r>
        <w:rPr>
          <w:rFonts w:hint="eastAsia"/>
          <w:color w:val="auto"/>
          <w:sz w:val="28"/>
          <w:szCs w:val="28"/>
        </w:rPr>
        <w:t>不得无故放弃</w:t>
      </w:r>
      <w:r>
        <w:rPr>
          <w:rFonts w:hint="eastAsia"/>
          <w:color w:val="auto"/>
          <w:sz w:val="28"/>
          <w:szCs w:val="28"/>
          <w:lang w:val="en-US" w:eastAsia="zh-CN"/>
        </w:rPr>
        <w:t>中选</w:t>
      </w:r>
      <w:r>
        <w:rPr>
          <w:rFonts w:hint="eastAsia"/>
          <w:color w:val="auto"/>
          <w:sz w:val="28"/>
          <w:szCs w:val="28"/>
        </w:rPr>
        <w:t>资格，如出现</w:t>
      </w:r>
      <w:r>
        <w:rPr>
          <w:rFonts w:hint="eastAsia"/>
          <w:color w:val="auto"/>
          <w:sz w:val="28"/>
          <w:szCs w:val="28"/>
          <w:lang w:val="en-US" w:eastAsia="zh-CN"/>
        </w:rPr>
        <w:t>拟成交</w:t>
      </w:r>
      <w:r>
        <w:rPr>
          <w:rFonts w:hint="eastAsia"/>
          <w:color w:val="auto"/>
          <w:sz w:val="28"/>
          <w:szCs w:val="28"/>
        </w:rPr>
        <w:t>人放弃</w:t>
      </w:r>
      <w:r>
        <w:rPr>
          <w:rFonts w:hint="eastAsia"/>
          <w:color w:val="auto"/>
          <w:sz w:val="28"/>
          <w:szCs w:val="28"/>
          <w:lang w:val="en-US" w:eastAsia="zh-CN"/>
        </w:rPr>
        <w:t>中选</w:t>
      </w:r>
      <w:r>
        <w:rPr>
          <w:rFonts w:hint="eastAsia"/>
          <w:color w:val="auto"/>
          <w:sz w:val="28"/>
          <w:szCs w:val="28"/>
        </w:rPr>
        <w:t>资格的情况，则第二成交候选人有顺序递补的资格并以此类推，但具体的成交事项须经</w:t>
      </w:r>
      <w:r>
        <w:rPr>
          <w:rFonts w:hint="eastAsia"/>
          <w:color w:val="auto"/>
          <w:sz w:val="28"/>
          <w:szCs w:val="28"/>
          <w:lang w:eastAsia="zh-CN"/>
        </w:rPr>
        <w:t>采购</w:t>
      </w:r>
      <w:r>
        <w:rPr>
          <w:rFonts w:hint="eastAsia"/>
          <w:color w:val="auto"/>
          <w:sz w:val="28"/>
          <w:szCs w:val="28"/>
        </w:rPr>
        <w:t>单位、顺序递补</w:t>
      </w:r>
      <w:r>
        <w:rPr>
          <w:rFonts w:hint="eastAsia"/>
          <w:color w:val="auto"/>
          <w:sz w:val="28"/>
          <w:szCs w:val="28"/>
          <w:lang w:val="en-US" w:eastAsia="zh-CN"/>
        </w:rPr>
        <w:t>成交</w:t>
      </w:r>
      <w:r>
        <w:rPr>
          <w:rFonts w:hint="eastAsia"/>
          <w:color w:val="auto"/>
          <w:sz w:val="28"/>
          <w:szCs w:val="28"/>
        </w:rPr>
        <w:t>候选人达成一致意见。</w:t>
      </w:r>
    </w:p>
    <w:p w14:paraId="2C79ED19">
      <w:pPr>
        <w:keepNext w:val="0"/>
        <w:keepLines w:val="0"/>
        <w:pageBreakBefore w:val="0"/>
        <w:kinsoku/>
        <w:wordWrap/>
        <w:overflowPunct/>
        <w:topLinePunct w:val="0"/>
        <w:bidi w:val="0"/>
        <w:spacing w:line="52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rPr>
        <w:t>八、签订合同</w:t>
      </w:r>
    </w:p>
    <w:p w14:paraId="160737DC">
      <w:pPr>
        <w:keepNext w:val="0"/>
        <w:keepLines w:val="0"/>
        <w:pageBreakBefore w:val="0"/>
        <w:kinsoku/>
        <w:wordWrap/>
        <w:overflowPunct/>
        <w:topLinePunct w:val="0"/>
        <w:bidi w:val="0"/>
        <w:spacing w:line="520" w:lineRule="exact"/>
        <w:ind w:firstLine="537" w:firstLineChars="192"/>
        <w:rPr>
          <w:rFonts w:ascii="仿宋_GB2312" w:hAnsi="宋体" w:eastAsia="仿宋_GB2312"/>
          <w:color w:val="auto"/>
          <w:sz w:val="28"/>
          <w:szCs w:val="28"/>
        </w:rPr>
      </w:pPr>
      <w:r>
        <w:rPr>
          <w:rFonts w:ascii="仿宋_GB2312" w:hAnsi="宋体" w:eastAsia="仿宋_GB2312"/>
          <w:color w:val="auto"/>
          <w:sz w:val="28"/>
          <w:szCs w:val="28"/>
        </w:rPr>
        <w:t>1</w:t>
      </w:r>
      <w:r>
        <w:rPr>
          <w:rFonts w:hint="eastAsia" w:ascii="仿宋_GB2312" w:hAnsi="宋体" w:eastAsia="仿宋_GB2312"/>
          <w:color w:val="auto"/>
          <w:sz w:val="28"/>
          <w:szCs w:val="28"/>
        </w:rPr>
        <w:t>.</w:t>
      </w:r>
      <w:r>
        <w:rPr>
          <w:rFonts w:hint="eastAsia" w:ascii="仿宋_GB2312" w:hAnsi="宋体" w:eastAsia="仿宋_GB2312"/>
          <w:color w:val="auto"/>
          <w:sz w:val="28"/>
          <w:szCs w:val="28"/>
          <w:lang w:eastAsia="zh-CN"/>
        </w:rPr>
        <w:t>成交</w:t>
      </w:r>
      <w:r>
        <w:rPr>
          <w:rFonts w:hint="eastAsia" w:ascii="仿宋_GB2312" w:hAnsi="宋体" w:eastAsia="仿宋_GB2312"/>
          <w:color w:val="auto"/>
          <w:sz w:val="28"/>
          <w:szCs w:val="28"/>
          <w:lang w:val="en-US" w:eastAsia="zh-CN"/>
        </w:rPr>
        <w:t>人</w:t>
      </w:r>
      <w:r>
        <w:rPr>
          <w:rFonts w:hint="eastAsia" w:ascii="仿宋_GB2312" w:hAnsi="宋体" w:eastAsia="仿宋_GB2312"/>
          <w:color w:val="auto"/>
          <w:sz w:val="28"/>
          <w:szCs w:val="28"/>
        </w:rPr>
        <w:t>收到</w:t>
      </w:r>
      <w:r>
        <w:rPr>
          <w:rFonts w:hint="eastAsia" w:ascii="仿宋_GB2312" w:eastAsia="仿宋_GB2312"/>
          <w:color w:val="auto"/>
          <w:sz w:val="28"/>
          <w:szCs w:val="28"/>
          <w:lang w:val="en-US" w:eastAsia="zh-CN"/>
        </w:rPr>
        <w:t>中选</w:t>
      </w:r>
      <w:r>
        <w:rPr>
          <w:rFonts w:hint="eastAsia" w:ascii="仿宋_GB2312" w:eastAsia="仿宋_GB2312"/>
          <w:color w:val="auto"/>
          <w:sz w:val="28"/>
          <w:szCs w:val="28"/>
        </w:rPr>
        <w:t>通知</w:t>
      </w:r>
      <w:r>
        <w:rPr>
          <w:rFonts w:hint="eastAsia" w:ascii="仿宋_GB2312" w:hAnsi="宋体" w:eastAsia="仿宋_GB2312"/>
          <w:color w:val="auto"/>
          <w:sz w:val="28"/>
          <w:szCs w:val="28"/>
        </w:rPr>
        <w:t>后</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需在各单位资产投保期限到期前</w:t>
      </w:r>
      <w:r>
        <w:rPr>
          <w:rFonts w:hint="eastAsia" w:ascii="仿宋_GB2312" w:hAnsi="宋体" w:eastAsia="仿宋_GB2312"/>
          <w:color w:val="auto"/>
          <w:sz w:val="28"/>
          <w:szCs w:val="28"/>
        </w:rPr>
        <w:t>与各投保单位（索普集团、索普股份、索普新材料）签订保险合同。合同内容应与国家相关法律法规、</w:t>
      </w:r>
      <w:r>
        <w:rPr>
          <w:rFonts w:hint="eastAsia" w:ascii="仿宋_GB2312" w:hAnsi="宋体" w:eastAsia="仿宋_GB2312"/>
          <w:color w:val="auto"/>
          <w:sz w:val="28"/>
          <w:szCs w:val="28"/>
          <w:lang w:eastAsia="zh-CN"/>
        </w:rPr>
        <w:t>采购</w:t>
      </w:r>
      <w:r>
        <w:rPr>
          <w:rFonts w:hint="eastAsia" w:ascii="仿宋_GB2312" w:hAnsi="宋体" w:eastAsia="仿宋_GB2312"/>
          <w:color w:val="auto"/>
          <w:sz w:val="28"/>
          <w:szCs w:val="28"/>
        </w:rPr>
        <w:t>文件内容保持一致。</w:t>
      </w:r>
    </w:p>
    <w:p w14:paraId="564B32CC">
      <w:pPr>
        <w:keepNext w:val="0"/>
        <w:keepLines w:val="0"/>
        <w:pageBreakBefore w:val="0"/>
        <w:kinsoku/>
        <w:wordWrap/>
        <w:overflowPunct/>
        <w:topLinePunct w:val="0"/>
        <w:bidi w:val="0"/>
        <w:spacing w:line="520" w:lineRule="exact"/>
        <w:ind w:firstLine="537" w:firstLineChars="192"/>
        <w:rPr>
          <w:rFonts w:ascii="仿宋_GB2312" w:hAnsi="宋体" w:eastAsia="仿宋_GB2312"/>
          <w:color w:val="auto"/>
          <w:sz w:val="28"/>
          <w:szCs w:val="28"/>
        </w:rPr>
      </w:pPr>
      <w:r>
        <w:rPr>
          <w:rFonts w:ascii="仿宋_GB2312" w:hAnsi="宋体" w:eastAsia="仿宋_GB2312"/>
          <w:color w:val="auto"/>
          <w:sz w:val="28"/>
          <w:szCs w:val="28"/>
        </w:rPr>
        <w:t>2</w:t>
      </w:r>
      <w:r>
        <w:rPr>
          <w:rFonts w:hint="eastAsia" w:ascii="仿宋_GB2312" w:hAnsi="宋体" w:eastAsia="仿宋_GB2312"/>
          <w:color w:val="auto"/>
          <w:sz w:val="28"/>
          <w:szCs w:val="28"/>
        </w:rPr>
        <w:t>.合同一式二份</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采购人、成交人</w:t>
      </w:r>
      <w:r>
        <w:rPr>
          <w:rFonts w:hint="eastAsia" w:ascii="仿宋_GB2312" w:hAnsi="宋体" w:eastAsia="仿宋_GB2312"/>
          <w:color w:val="auto"/>
          <w:sz w:val="28"/>
          <w:szCs w:val="28"/>
        </w:rPr>
        <w:t>各一份。</w:t>
      </w:r>
    </w:p>
    <w:p w14:paraId="74BBA1F2">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3.若</w:t>
      </w:r>
      <w:r>
        <w:rPr>
          <w:rFonts w:hint="eastAsia" w:ascii="仿宋_GB2312" w:hAnsi="宋体" w:eastAsia="仿宋_GB2312"/>
          <w:color w:val="auto"/>
          <w:sz w:val="28"/>
          <w:szCs w:val="28"/>
          <w:lang w:val="en-US" w:eastAsia="zh-CN"/>
        </w:rPr>
        <w:t>成交人</w:t>
      </w:r>
      <w:r>
        <w:rPr>
          <w:rFonts w:hint="eastAsia" w:ascii="仿宋_GB2312" w:hAnsi="宋体" w:eastAsia="仿宋_GB2312"/>
          <w:color w:val="auto"/>
          <w:sz w:val="28"/>
          <w:szCs w:val="28"/>
        </w:rPr>
        <w:t>放弃或擅自在签订合同中改变最终承诺条款时，我公司可在参与</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的公司中重新确定</w:t>
      </w:r>
      <w:r>
        <w:rPr>
          <w:rFonts w:hint="eastAsia" w:ascii="仿宋_GB2312" w:hAnsi="宋体" w:eastAsia="仿宋_GB2312"/>
          <w:color w:val="auto"/>
          <w:sz w:val="28"/>
          <w:szCs w:val="28"/>
          <w:lang w:eastAsia="zh-CN"/>
        </w:rPr>
        <w:t>成交人</w:t>
      </w:r>
      <w:r>
        <w:rPr>
          <w:rFonts w:hint="eastAsia" w:ascii="仿宋_GB2312" w:hAnsi="宋体" w:eastAsia="仿宋_GB2312"/>
          <w:color w:val="auto"/>
          <w:sz w:val="28"/>
          <w:szCs w:val="28"/>
        </w:rPr>
        <w:t>。</w:t>
      </w:r>
    </w:p>
    <w:p w14:paraId="0ADD24B0">
      <w:pPr>
        <w:keepNext w:val="0"/>
        <w:keepLines w:val="0"/>
        <w:pageBreakBefore w:val="0"/>
        <w:kinsoku/>
        <w:wordWrap/>
        <w:overflowPunct/>
        <w:topLinePunct w:val="0"/>
        <w:bidi w:val="0"/>
        <w:spacing w:line="520" w:lineRule="exact"/>
        <w:ind w:firstLine="562" w:firstLineChars="200"/>
        <w:rPr>
          <w:rFonts w:ascii="仿宋_GB2312" w:hAnsi="宋体" w:eastAsia="仿宋_GB2312"/>
          <w:b/>
          <w:bCs/>
          <w:color w:val="auto"/>
          <w:sz w:val="28"/>
          <w:szCs w:val="28"/>
        </w:rPr>
      </w:pPr>
      <w:r>
        <w:rPr>
          <w:rFonts w:hint="eastAsia" w:ascii="仿宋_GB2312" w:hAnsi="宋体" w:eastAsia="仿宋_GB2312"/>
          <w:b/>
          <w:bCs/>
          <w:color w:val="auto"/>
          <w:sz w:val="28"/>
          <w:szCs w:val="28"/>
        </w:rPr>
        <w:t>九、合同履行相关要求</w:t>
      </w:r>
    </w:p>
    <w:p w14:paraId="6CADA012">
      <w:pPr>
        <w:keepNext w:val="0"/>
        <w:keepLines w:val="0"/>
        <w:pageBreakBefore w:val="0"/>
        <w:kinsoku/>
        <w:wordWrap/>
        <w:overflowPunct/>
        <w:topLinePunct w:val="0"/>
        <w:bidi w:val="0"/>
        <w:spacing w:line="52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1.资金支付方式</w:t>
      </w:r>
    </w:p>
    <w:p w14:paraId="3F723F3D">
      <w:pPr>
        <w:keepNext w:val="0"/>
        <w:keepLines w:val="0"/>
        <w:pageBreakBefore w:val="0"/>
        <w:kinsoku/>
        <w:wordWrap/>
        <w:overflowPunct/>
        <w:topLinePunct w:val="0"/>
        <w:bidi w:val="0"/>
        <w:spacing w:line="520" w:lineRule="exact"/>
        <w:ind w:firstLine="560" w:firstLineChars="200"/>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rPr>
        <w:t>本保险项目付款方式</w:t>
      </w:r>
      <w:r>
        <w:rPr>
          <w:rFonts w:hint="eastAsia" w:ascii="仿宋_GB2312" w:hAnsi="宋体" w:eastAsia="仿宋_GB2312"/>
          <w:color w:val="auto"/>
          <w:sz w:val="28"/>
          <w:szCs w:val="28"/>
          <w:highlight w:val="none"/>
          <w:lang w:val="en-US" w:eastAsia="zh-CN"/>
        </w:rPr>
        <w:t>原则上根据监管部门相关规定执行，以现汇方式支付保费，成交人需开具税率6%的增值税专用发票。其中：每年保费金额在20万元以上的分三期支付，第一期保费凭成交人出具的缴费通知书付总保费的25%，第二期保费</w:t>
      </w:r>
      <w:r>
        <w:rPr>
          <w:rFonts w:hint="eastAsia" w:ascii="仿宋_GB2312" w:hAnsi="宋体" w:eastAsia="仿宋_GB2312"/>
          <w:color w:val="auto"/>
          <w:sz w:val="28"/>
          <w:szCs w:val="28"/>
          <w:highlight w:val="none"/>
        </w:rPr>
        <w:t>于</w:t>
      </w:r>
      <w:r>
        <w:rPr>
          <w:rFonts w:hint="eastAsia" w:ascii="仿宋_GB2312" w:hAnsi="宋体" w:eastAsia="仿宋_GB2312"/>
          <w:color w:val="auto"/>
          <w:sz w:val="28"/>
          <w:szCs w:val="28"/>
          <w:highlight w:val="none"/>
          <w:lang w:val="en-US" w:eastAsia="zh-CN"/>
        </w:rPr>
        <w:t>保单生效后的30日内</w:t>
      </w:r>
      <w:r>
        <w:rPr>
          <w:rFonts w:hint="eastAsia" w:ascii="仿宋_GB2312" w:hAnsi="宋体" w:eastAsia="仿宋_GB2312"/>
          <w:color w:val="auto"/>
          <w:sz w:val="28"/>
          <w:szCs w:val="28"/>
          <w:highlight w:val="none"/>
        </w:rPr>
        <w:t>付总保费的</w:t>
      </w:r>
      <w:r>
        <w:rPr>
          <w:rFonts w:hint="eastAsia" w:ascii="仿宋_GB2312" w:hAnsi="宋体" w:eastAsia="仿宋_GB2312"/>
          <w:color w:val="auto"/>
          <w:sz w:val="28"/>
          <w:szCs w:val="28"/>
          <w:highlight w:val="none"/>
          <w:lang w:val="en-US" w:eastAsia="zh-CN"/>
        </w:rPr>
        <w:t>25</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第</w:t>
      </w:r>
      <w:r>
        <w:rPr>
          <w:rFonts w:hint="eastAsia" w:ascii="仿宋_GB2312" w:hAnsi="宋体" w:eastAsia="仿宋_GB2312"/>
          <w:color w:val="auto"/>
          <w:sz w:val="28"/>
          <w:szCs w:val="28"/>
          <w:highlight w:val="none"/>
          <w:lang w:val="en-US" w:eastAsia="zh-CN"/>
        </w:rPr>
        <w:t>三</w:t>
      </w:r>
      <w:r>
        <w:rPr>
          <w:rFonts w:hint="eastAsia" w:ascii="仿宋_GB2312" w:hAnsi="宋体" w:eastAsia="仿宋_GB2312"/>
          <w:color w:val="auto"/>
          <w:sz w:val="28"/>
          <w:szCs w:val="28"/>
          <w:highlight w:val="none"/>
        </w:rPr>
        <w:t>期保费于</w:t>
      </w:r>
      <w:r>
        <w:rPr>
          <w:rFonts w:hint="eastAsia" w:ascii="仿宋_GB2312" w:hAnsi="宋体" w:eastAsia="仿宋_GB2312"/>
          <w:color w:val="auto"/>
          <w:sz w:val="28"/>
          <w:szCs w:val="28"/>
          <w:highlight w:val="none"/>
          <w:lang w:val="en-US" w:eastAsia="zh-CN"/>
        </w:rPr>
        <w:t>保单生效6个月</w:t>
      </w:r>
      <w:r>
        <w:rPr>
          <w:rFonts w:hint="eastAsia" w:ascii="仿宋_GB2312" w:hAnsi="宋体" w:eastAsia="仿宋_GB2312"/>
          <w:color w:val="auto"/>
          <w:sz w:val="28"/>
          <w:szCs w:val="28"/>
          <w:highlight w:val="none"/>
        </w:rPr>
        <w:t>后付总保费的</w:t>
      </w:r>
      <w:r>
        <w:rPr>
          <w:rFonts w:hint="eastAsia" w:ascii="仿宋_GB2312" w:hAnsi="宋体" w:eastAsia="仿宋_GB2312"/>
          <w:color w:val="auto"/>
          <w:sz w:val="28"/>
          <w:szCs w:val="28"/>
          <w:highlight w:val="none"/>
          <w:lang w:val="en-US" w:eastAsia="zh-CN"/>
        </w:rPr>
        <w:t>50</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每年保费金额在20万元（含）以下的，凭成交人出具的缴费通知书支付全部保费。</w:t>
      </w:r>
    </w:p>
    <w:p w14:paraId="3720321F">
      <w:pPr>
        <w:keepNext w:val="0"/>
        <w:keepLines w:val="0"/>
        <w:pageBreakBefore w:val="0"/>
        <w:kinsoku/>
        <w:wordWrap/>
        <w:overflowPunct/>
        <w:topLinePunct w:val="0"/>
        <w:autoSpaceDE w:val="0"/>
        <w:autoSpaceDN w:val="0"/>
        <w:bidi w:val="0"/>
        <w:spacing w:before="74" w:line="520" w:lineRule="exact"/>
        <w:ind w:right="69"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2.保险公司服务机构</w:t>
      </w:r>
    </w:p>
    <w:p w14:paraId="16E38BC5">
      <w:pPr>
        <w:keepNext w:val="0"/>
        <w:keepLines w:val="0"/>
        <w:pageBreakBefore w:val="0"/>
        <w:kinsoku/>
        <w:wordWrap/>
        <w:overflowPunct/>
        <w:topLinePunct w:val="0"/>
        <w:autoSpaceDE w:val="0"/>
        <w:autoSpaceDN w:val="0"/>
        <w:bidi w:val="0"/>
        <w:spacing w:before="74" w:line="520" w:lineRule="exact"/>
        <w:ind w:right="69" w:firstLine="495" w:firstLineChars="177"/>
        <w:rPr>
          <w:rFonts w:ascii="仿宋_GB2312" w:hAnsi="宋体" w:eastAsia="仿宋_GB2312"/>
          <w:color w:val="auto"/>
          <w:sz w:val="28"/>
          <w:szCs w:val="28"/>
        </w:rPr>
      </w:pPr>
      <w:r>
        <w:rPr>
          <w:rFonts w:hint="eastAsia" w:ascii="仿宋_GB2312" w:hAnsi="宋体" w:eastAsia="仿宋_GB2312"/>
          <w:color w:val="auto"/>
          <w:sz w:val="28"/>
          <w:szCs w:val="28"/>
        </w:rPr>
        <w:t>成立工作服务小组，明确负责人，负责协调承保、理赔服务等相关事宜。</w:t>
      </w:r>
    </w:p>
    <w:p w14:paraId="78DD8DF4">
      <w:pPr>
        <w:keepNext w:val="0"/>
        <w:keepLines w:val="0"/>
        <w:pageBreakBefore w:val="0"/>
        <w:kinsoku/>
        <w:wordWrap/>
        <w:overflowPunct/>
        <w:topLinePunct w:val="0"/>
        <w:autoSpaceDE w:val="0"/>
        <w:autoSpaceDN w:val="0"/>
        <w:bidi w:val="0"/>
        <w:spacing w:before="74" w:line="520" w:lineRule="exact"/>
        <w:ind w:right="69" w:firstLine="495" w:firstLineChars="177"/>
        <w:rPr>
          <w:rFonts w:ascii="仿宋_GB2312" w:hAnsi="宋体" w:eastAsia="仿宋_GB2312"/>
          <w:bCs/>
          <w:color w:val="auto"/>
          <w:sz w:val="28"/>
          <w:szCs w:val="28"/>
        </w:rPr>
      </w:pPr>
      <w:r>
        <w:rPr>
          <w:rFonts w:hint="eastAsia" w:ascii="仿宋_GB2312" w:hAnsi="宋体" w:eastAsia="仿宋_GB2312"/>
          <w:bCs/>
          <w:color w:val="auto"/>
          <w:sz w:val="28"/>
          <w:szCs w:val="28"/>
        </w:rPr>
        <w:t>3.查勘</w:t>
      </w:r>
    </w:p>
    <w:p w14:paraId="07A341C7">
      <w:pPr>
        <w:keepNext w:val="0"/>
        <w:keepLines w:val="0"/>
        <w:pageBreakBefore w:val="0"/>
        <w:kinsoku/>
        <w:wordWrap/>
        <w:overflowPunct/>
        <w:topLinePunct w:val="0"/>
        <w:autoSpaceDE w:val="0"/>
        <w:autoSpaceDN w:val="0"/>
        <w:bidi w:val="0"/>
        <w:spacing w:before="74" w:line="520" w:lineRule="exact"/>
        <w:ind w:right="69" w:firstLine="495" w:firstLineChars="177"/>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1</w:t>
      </w:r>
      <w:r>
        <w:rPr>
          <w:rFonts w:hint="eastAsia" w:ascii="仿宋_GB2312" w:hAnsi="宋体" w:eastAsia="仿宋_GB2312"/>
          <w:color w:val="auto"/>
          <w:sz w:val="28"/>
          <w:szCs w:val="28"/>
        </w:rPr>
        <w:t>）设立</w:t>
      </w:r>
      <w:r>
        <w:rPr>
          <w:rFonts w:ascii="仿宋_GB2312" w:hAnsi="宋体" w:eastAsia="仿宋_GB2312"/>
          <w:color w:val="auto"/>
          <w:sz w:val="28"/>
          <w:szCs w:val="28"/>
        </w:rPr>
        <w:t>365</w:t>
      </w:r>
      <w:r>
        <w:rPr>
          <w:rFonts w:hint="eastAsia" w:ascii="仿宋_GB2312" w:hAnsi="宋体" w:eastAsia="仿宋_GB2312"/>
          <w:color w:val="auto"/>
          <w:sz w:val="28"/>
          <w:szCs w:val="28"/>
        </w:rPr>
        <w:t>天无休日，</w:t>
      </w:r>
      <w:r>
        <w:rPr>
          <w:rFonts w:ascii="仿宋_GB2312" w:hAnsi="宋体" w:eastAsia="仿宋_GB2312"/>
          <w:color w:val="auto"/>
          <w:sz w:val="28"/>
          <w:szCs w:val="28"/>
        </w:rPr>
        <w:t>24</w:t>
      </w:r>
      <w:r>
        <w:rPr>
          <w:rFonts w:hint="eastAsia" w:ascii="仿宋_GB2312" w:hAnsi="宋体" w:eastAsia="仿宋_GB2312"/>
          <w:color w:val="auto"/>
          <w:sz w:val="28"/>
          <w:szCs w:val="28"/>
        </w:rPr>
        <w:t>小时报案、咨询受理电话；</w:t>
      </w:r>
    </w:p>
    <w:p w14:paraId="31319BA9">
      <w:pPr>
        <w:keepNext w:val="0"/>
        <w:keepLines w:val="0"/>
        <w:pageBreakBefore w:val="0"/>
        <w:kinsoku/>
        <w:wordWrap/>
        <w:overflowPunct/>
        <w:topLinePunct w:val="0"/>
        <w:autoSpaceDE w:val="0"/>
        <w:autoSpaceDN w:val="0"/>
        <w:bidi w:val="0"/>
        <w:spacing w:before="74" w:line="520" w:lineRule="exact"/>
        <w:ind w:right="69" w:firstLine="495" w:firstLineChars="177"/>
        <w:rPr>
          <w:rFonts w:ascii="仿宋_GB2312" w:hAnsi="宋体" w:eastAsia="仿宋_GB2312"/>
          <w:color w:val="auto"/>
          <w:sz w:val="28"/>
          <w:szCs w:val="28"/>
        </w:rPr>
      </w:pPr>
      <w:r>
        <w:rPr>
          <w:rFonts w:hint="eastAsia" w:ascii="仿宋_GB2312" w:hAnsi="宋体" w:eastAsia="仿宋_GB2312"/>
          <w:color w:val="auto"/>
          <w:sz w:val="28"/>
          <w:szCs w:val="28"/>
        </w:rPr>
        <w:t>（</w:t>
      </w:r>
      <w:r>
        <w:rPr>
          <w:rFonts w:ascii="仿宋_GB2312" w:hAnsi="宋体" w:eastAsia="仿宋_GB2312"/>
          <w:color w:val="auto"/>
          <w:sz w:val="28"/>
          <w:szCs w:val="28"/>
        </w:rPr>
        <w:t>2</w:t>
      </w:r>
      <w:r>
        <w:rPr>
          <w:rFonts w:hint="eastAsia" w:ascii="仿宋_GB2312" w:hAnsi="宋体" w:eastAsia="仿宋_GB2312"/>
          <w:color w:val="auto"/>
          <w:sz w:val="28"/>
          <w:szCs w:val="28"/>
        </w:rPr>
        <w:t>）接到我公司报案后，应迅速组织人员或委托出险当地保险分公司人员赶赴现场查勘，如果财产尚未脱离危险状态，现场查勘人员应立即会同我公司人员或有关部门采取必要合理的措施，尽量减少保险财产的损失。</w:t>
      </w:r>
    </w:p>
    <w:p w14:paraId="3BDAEA55">
      <w:pPr>
        <w:keepNext w:val="0"/>
        <w:keepLines w:val="0"/>
        <w:pageBreakBefore w:val="0"/>
        <w:kinsoku/>
        <w:wordWrap/>
        <w:overflowPunct/>
        <w:topLinePunct w:val="0"/>
        <w:autoSpaceDE w:val="0"/>
        <w:autoSpaceDN w:val="0"/>
        <w:bidi w:val="0"/>
        <w:spacing w:before="74" w:line="520" w:lineRule="exact"/>
        <w:ind w:right="69" w:firstLine="495" w:firstLineChars="177"/>
        <w:rPr>
          <w:rFonts w:ascii="仿宋_GB2312" w:hAnsi="宋体" w:eastAsia="仿宋_GB2312"/>
          <w:bCs/>
          <w:color w:val="auto"/>
          <w:sz w:val="28"/>
          <w:szCs w:val="28"/>
        </w:rPr>
      </w:pPr>
      <w:r>
        <w:rPr>
          <w:rFonts w:hint="eastAsia" w:ascii="仿宋_GB2312" w:hAnsi="宋体" w:eastAsia="仿宋_GB2312"/>
          <w:bCs/>
          <w:color w:val="auto"/>
          <w:sz w:val="28"/>
          <w:szCs w:val="28"/>
        </w:rPr>
        <w:t>4.索赔时效</w:t>
      </w:r>
    </w:p>
    <w:p w14:paraId="3A85B84E">
      <w:pPr>
        <w:keepNext w:val="0"/>
        <w:keepLines w:val="0"/>
        <w:pageBreakBefore w:val="0"/>
        <w:kinsoku/>
        <w:wordWrap/>
        <w:overflowPunct/>
        <w:topLinePunct w:val="0"/>
        <w:autoSpaceDE w:val="0"/>
        <w:autoSpaceDN w:val="0"/>
        <w:bidi w:val="0"/>
        <w:spacing w:before="74" w:line="520" w:lineRule="exact"/>
        <w:ind w:right="69" w:firstLine="495" w:firstLineChars="177"/>
        <w:rPr>
          <w:rFonts w:ascii="仿宋_GB2312" w:hAnsi="宋体" w:eastAsia="仿宋_GB2312"/>
          <w:color w:val="auto"/>
          <w:sz w:val="32"/>
        </w:rPr>
      </w:pPr>
      <w:r>
        <w:rPr>
          <w:rFonts w:hint="eastAsia" w:ascii="仿宋_GB2312" w:hAnsi="宋体" w:eastAsia="仿宋_GB2312"/>
          <w:color w:val="auto"/>
          <w:sz w:val="28"/>
          <w:szCs w:val="28"/>
        </w:rPr>
        <w:t>我公司将完整的索赔资料提交给保险公司后，保险公司应</w:t>
      </w:r>
      <w:r>
        <w:rPr>
          <w:rFonts w:hint="eastAsia" w:ascii="仿宋_GB2312" w:hAnsi="宋体" w:eastAsia="仿宋_GB2312"/>
          <w:color w:val="auto"/>
          <w:sz w:val="28"/>
          <w:szCs w:val="28"/>
          <w:highlight w:val="none"/>
        </w:rPr>
        <w:t>在</w:t>
      </w:r>
      <w:r>
        <w:rPr>
          <w:rFonts w:hint="eastAsia" w:ascii="仿宋_GB2312" w:hAnsi="宋体" w:eastAsia="仿宋_GB2312"/>
          <w:color w:val="auto"/>
          <w:sz w:val="28"/>
          <w:szCs w:val="28"/>
          <w:highlight w:val="none"/>
          <w:lang w:val="en-US" w:eastAsia="zh-CN"/>
        </w:rPr>
        <w:t>三十</w:t>
      </w:r>
      <w:r>
        <w:rPr>
          <w:rFonts w:hint="eastAsia" w:ascii="仿宋_GB2312" w:hAnsi="宋体" w:eastAsia="仿宋_GB2312"/>
          <w:color w:val="auto"/>
          <w:sz w:val="28"/>
          <w:szCs w:val="28"/>
        </w:rPr>
        <w:t>个工作日内将理赔款项支付给我公司。</w:t>
      </w:r>
    </w:p>
    <w:p w14:paraId="0072EFE8">
      <w:pPr>
        <w:keepNext w:val="0"/>
        <w:keepLines w:val="0"/>
        <w:pageBreakBefore/>
        <w:kinsoku/>
        <w:wordWrap/>
        <w:overflowPunct/>
        <w:topLinePunct w:val="0"/>
        <w:autoSpaceDE/>
        <w:autoSpaceDN/>
        <w:bidi w:val="0"/>
        <w:adjustRightInd/>
        <w:snapToGrid/>
        <w:spacing w:line="520" w:lineRule="exact"/>
        <w:jc w:val="center"/>
        <w:textAlignment w:val="auto"/>
        <w:rPr>
          <w:rFonts w:eastAsia="黑体"/>
          <w:color w:val="auto"/>
          <w:sz w:val="32"/>
          <w:szCs w:val="32"/>
        </w:rPr>
      </w:pPr>
      <w:r>
        <w:rPr>
          <w:rFonts w:hint="eastAsia" w:eastAsia="黑体"/>
          <w:color w:val="auto"/>
          <w:sz w:val="32"/>
          <w:szCs w:val="32"/>
        </w:rPr>
        <w:t xml:space="preserve">第三章  </w:t>
      </w:r>
      <w:r>
        <w:rPr>
          <w:rFonts w:hint="eastAsia" w:eastAsia="黑体"/>
          <w:color w:val="auto"/>
          <w:sz w:val="32"/>
          <w:szCs w:val="32"/>
          <w:lang w:eastAsia="zh-CN"/>
        </w:rPr>
        <w:t>报价</w:t>
      </w:r>
      <w:r>
        <w:rPr>
          <w:rFonts w:hint="eastAsia" w:eastAsia="黑体"/>
          <w:color w:val="auto"/>
          <w:sz w:val="32"/>
          <w:szCs w:val="32"/>
        </w:rPr>
        <w:t>文件格式要求</w:t>
      </w:r>
    </w:p>
    <w:p w14:paraId="74A88922">
      <w:pPr>
        <w:pStyle w:val="7"/>
        <w:keepNext w:val="0"/>
        <w:keepLines w:val="0"/>
        <w:kinsoku/>
        <w:wordWrap/>
        <w:overflowPunct/>
        <w:topLinePunct w:val="0"/>
        <w:autoSpaceDE/>
        <w:autoSpaceDN/>
        <w:bidi w:val="0"/>
        <w:adjustRightInd/>
        <w:snapToGrid/>
        <w:spacing w:line="520" w:lineRule="exact"/>
        <w:ind w:firstLine="0" w:firstLineChars="0"/>
        <w:jc w:val="both"/>
        <w:textAlignment w:val="auto"/>
        <w:rPr>
          <w:rFonts w:ascii="仿宋" w:hAnsi="仿宋" w:eastAsia="仿宋" w:cs="仿宋"/>
          <w:b/>
          <w:color w:val="auto"/>
          <w:sz w:val="28"/>
          <w:szCs w:val="28"/>
        </w:rPr>
      </w:pPr>
    </w:p>
    <w:p w14:paraId="0BE498B8">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lang w:eastAsia="zh-CN"/>
        </w:rPr>
        <w:t>报价</w:t>
      </w:r>
      <w:r>
        <w:rPr>
          <w:rFonts w:hint="eastAsia" w:ascii="仿宋_GB2312" w:hAnsi="仿宋" w:eastAsia="仿宋_GB2312" w:cs="仿宋"/>
          <w:bCs/>
          <w:color w:val="auto"/>
          <w:sz w:val="28"/>
          <w:szCs w:val="28"/>
        </w:rPr>
        <w:t>文件需提交以下材料，并按照</w:t>
      </w:r>
      <w:r>
        <w:rPr>
          <w:rFonts w:hint="eastAsia" w:ascii="仿宋_GB2312" w:hAnsi="仿宋" w:eastAsia="仿宋_GB2312" w:cs="仿宋"/>
          <w:bCs/>
          <w:color w:val="auto"/>
          <w:sz w:val="28"/>
          <w:szCs w:val="28"/>
          <w:lang w:eastAsia="zh-CN"/>
        </w:rPr>
        <w:t>采购</w:t>
      </w:r>
      <w:r>
        <w:rPr>
          <w:rFonts w:hint="eastAsia" w:ascii="仿宋_GB2312" w:hAnsi="仿宋" w:eastAsia="仿宋_GB2312" w:cs="仿宋"/>
          <w:bCs/>
          <w:color w:val="auto"/>
          <w:sz w:val="28"/>
          <w:szCs w:val="28"/>
        </w:rPr>
        <w:t>须知第四条要求装订成册：</w:t>
      </w:r>
    </w:p>
    <w:p w14:paraId="748B6294">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w:t>
      </w:r>
      <w:r>
        <w:rPr>
          <w:rFonts w:hint="eastAsia" w:ascii="仿宋_GB2312" w:hAnsi="仿宋" w:eastAsia="仿宋_GB2312" w:cs="仿宋"/>
          <w:bCs/>
          <w:color w:val="auto"/>
          <w:sz w:val="28"/>
          <w:szCs w:val="28"/>
          <w:lang w:eastAsia="zh-CN"/>
        </w:rPr>
        <w:t>报价</w:t>
      </w:r>
      <w:r>
        <w:rPr>
          <w:rFonts w:hint="eastAsia" w:ascii="仿宋_GB2312" w:hAnsi="仿宋" w:eastAsia="仿宋_GB2312" w:cs="仿宋"/>
          <w:bCs/>
          <w:color w:val="auto"/>
          <w:sz w:val="28"/>
          <w:szCs w:val="28"/>
        </w:rPr>
        <w:t>函</w:t>
      </w:r>
    </w:p>
    <w:p w14:paraId="6B995E5D">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2.营业执照副本（复印件，要求清晰反映企业法人年检情况记录和经营范围）</w:t>
      </w:r>
    </w:p>
    <w:p w14:paraId="0DA90C5A">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3.保险业务许可证、资质证书（复印件）</w:t>
      </w:r>
    </w:p>
    <w:p w14:paraId="1942750E">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4.</w:t>
      </w:r>
      <w:r>
        <w:rPr>
          <w:rFonts w:hint="eastAsia" w:ascii="仿宋_GB2312" w:hAnsi="仿宋" w:eastAsia="仿宋_GB2312" w:cs="仿宋"/>
          <w:bCs/>
          <w:color w:val="auto"/>
          <w:sz w:val="28"/>
          <w:szCs w:val="28"/>
          <w:lang w:eastAsia="zh-CN"/>
        </w:rPr>
        <w:t>报价</w:t>
      </w:r>
      <w:r>
        <w:rPr>
          <w:rFonts w:hint="eastAsia" w:ascii="仿宋_GB2312" w:hAnsi="仿宋" w:eastAsia="仿宋_GB2312" w:cs="仿宋"/>
          <w:bCs/>
          <w:color w:val="auto"/>
          <w:sz w:val="28"/>
          <w:szCs w:val="28"/>
        </w:rPr>
        <w:t>授权委托书（原件，委托代理时提供）</w:t>
      </w:r>
    </w:p>
    <w:p w14:paraId="1EF68CD0">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w:t>
      </w:r>
      <w:r>
        <w:rPr>
          <w:rFonts w:hint="eastAsia" w:ascii="仿宋_GB2312" w:hAnsi="仿宋" w:eastAsia="仿宋_GB2312" w:cs="仿宋"/>
          <w:bCs/>
          <w:color w:val="auto"/>
          <w:sz w:val="28"/>
          <w:szCs w:val="28"/>
          <w:lang w:eastAsia="zh-CN"/>
        </w:rPr>
        <w:t>报价人</w:t>
      </w:r>
      <w:r>
        <w:rPr>
          <w:rFonts w:hint="eastAsia" w:ascii="仿宋_GB2312" w:hAnsi="仿宋" w:eastAsia="仿宋_GB2312" w:cs="仿宋"/>
          <w:bCs/>
          <w:color w:val="auto"/>
          <w:sz w:val="28"/>
          <w:szCs w:val="28"/>
        </w:rPr>
        <w:t>承诺函</w:t>
      </w:r>
    </w:p>
    <w:p w14:paraId="6F6DA652">
      <w:pPr>
        <w:pStyle w:val="7"/>
        <w:keepNext w:val="0"/>
        <w:keepLines w:val="0"/>
        <w:kinsoku/>
        <w:wordWrap/>
        <w:overflowPunct/>
        <w:topLinePunct w:val="0"/>
        <w:autoSpaceDE/>
        <w:autoSpaceDN/>
        <w:bidi w:val="0"/>
        <w:adjustRightInd/>
        <w:snapToGrid/>
        <w:spacing w:line="520" w:lineRule="exact"/>
        <w:ind w:firstLine="560"/>
        <w:jc w:val="both"/>
        <w:textAlignment w:val="auto"/>
        <w:rPr>
          <w:rFonts w:hint="eastAsia" w:ascii="仿宋_GB2312" w:hAnsi="仿宋" w:eastAsia="仿宋_GB2312" w:cs="仿宋"/>
          <w:bCs/>
          <w:color w:val="auto"/>
          <w:sz w:val="28"/>
          <w:szCs w:val="28"/>
        </w:rPr>
      </w:pPr>
      <w:r>
        <w:rPr>
          <w:rFonts w:hint="eastAsia" w:ascii="仿宋_GB2312" w:hAnsi="仿宋" w:eastAsia="仿宋_GB2312" w:cs="仿宋"/>
          <w:bCs/>
          <w:color w:val="auto"/>
          <w:sz w:val="28"/>
          <w:szCs w:val="28"/>
        </w:rPr>
        <w:t>6.</w:t>
      </w:r>
      <w:r>
        <w:rPr>
          <w:rFonts w:hint="eastAsia" w:ascii="仿宋_GB2312" w:hAnsi="仿宋" w:eastAsia="仿宋_GB2312" w:cs="仿宋"/>
          <w:bCs/>
          <w:color w:val="auto"/>
          <w:sz w:val="28"/>
          <w:szCs w:val="28"/>
          <w:lang w:eastAsia="zh-CN"/>
        </w:rPr>
        <w:t>报价人</w:t>
      </w:r>
      <w:r>
        <w:rPr>
          <w:rFonts w:hint="eastAsia" w:ascii="仿宋_GB2312" w:hAnsi="仿宋" w:eastAsia="仿宋_GB2312" w:cs="仿宋"/>
          <w:bCs/>
          <w:color w:val="auto"/>
          <w:sz w:val="28"/>
          <w:szCs w:val="28"/>
        </w:rPr>
        <w:t>综合情况（含公司经营评价结果类别</w:t>
      </w:r>
      <w:r>
        <w:rPr>
          <w:rFonts w:hint="eastAsia" w:ascii="仿宋_GB2312" w:hAnsi="仿宋" w:eastAsia="仿宋_GB2312" w:cs="仿宋"/>
          <w:bCs/>
          <w:color w:val="auto"/>
          <w:sz w:val="28"/>
          <w:szCs w:val="28"/>
          <w:lang w:val="en-US" w:eastAsia="zh-CN"/>
        </w:rPr>
        <w:t>等</w:t>
      </w:r>
      <w:r>
        <w:rPr>
          <w:rFonts w:hint="eastAsia" w:ascii="仿宋_GB2312" w:hAnsi="仿宋" w:eastAsia="仿宋_GB2312" w:cs="仿宋"/>
          <w:bCs/>
          <w:color w:val="auto"/>
          <w:sz w:val="28"/>
          <w:szCs w:val="28"/>
        </w:rPr>
        <w:t>）</w:t>
      </w:r>
    </w:p>
    <w:p w14:paraId="7EB59E7C">
      <w:pPr>
        <w:pStyle w:val="7"/>
        <w:keepNext w:val="0"/>
        <w:keepLines w:val="0"/>
        <w:kinsoku/>
        <w:wordWrap/>
        <w:overflowPunct/>
        <w:topLinePunct w:val="0"/>
        <w:autoSpaceDE/>
        <w:autoSpaceDN/>
        <w:bidi w:val="0"/>
        <w:adjustRightInd/>
        <w:snapToGrid/>
        <w:spacing w:line="520" w:lineRule="exact"/>
        <w:ind w:firstLine="560"/>
        <w:jc w:val="both"/>
        <w:textAlignment w:val="auto"/>
        <w:rPr>
          <w:rFonts w:hint="default" w:ascii="仿宋_GB2312" w:hAnsi="仿宋" w:eastAsia="仿宋_GB2312" w:cs="仿宋"/>
          <w:bCs/>
          <w:color w:val="auto"/>
          <w:sz w:val="28"/>
          <w:szCs w:val="28"/>
          <w:lang w:val="en-US" w:eastAsia="zh-CN"/>
        </w:rPr>
      </w:pPr>
      <w:r>
        <w:rPr>
          <w:rFonts w:hint="eastAsia" w:ascii="仿宋_GB2312" w:hAnsi="仿宋" w:eastAsia="仿宋_GB2312" w:cs="仿宋"/>
          <w:bCs/>
          <w:color w:val="auto"/>
          <w:sz w:val="28"/>
          <w:szCs w:val="28"/>
          <w:lang w:val="en-US" w:eastAsia="zh-CN"/>
        </w:rPr>
        <w:t>7.报价人总部2024年经审计的审计报告，要求列明2024年度经审计的营业收入、实收资本等主要信息。</w:t>
      </w:r>
    </w:p>
    <w:p w14:paraId="2CDCB0E2">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r>
        <w:rPr>
          <w:rFonts w:hint="eastAsia" w:ascii="仿宋_GB2312" w:hAnsi="仿宋" w:eastAsia="仿宋_GB2312" w:cs="仿宋"/>
          <w:bCs/>
          <w:color w:val="auto"/>
          <w:sz w:val="28"/>
          <w:szCs w:val="28"/>
          <w:lang w:val="en-US" w:eastAsia="zh-CN"/>
        </w:rPr>
        <w:t>8</w:t>
      </w:r>
      <w:r>
        <w:rPr>
          <w:rFonts w:hint="eastAsia" w:ascii="仿宋_GB2312" w:hAnsi="仿宋" w:eastAsia="仿宋_GB2312" w:cs="仿宋"/>
          <w:bCs/>
          <w:color w:val="auto"/>
          <w:sz w:val="28"/>
          <w:szCs w:val="28"/>
        </w:rPr>
        <w:t>.</w:t>
      </w:r>
      <w:r>
        <w:rPr>
          <w:rFonts w:hint="eastAsia" w:ascii="仿宋_GB2312" w:hAnsi="仿宋" w:eastAsia="仿宋_GB2312" w:cs="仿宋"/>
          <w:bCs/>
          <w:color w:val="auto"/>
          <w:sz w:val="28"/>
          <w:szCs w:val="28"/>
          <w:lang w:eastAsia="zh-CN"/>
        </w:rPr>
        <w:t>报价</w:t>
      </w:r>
      <w:r>
        <w:rPr>
          <w:rFonts w:hint="eastAsia" w:ascii="仿宋_GB2312" w:hAnsi="仿宋" w:eastAsia="仿宋_GB2312" w:cs="仿宋"/>
          <w:bCs/>
          <w:color w:val="auto"/>
          <w:sz w:val="28"/>
          <w:szCs w:val="28"/>
        </w:rPr>
        <w:t>单（格式按我公司提供的模板，需加盖公章）</w:t>
      </w:r>
    </w:p>
    <w:p w14:paraId="63F9C1A0">
      <w:pPr>
        <w:pStyle w:val="7"/>
        <w:keepNext w:val="0"/>
        <w:keepLines w:val="0"/>
        <w:kinsoku/>
        <w:wordWrap/>
        <w:overflowPunct/>
        <w:topLinePunct w:val="0"/>
        <w:autoSpaceDE/>
        <w:autoSpaceDN/>
        <w:bidi w:val="0"/>
        <w:adjustRightInd/>
        <w:snapToGrid/>
        <w:spacing w:line="520" w:lineRule="exact"/>
        <w:ind w:firstLine="560"/>
        <w:jc w:val="both"/>
        <w:textAlignment w:val="auto"/>
        <w:rPr>
          <w:rFonts w:ascii="仿宋_GB2312" w:hAnsi="仿宋" w:eastAsia="仿宋_GB2312" w:cs="仿宋"/>
          <w:bCs/>
          <w:color w:val="auto"/>
          <w:sz w:val="28"/>
          <w:szCs w:val="28"/>
        </w:rPr>
      </w:pPr>
    </w:p>
    <w:p w14:paraId="4CBEF18B">
      <w:pPr>
        <w:keepNext w:val="0"/>
        <w:keepLines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p>
    <w:p w14:paraId="2D2CE532">
      <w:pPr>
        <w:keepNext w:val="0"/>
        <w:keepLines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p>
    <w:p w14:paraId="72B27D0A">
      <w:pPr>
        <w:keepNext w:val="0"/>
        <w:keepLines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p>
    <w:p w14:paraId="68926FC2">
      <w:pPr>
        <w:keepNext w:val="0"/>
        <w:keepLines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p>
    <w:p w14:paraId="2D0F0404">
      <w:pPr>
        <w:keepNext w:val="0"/>
        <w:keepLines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p>
    <w:p w14:paraId="66380A20">
      <w:pPr>
        <w:keepNext w:val="0"/>
        <w:keepLines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color w:val="auto"/>
          <w:sz w:val="28"/>
          <w:szCs w:val="28"/>
        </w:rPr>
      </w:pPr>
    </w:p>
    <w:p w14:paraId="021A4508">
      <w:pPr>
        <w:keepNext w:val="0"/>
        <w:keepLines w:val="0"/>
        <w:kinsoku/>
        <w:wordWrap/>
        <w:overflowPunct/>
        <w:topLinePunct w:val="0"/>
        <w:autoSpaceDE/>
        <w:autoSpaceDN/>
        <w:bidi w:val="0"/>
        <w:adjustRightInd/>
        <w:snapToGrid/>
        <w:spacing w:line="520" w:lineRule="exact"/>
        <w:textAlignment w:val="auto"/>
        <w:rPr>
          <w:rFonts w:ascii="仿宋" w:hAnsi="仿宋" w:eastAsia="仿宋" w:cs="仿宋"/>
          <w:color w:val="auto"/>
          <w:sz w:val="28"/>
          <w:szCs w:val="28"/>
        </w:rPr>
      </w:pPr>
    </w:p>
    <w:p w14:paraId="7645CBCE">
      <w:pPr>
        <w:pStyle w:val="7"/>
        <w:keepNext w:val="0"/>
        <w:keepLines w:val="0"/>
        <w:pageBreakBefore/>
        <w:kinsoku/>
        <w:wordWrap/>
        <w:overflowPunct/>
        <w:topLinePunct w:val="0"/>
        <w:autoSpaceDE/>
        <w:autoSpaceDN/>
        <w:bidi w:val="0"/>
        <w:adjustRightInd/>
        <w:snapToGrid/>
        <w:spacing w:line="520" w:lineRule="exact"/>
        <w:ind w:firstLine="0" w:firstLineChars="0"/>
        <w:textAlignment w:val="auto"/>
        <w:rPr>
          <w:rFonts w:hAnsi="黑体" w:cs="黑体"/>
          <w:color w:val="auto"/>
          <w:sz w:val="32"/>
          <w:szCs w:val="32"/>
        </w:rPr>
      </w:pPr>
      <w:r>
        <w:rPr>
          <w:rFonts w:hint="eastAsia" w:hAnsi="黑体" w:cs="黑体"/>
          <w:color w:val="auto"/>
          <w:sz w:val="32"/>
          <w:szCs w:val="32"/>
          <w:lang w:val="en-US" w:eastAsia="zh-CN"/>
        </w:rPr>
        <w:t>报价</w:t>
      </w:r>
      <w:r>
        <w:rPr>
          <w:rFonts w:hint="eastAsia" w:hAnsi="黑体" w:cs="黑体"/>
          <w:color w:val="auto"/>
          <w:sz w:val="32"/>
          <w:szCs w:val="32"/>
        </w:rPr>
        <w:t>函</w:t>
      </w:r>
    </w:p>
    <w:p w14:paraId="56682045">
      <w:pPr>
        <w:pStyle w:val="7"/>
        <w:keepNext w:val="0"/>
        <w:keepLines w:val="0"/>
        <w:kinsoku/>
        <w:wordWrap/>
        <w:overflowPunct/>
        <w:topLinePunct w:val="0"/>
        <w:autoSpaceDE/>
        <w:autoSpaceDN/>
        <w:bidi w:val="0"/>
        <w:adjustRightInd/>
        <w:snapToGrid/>
        <w:spacing w:line="520" w:lineRule="exact"/>
        <w:ind w:firstLine="0" w:firstLineChars="0"/>
        <w:jc w:val="both"/>
        <w:textAlignment w:val="auto"/>
        <w:rPr>
          <w:rFonts w:ascii="仿宋" w:hAnsi="仿宋" w:eastAsia="仿宋" w:cs="仿宋"/>
          <w:color w:val="auto"/>
          <w:sz w:val="28"/>
          <w:szCs w:val="28"/>
        </w:rPr>
      </w:pPr>
    </w:p>
    <w:p w14:paraId="3AC0D2B3">
      <w:pPr>
        <w:pStyle w:val="7"/>
        <w:keepNext w:val="0"/>
        <w:keepLines w:val="0"/>
        <w:kinsoku/>
        <w:wordWrap/>
        <w:overflowPunct/>
        <w:topLinePunct w:val="0"/>
        <w:autoSpaceDE/>
        <w:autoSpaceDN/>
        <w:bidi w:val="0"/>
        <w:adjustRightInd/>
        <w:snapToGrid/>
        <w:spacing w:line="520" w:lineRule="exact"/>
        <w:ind w:firstLine="0" w:firstLineChars="0"/>
        <w:jc w:val="both"/>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江苏索普（集团）有限公司：</w:t>
      </w:r>
    </w:p>
    <w:p w14:paraId="76EC3F54">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我公司获悉贵公司企业保险合同</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信息，经研究，决定自愿参加该项目</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lang w:val="en-US" w:eastAsia="zh-CN"/>
        </w:rPr>
        <w:t>并报价</w:t>
      </w:r>
      <w:r>
        <w:rPr>
          <w:rFonts w:hint="eastAsia" w:ascii="仿宋_GB2312" w:hAnsi="仿宋" w:eastAsia="仿宋_GB2312" w:cs="仿宋"/>
          <w:color w:val="auto"/>
          <w:sz w:val="28"/>
          <w:szCs w:val="28"/>
        </w:rPr>
        <w:t>，并同意和承诺自觉遵守</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中的各项要求。</w:t>
      </w:r>
    </w:p>
    <w:p w14:paraId="17E90742">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1.我公司全面研究了</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文件，并能够正确理解其全部内容。我公司根据</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文件中的</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要求进行了测算，</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见我公司提供的《</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单》，我公司的报价包含项目的所有费用。</w:t>
      </w:r>
    </w:p>
    <w:p w14:paraId="0EBAB40F">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2.我公司完全接受</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文件中的</w:t>
      </w:r>
      <w:r>
        <w:rPr>
          <w:rFonts w:hint="eastAsia" w:ascii="仿宋_GB2312" w:hAnsi="仿宋" w:eastAsia="仿宋_GB2312" w:cs="仿宋"/>
          <w:color w:val="auto"/>
          <w:sz w:val="28"/>
          <w:szCs w:val="28"/>
          <w:lang w:eastAsia="zh-CN"/>
        </w:rPr>
        <w:t>评审</w:t>
      </w:r>
      <w:r>
        <w:rPr>
          <w:rFonts w:hint="eastAsia" w:ascii="仿宋_GB2312" w:hAnsi="仿宋" w:eastAsia="仿宋_GB2312" w:cs="仿宋"/>
          <w:color w:val="auto"/>
          <w:sz w:val="28"/>
          <w:szCs w:val="28"/>
        </w:rPr>
        <w:t>与</w:t>
      </w:r>
      <w:r>
        <w:rPr>
          <w:rFonts w:hint="eastAsia" w:ascii="仿宋_GB2312" w:hAnsi="仿宋" w:eastAsia="仿宋_GB2312" w:cs="仿宋"/>
          <w:color w:val="auto"/>
          <w:sz w:val="28"/>
          <w:szCs w:val="28"/>
          <w:lang w:eastAsia="zh-CN"/>
        </w:rPr>
        <w:t>评审</w:t>
      </w:r>
      <w:r>
        <w:rPr>
          <w:rFonts w:hint="eastAsia" w:ascii="仿宋_GB2312" w:hAnsi="仿宋" w:eastAsia="仿宋_GB2312" w:cs="仿宋"/>
          <w:color w:val="auto"/>
          <w:sz w:val="28"/>
          <w:szCs w:val="28"/>
        </w:rPr>
        <w:t>细则。</w:t>
      </w:r>
    </w:p>
    <w:p w14:paraId="203A3099">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3.我公司现提交的</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文件壹份。</w:t>
      </w:r>
    </w:p>
    <w:p w14:paraId="1F23F7F0">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4.如果我公司</w:t>
      </w:r>
      <w:r>
        <w:rPr>
          <w:rFonts w:hint="eastAsia" w:ascii="仿宋_GB2312" w:hAnsi="仿宋" w:eastAsia="仿宋_GB2312" w:cs="仿宋"/>
          <w:color w:val="auto"/>
          <w:sz w:val="28"/>
          <w:szCs w:val="28"/>
          <w:lang w:eastAsia="zh-CN"/>
        </w:rPr>
        <w:t>成交</w:t>
      </w:r>
      <w:r>
        <w:rPr>
          <w:rFonts w:hint="eastAsia" w:ascii="仿宋_GB2312" w:hAnsi="仿宋" w:eastAsia="仿宋_GB2312" w:cs="仿宋"/>
          <w:color w:val="auto"/>
          <w:sz w:val="28"/>
          <w:szCs w:val="28"/>
        </w:rPr>
        <w:t>，我公司承诺严格执行双方签订的保险合同。如果我公司出现不能正常履行合同条款的情形，我公司愿意承担由此给贵公司造成的一切损失。</w:t>
      </w:r>
    </w:p>
    <w:p w14:paraId="6E552B22">
      <w:pPr>
        <w:pStyle w:val="2"/>
        <w:keepNext w:val="0"/>
        <w:keepLines w:val="0"/>
        <w:kinsoku/>
        <w:wordWrap/>
        <w:overflowPunct/>
        <w:topLinePunct w:val="0"/>
        <w:autoSpaceDE/>
        <w:autoSpaceDN/>
        <w:bidi w:val="0"/>
        <w:adjustRightInd/>
        <w:snapToGrid/>
        <w:spacing w:line="520" w:lineRule="exact"/>
        <w:ind w:firstLineChars="150"/>
        <w:textAlignment w:val="auto"/>
        <w:rPr>
          <w:rFonts w:ascii="仿宋_GB2312" w:hAnsi="仿宋" w:eastAsia="仿宋_GB2312" w:cs="仿宋"/>
          <w:color w:val="auto"/>
          <w:sz w:val="28"/>
          <w:szCs w:val="28"/>
        </w:rPr>
      </w:pPr>
    </w:p>
    <w:p w14:paraId="313990CE">
      <w:pPr>
        <w:pStyle w:val="2"/>
        <w:keepNext w:val="0"/>
        <w:keepLines w:val="0"/>
        <w:kinsoku/>
        <w:wordWrap/>
        <w:overflowPunct/>
        <w:topLinePunct w:val="0"/>
        <w:autoSpaceDE/>
        <w:autoSpaceDN/>
        <w:bidi w:val="0"/>
        <w:adjustRightInd/>
        <w:snapToGrid/>
        <w:spacing w:line="520" w:lineRule="exact"/>
        <w:ind w:firstLine="0" w:firstLineChars="0"/>
        <w:textAlignment w:val="auto"/>
        <w:rPr>
          <w:rFonts w:ascii="仿宋_GB2312" w:hAnsi="仿宋" w:eastAsia="仿宋_GB2312" w:cs="仿宋"/>
          <w:color w:val="auto"/>
          <w:sz w:val="28"/>
          <w:szCs w:val="28"/>
        </w:rPr>
      </w:pPr>
    </w:p>
    <w:p w14:paraId="48F21BA7">
      <w:pPr>
        <w:pStyle w:val="2"/>
        <w:keepNext w:val="0"/>
        <w:keepLines w:val="0"/>
        <w:kinsoku/>
        <w:wordWrap/>
        <w:overflowPunct/>
        <w:topLinePunct w:val="0"/>
        <w:autoSpaceDE/>
        <w:autoSpaceDN/>
        <w:bidi w:val="0"/>
        <w:adjustRightInd/>
        <w:snapToGrid/>
        <w:spacing w:line="520" w:lineRule="exact"/>
        <w:ind w:firstLine="4760" w:firstLineChars="1700"/>
        <w:textAlignment w:val="auto"/>
        <w:rPr>
          <w:rFonts w:ascii="仿宋_GB2312" w:hAnsi="仿宋" w:eastAsia="仿宋_GB2312" w:cs="仿宋"/>
          <w:color w:val="auto"/>
          <w:sz w:val="28"/>
          <w:szCs w:val="28"/>
        </w:rPr>
      </w:pPr>
    </w:p>
    <w:p w14:paraId="711E7D97">
      <w:pPr>
        <w:pStyle w:val="2"/>
        <w:keepNext w:val="0"/>
        <w:keepLines w:val="0"/>
        <w:kinsoku/>
        <w:wordWrap/>
        <w:overflowPunct/>
        <w:topLinePunct w:val="0"/>
        <w:autoSpaceDE/>
        <w:autoSpaceDN/>
        <w:bidi w:val="0"/>
        <w:adjustRightInd/>
        <w:snapToGrid/>
        <w:spacing w:line="520" w:lineRule="exact"/>
        <w:ind w:firstLine="3640" w:firstLineChars="13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报价人</w:t>
      </w:r>
      <w:r>
        <w:rPr>
          <w:rFonts w:hint="eastAsia" w:ascii="仿宋_GB2312" w:hAnsi="仿宋" w:eastAsia="仿宋_GB2312" w:cs="仿宋"/>
          <w:color w:val="auto"/>
          <w:sz w:val="28"/>
          <w:szCs w:val="28"/>
        </w:rPr>
        <w:t xml:space="preserve">（盖章）： </w:t>
      </w:r>
    </w:p>
    <w:p w14:paraId="547A7F82">
      <w:pPr>
        <w:pStyle w:val="2"/>
        <w:keepNext w:val="0"/>
        <w:keepLines w:val="0"/>
        <w:kinsoku/>
        <w:wordWrap/>
        <w:overflowPunct/>
        <w:topLinePunct w:val="0"/>
        <w:autoSpaceDE/>
        <w:autoSpaceDN/>
        <w:bidi w:val="0"/>
        <w:adjustRightInd/>
        <w:snapToGrid/>
        <w:spacing w:line="520" w:lineRule="exact"/>
        <w:ind w:firstLineChars="150"/>
        <w:textAlignment w:val="auto"/>
        <w:rPr>
          <w:rFonts w:ascii="仿宋_GB2312" w:hAnsi="仿宋" w:eastAsia="仿宋_GB2312" w:cs="仿宋"/>
          <w:color w:val="auto"/>
          <w:sz w:val="28"/>
          <w:szCs w:val="28"/>
        </w:rPr>
      </w:pPr>
    </w:p>
    <w:p w14:paraId="37D0E387">
      <w:pPr>
        <w:pStyle w:val="2"/>
        <w:keepNext w:val="0"/>
        <w:keepLines w:val="0"/>
        <w:kinsoku/>
        <w:wordWrap/>
        <w:overflowPunct/>
        <w:topLinePunct w:val="0"/>
        <w:autoSpaceDE/>
        <w:autoSpaceDN/>
        <w:bidi w:val="0"/>
        <w:adjustRightInd/>
        <w:snapToGrid/>
        <w:spacing w:line="520" w:lineRule="exact"/>
        <w:ind w:firstLine="4900" w:firstLineChars="175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年  月  日</w:t>
      </w:r>
    </w:p>
    <w:p w14:paraId="02DAFD00">
      <w:pPr>
        <w:pStyle w:val="2"/>
        <w:keepNext w:val="0"/>
        <w:keepLines w:val="0"/>
        <w:kinsoku/>
        <w:wordWrap/>
        <w:overflowPunct/>
        <w:topLinePunct w:val="0"/>
        <w:autoSpaceDE/>
        <w:autoSpaceDN/>
        <w:bidi w:val="0"/>
        <w:adjustRightInd/>
        <w:snapToGrid/>
        <w:spacing w:line="520" w:lineRule="exact"/>
        <w:ind w:firstLine="0" w:firstLineChars="0"/>
        <w:textAlignment w:val="auto"/>
        <w:rPr>
          <w:rFonts w:ascii="仿宋_GB2312" w:hAnsi="仿宋" w:eastAsia="仿宋_GB2312" w:cs="仿宋"/>
          <w:color w:val="auto"/>
          <w:sz w:val="28"/>
          <w:szCs w:val="28"/>
        </w:rPr>
      </w:pPr>
    </w:p>
    <w:p w14:paraId="188502B8">
      <w:pPr>
        <w:keepNext w:val="0"/>
        <w:keepLines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32"/>
          <w:szCs w:val="32"/>
        </w:rPr>
      </w:pPr>
    </w:p>
    <w:p w14:paraId="6D1427E2">
      <w:pPr>
        <w:keepNext w:val="0"/>
        <w:keepLines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32"/>
          <w:szCs w:val="32"/>
        </w:rPr>
      </w:pPr>
    </w:p>
    <w:p w14:paraId="24E52B8C">
      <w:pPr>
        <w:keepNext w:val="0"/>
        <w:keepLines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32"/>
          <w:szCs w:val="32"/>
        </w:rPr>
      </w:pPr>
    </w:p>
    <w:p w14:paraId="07CD8E3F">
      <w:pPr>
        <w:keepNext w:val="0"/>
        <w:keepLines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32"/>
          <w:szCs w:val="32"/>
        </w:rPr>
      </w:pPr>
    </w:p>
    <w:p w14:paraId="263B8F24">
      <w:pPr>
        <w:keepNext w:val="0"/>
        <w:keepLines w:val="0"/>
        <w:widowControl/>
        <w:kinsoku/>
        <w:wordWrap/>
        <w:overflowPunct/>
        <w:topLinePunct w:val="0"/>
        <w:autoSpaceDE/>
        <w:autoSpaceDN/>
        <w:bidi w:val="0"/>
        <w:adjustRightInd/>
        <w:snapToGrid/>
        <w:spacing w:line="520" w:lineRule="exact"/>
        <w:jc w:val="left"/>
        <w:textAlignment w:val="auto"/>
        <w:rPr>
          <w:rFonts w:ascii="黑体" w:hAnsi="黑体" w:eastAsia="黑体" w:cs="黑体"/>
          <w:color w:val="auto"/>
          <w:sz w:val="32"/>
          <w:szCs w:val="32"/>
        </w:rPr>
      </w:pPr>
      <w:r>
        <w:rPr>
          <w:rFonts w:ascii="黑体" w:hAnsi="黑体" w:eastAsia="黑体" w:cs="黑体"/>
          <w:color w:val="auto"/>
          <w:sz w:val="32"/>
          <w:szCs w:val="32"/>
        </w:rPr>
        <w:br w:type="page"/>
      </w:r>
    </w:p>
    <w:p w14:paraId="2CF28D5B">
      <w:pPr>
        <w:keepNext w:val="0"/>
        <w:keepLines w:val="0"/>
        <w:kinsoku/>
        <w:wordWrap/>
        <w:overflowPunct/>
        <w:topLinePunct w:val="0"/>
        <w:autoSpaceDE/>
        <w:autoSpaceDN/>
        <w:bidi w:val="0"/>
        <w:adjustRightInd/>
        <w:snapToGrid/>
        <w:spacing w:line="52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lang w:eastAsia="zh-CN"/>
        </w:rPr>
        <w:t>报价</w:t>
      </w:r>
      <w:r>
        <w:rPr>
          <w:rFonts w:hint="eastAsia" w:ascii="黑体" w:hAnsi="黑体" w:eastAsia="黑体" w:cs="黑体"/>
          <w:color w:val="auto"/>
          <w:sz w:val="32"/>
          <w:szCs w:val="32"/>
        </w:rPr>
        <w:t>授权委托书</w:t>
      </w:r>
    </w:p>
    <w:p w14:paraId="6E36DA2B">
      <w:pPr>
        <w:keepNext w:val="0"/>
        <w:keepLines w:val="0"/>
        <w:kinsoku/>
        <w:wordWrap/>
        <w:overflowPunct/>
        <w:topLinePunct w:val="0"/>
        <w:autoSpaceDE/>
        <w:autoSpaceDN/>
        <w:bidi w:val="0"/>
        <w:adjustRightInd/>
        <w:snapToGrid/>
        <w:spacing w:line="520" w:lineRule="exact"/>
        <w:textAlignment w:val="auto"/>
        <w:rPr>
          <w:color w:val="auto"/>
        </w:rPr>
      </w:pPr>
    </w:p>
    <w:p w14:paraId="632FC825">
      <w:pPr>
        <w:keepNext w:val="0"/>
        <w:keepLines w:val="0"/>
        <w:kinsoku/>
        <w:wordWrap/>
        <w:overflowPunct/>
        <w:topLinePunct w:val="0"/>
        <w:autoSpaceDE/>
        <w:autoSpaceDN/>
        <w:bidi w:val="0"/>
        <w:adjustRightInd/>
        <w:snapToGrid/>
        <w:spacing w:line="520" w:lineRule="exact"/>
        <w:textAlignment w:val="auto"/>
        <w:rPr>
          <w:color w:val="auto"/>
        </w:rPr>
      </w:pPr>
    </w:p>
    <w:p w14:paraId="472380BC">
      <w:pPr>
        <w:pStyle w:val="4"/>
        <w:keepNext w:val="0"/>
        <w:keepLines w:val="0"/>
        <w:numPr>
          <w:ilvl w:val="0"/>
          <w:numId w:val="3"/>
        </w:numPr>
        <w:kinsoku/>
        <w:wordWrap/>
        <w:overflowPunct/>
        <w:topLinePunct w:val="0"/>
        <w:autoSpaceDE/>
        <w:autoSpaceDN/>
        <w:bidi w:val="0"/>
        <w:adjustRightInd/>
        <w:snapToGrid/>
        <w:spacing w:line="520" w:lineRule="exact"/>
        <w:ind w:firstLine="560" w:firstLineChars="200"/>
        <w:textAlignment w:val="auto"/>
        <w:rPr>
          <w:rFonts w:ascii="仿宋_GB2312" w:hAnsi="仿宋" w:cs="仿宋"/>
          <w:color w:val="auto"/>
          <w:sz w:val="28"/>
          <w:szCs w:val="28"/>
        </w:rPr>
      </w:pPr>
      <w:r>
        <w:rPr>
          <w:rFonts w:hint="eastAsia" w:ascii="仿宋_GB2312" w:hAnsi="仿宋" w:cs="仿宋"/>
          <w:color w:val="auto"/>
          <w:sz w:val="28"/>
          <w:szCs w:val="28"/>
        </w:rPr>
        <w:t>本人</w:t>
      </w:r>
      <w:r>
        <w:rPr>
          <w:rFonts w:hint="eastAsia" w:ascii="仿宋_GB2312" w:hAnsi="仿宋" w:cs="仿宋"/>
          <w:color w:val="auto"/>
          <w:sz w:val="28"/>
          <w:szCs w:val="28"/>
          <w:u w:val="single"/>
          <w:lang w:val="en-US" w:eastAsia="zh-CN"/>
        </w:rPr>
        <w:t xml:space="preserve">             </w:t>
      </w:r>
      <w:r>
        <w:rPr>
          <w:rFonts w:hint="eastAsia" w:ascii="仿宋_GB2312" w:hAnsi="仿宋" w:cs="仿宋"/>
          <w:color w:val="auto"/>
          <w:sz w:val="28"/>
          <w:szCs w:val="28"/>
        </w:rPr>
        <w:t>(姓名)系</w:t>
      </w:r>
      <w:r>
        <w:rPr>
          <w:rFonts w:hint="eastAsia" w:ascii="仿宋_GB2312" w:hAnsi="仿宋" w:cs="仿宋"/>
          <w:color w:val="auto"/>
          <w:sz w:val="28"/>
          <w:szCs w:val="28"/>
          <w:u w:val="single"/>
          <w:lang w:val="en-US" w:eastAsia="zh-CN"/>
        </w:rPr>
        <w:t xml:space="preserve">                       </w:t>
      </w:r>
      <w:r>
        <w:rPr>
          <w:rFonts w:hint="eastAsia" w:ascii="仿宋_GB2312" w:hAnsi="仿宋" w:cs="仿宋"/>
          <w:color w:val="auto"/>
          <w:sz w:val="28"/>
          <w:szCs w:val="28"/>
        </w:rPr>
        <w:t>(</w:t>
      </w:r>
      <w:r>
        <w:rPr>
          <w:rFonts w:hint="eastAsia" w:ascii="仿宋_GB2312" w:hAnsi="仿宋" w:cs="仿宋"/>
          <w:color w:val="auto"/>
          <w:sz w:val="28"/>
          <w:szCs w:val="28"/>
          <w:lang w:eastAsia="zh-CN"/>
        </w:rPr>
        <w:t>报价人</w:t>
      </w:r>
      <w:r>
        <w:rPr>
          <w:rFonts w:hint="eastAsia" w:ascii="仿宋_GB2312" w:hAnsi="仿宋" w:cs="仿宋"/>
          <w:color w:val="auto"/>
          <w:sz w:val="28"/>
          <w:szCs w:val="28"/>
        </w:rPr>
        <w:t>名称)的法定代表人</w:t>
      </w:r>
      <w:r>
        <w:rPr>
          <w:rFonts w:hint="eastAsia" w:ascii="仿宋_GB2312" w:hAnsi="仿宋"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cs="仿宋"/>
          <w:color w:val="auto"/>
          <w:sz w:val="28"/>
          <w:szCs w:val="28"/>
          <w:lang w:eastAsia="zh-CN"/>
        </w:rPr>
        <w:t>）</w:t>
      </w:r>
      <w:r>
        <w:rPr>
          <w:rFonts w:hint="eastAsia" w:ascii="仿宋_GB2312" w:hAnsi="仿宋" w:cs="仿宋"/>
          <w:color w:val="auto"/>
          <w:sz w:val="28"/>
          <w:szCs w:val="28"/>
        </w:rPr>
        <w:t>，现委托</w:t>
      </w:r>
      <w:r>
        <w:rPr>
          <w:rFonts w:hint="eastAsia" w:ascii="仿宋_GB2312" w:hAnsi="仿宋" w:cs="仿宋"/>
          <w:color w:val="auto"/>
          <w:sz w:val="28"/>
          <w:szCs w:val="28"/>
          <w:u w:val="single"/>
          <w:lang w:val="en-US" w:eastAsia="zh-CN"/>
        </w:rPr>
        <w:t xml:space="preserve">             </w:t>
      </w:r>
      <w:r>
        <w:rPr>
          <w:rFonts w:hint="eastAsia" w:ascii="仿宋_GB2312" w:hAnsi="仿宋" w:cs="仿宋"/>
          <w:color w:val="auto"/>
          <w:sz w:val="28"/>
          <w:szCs w:val="28"/>
        </w:rPr>
        <w:t>(姓名)为我公司代理人。代理人根据授权，以我公司名义签署、澄清、说明、补正、递交、撤回、修改</w:t>
      </w:r>
      <w:r>
        <w:rPr>
          <w:rFonts w:hint="eastAsia" w:ascii="仿宋_GB2312" w:hAnsi="仿宋" w:cs="仿宋"/>
          <w:bCs/>
          <w:color w:val="auto"/>
          <w:sz w:val="28"/>
          <w:szCs w:val="28"/>
        </w:rPr>
        <w:t>20</w:t>
      </w:r>
      <w:r>
        <w:rPr>
          <w:rFonts w:hint="eastAsia" w:ascii="仿宋_GB2312" w:hAnsi="仿宋" w:cs="仿宋"/>
          <w:bCs/>
          <w:color w:val="auto"/>
          <w:sz w:val="28"/>
          <w:szCs w:val="28"/>
          <w:lang w:val="en-US" w:eastAsia="zh-CN"/>
        </w:rPr>
        <w:t>26</w:t>
      </w:r>
      <w:r>
        <w:rPr>
          <w:rFonts w:hint="eastAsia" w:ascii="仿宋_GB2312" w:hAnsi="仿宋" w:cs="仿宋"/>
          <w:bCs/>
          <w:color w:val="auto"/>
          <w:sz w:val="28"/>
          <w:szCs w:val="28"/>
        </w:rPr>
        <w:t>至202</w:t>
      </w:r>
      <w:r>
        <w:rPr>
          <w:rFonts w:hint="eastAsia" w:ascii="仿宋_GB2312" w:hAnsi="仿宋" w:cs="仿宋"/>
          <w:bCs/>
          <w:color w:val="auto"/>
          <w:sz w:val="28"/>
          <w:szCs w:val="28"/>
          <w:lang w:val="en-US" w:eastAsia="zh-CN"/>
        </w:rPr>
        <w:t>8</w:t>
      </w:r>
      <w:r>
        <w:rPr>
          <w:rFonts w:hint="eastAsia" w:ascii="仿宋_GB2312" w:hAnsi="仿宋" w:cs="仿宋"/>
          <w:bCs/>
          <w:color w:val="auto"/>
          <w:sz w:val="28"/>
          <w:szCs w:val="28"/>
        </w:rPr>
        <w:t>年度</w:t>
      </w:r>
      <w:r>
        <w:rPr>
          <w:rFonts w:hint="eastAsia" w:ascii="仿宋_GB2312" w:hAnsi="仿宋" w:cs="仿宋"/>
          <w:color w:val="auto"/>
          <w:sz w:val="28"/>
          <w:szCs w:val="28"/>
        </w:rPr>
        <w:t>资产财产保险</w:t>
      </w:r>
      <w:r>
        <w:rPr>
          <w:rFonts w:hint="eastAsia" w:ascii="仿宋_GB2312" w:hAnsi="仿宋" w:cs="仿宋"/>
          <w:color w:val="auto"/>
          <w:sz w:val="28"/>
          <w:szCs w:val="28"/>
          <w:lang w:eastAsia="zh-CN"/>
        </w:rPr>
        <w:t>报价</w:t>
      </w:r>
      <w:r>
        <w:rPr>
          <w:rFonts w:hint="eastAsia" w:ascii="仿宋_GB2312" w:hAnsi="仿宋" w:cs="仿宋"/>
          <w:color w:val="auto"/>
          <w:sz w:val="28"/>
          <w:szCs w:val="28"/>
        </w:rPr>
        <w:t>文件、签订合同和处理有关事宜，其法律后果由我公司承担。</w:t>
      </w:r>
    </w:p>
    <w:p w14:paraId="375EB7D5">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委托期限:本次</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活动结束后自动终止。</w:t>
      </w:r>
    </w:p>
    <w:p w14:paraId="7B6BAE2B">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代理人无转委托权。</w:t>
      </w:r>
    </w:p>
    <w:p w14:paraId="5DC99DC9">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p>
    <w:p w14:paraId="32EA9BD9">
      <w:pPr>
        <w:keepNext w:val="0"/>
        <w:keepLines w:val="0"/>
        <w:kinsoku/>
        <w:wordWrap/>
        <w:overflowPunct/>
        <w:topLinePunct w:val="0"/>
        <w:autoSpaceDE/>
        <w:autoSpaceDN/>
        <w:bidi w:val="0"/>
        <w:adjustRightInd/>
        <w:snapToGrid/>
        <w:spacing w:line="520" w:lineRule="exact"/>
        <w:textAlignment w:val="auto"/>
        <w:rPr>
          <w:rFonts w:ascii="仿宋_GB2312" w:hAnsi="仿宋" w:eastAsia="仿宋_GB2312" w:cs="仿宋"/>
          <w:color w:val="auto"/>
          <w:sz w:val="28"/>
          <w:szCs w:val="28"/>
        </w:rPr>
      </w:pPr>
    </w:p>
    <w:p w14:paraId="5756E2DC">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报价人</w:t>
      </w:r>
      <w:r>
        <w:rPr>
          <w:rFonts w:hint="eastAsia" w:ascii="仿宋_GB2312" w:hAnsi="仿宋" w:eastAsia="仿宋_GB2312" w:cs="仿宋"/>
          <w:color w:val="auto"/>
          <w:sz w:val="28"/>
          <w:szCs w:val="28"/>
        </w:rPr>
        <w:t>(公章)</w:t>
      </w:r>
    </w:p>
    <w:p w14:paraId="4FEFFA0F">
      <w:pPr>
        <w:keepNext w:val="0"/>
        <w:keepLines w:val="0"/>
        <w:kinsoku/>
        <w:wordWrap/>
        <w:overflowPunct/>
        <w:topLinePunct w:val="0"/>
        <w:autoSpaceDE/>
        <w:autoSpaceDN/>
        <w:bidi w:val="0"/>
        <w:adjustRightInd/>
        <w:snapToGrid/>
        <w:spacing w:line="520" w:lineRule="exact"/>
        <w:textAlignment w:val="auto"/>
        <w:rPr>
          <w:rFonts w:ascii="仿宋_GB2312" w:hAnsi="仿宋" w:eastAsia="仿宋_GB2312" w:cs="仿宋"/>
          <w:color w:val="auto"/>
          <w:sz w:val="28"/>
          <w:szCs w:val="28"/>
        </w:rPr>
      </w:pPr>
    </w:p>
    <w:p w14:paraId="7753B819">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负责人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(签字)</w:t>
      </w:r>
    </w:p>
    <w:p w14:paraId="49B6B4EE">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身份证号码</w:t>
      </w:r>
    </w:p>
    <w:p w14:paraId="7DBE81B8">
      <w:pPr>
        <w:keepNext w:val="0"/>
        <w:keepLines w:val="0"/>
        <w:kinsoku/>
        <w:wordWrap/>
        <w:overflowPunct/>
        <w:topLinePunct w:val="0"/>
        <w:autoSpaceDE/>
        <w:autoSpaceDN/>
        <w:bidi w:val="0"/>
        <w:adjustRightInd/>
        <w:snapToGrid/>
        <w:spacing w:line="520" w:lineRule="exact"/>
        <w:textAlignment w:val="auto"/>
        <w:rPr>
          <w:rFonts w:ascii="仿宋_GB2312" w:hAnsi="仿宋" w:eastAsia="仿宋_GB2312" w:cs="仿宋"/>
          <w:color w:val="auto"/>
          <w:sz w:val="28"/>
          <w:szCs w:val="28"/>
        </w:rPr>
      </w:pPr>
    </w:p>
    <w:p w14:paraId="795FAA67">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委托代理人(签字)</w:t>
      </w:r>
    </w:p>
    <w:p w14:paraId="6FC58B87">
      <w:pPr>
        <w:keepNext w:val="0"/>
        <w:keepLines w:val="0"/>
        <w:kinsoku/>
        <w:wordWrap/>
        <w:overflowPunct/>
        <w:topLinePunct w:val="0"/>
        <w:autoSpaceDE/>
        <w:autoSpaceDN/>
        <w:bidi w:val="0"/>
        <w:adjustRightInd/>
        <w:snapToGrid/>
        <w:spacing w:line="520" w:lineRule="exact"/>
        <w:ind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身份证号码</w:t>
      </w:r>
    </w:p>
    <w:p w14:paraId="773DD18D">
      <w:pPr>
        <w:pStyle w:val="7"/>
        <w:keepNext w:val="0"/>
        <w:keepLines w:val="0"/>
        <w:kinsoku/>
        <w:wordWrap/>
        <w:overflowPunct/>
        <w:topLinePunct w:val="0"/>
        <w:autoSpaceDE/>
        <w:autoSpaceDN/>
        <w:bidi w:val="0"/>
        <w:adjustRightInd/>
        <w:snapToGrid/>
        <w:spacing w:line="520" w:lineRule="exact"/>
        <w:ind w:firstLine="0" w:firstLineChars="0"/>
        <w:jc w:val="both"/>
        <w:textAlignment w:val="auto"/>
        <w:rPr>
          <w:rFonts w:ascii="仿宋_GB2312" w:hAnsi="仿宋" w:eastAsia="仿宋_GB2312" w:cs="仿宋"/>
          <w:color w:val="auto"/>
          <w:sz w:val="28"/>
          <w:szCs w:val="28"/>
        </w:rPr>
      </w:pPr>
    </w:p>
    <w:p w14:paraId="36F25F0E">
      <w:pPr>
        <w:pStyle w:val="7"/>
        <w:keepNext w:val="0"/>
        <w:keepLines w:val="0"/>
        <w:pageBreakBefore/>
        <w:kinsoku/>
        <w:wordWrap/>
        <w:overflowPunct/>
        <w:topLinePunct w:val="0"/>
        <w:autoSpaceDE/>
        <w:autoSpaceDN/>
        <w:bidi w:val="0"/>
        <w:adjustRightInd/>
        <w:snapToGrid/>
        <w:spacing w:line="520" w:lineRule="exact"/>
        <w:ind w:firstLine="0" w:firstLineChars="0"/>
        <w:textAlignment w:val="auto"/>
        <w:rPr>
          <w:rFonts w:hAnsi="黑体" w:cs="黑体"/>
          <w:bCs/>
          <w:color w:val="auto"/>
          <w:sz w:val="32"/>
          <w:szCs w:val="32"/>
        </w:rPr>
      </w:pPr>
      <w:r>
        <w:rPr>
          <w:rFonts w:hint="eastAsia" w:hAnsi="黑体" w:cs="黑体"/>
          <w:bCs/>
          <w:color w:val="auto"/>
          <w:sz w:val="32"/>
          <w:szCs w:val="32"/>
          <w:lang w:eastAsia="zh-CN"/>
        </w:rPr>
        <w:t>报价人</w:t>
      </w:r>
      <w:r>
        <w:rPr>
          <w:rFonts w:hint="eastAsia" w:hAnsi="黑体" w:cs="黑体"/>
          <w:bCs/>
          <w:color w:val="auto"/>
          <w:sz w:val="32"/>
          <w:szCs w:val="32"/>
        </w:rPr>
        <w:t>承诺函</w:t>
      </w:r>
    </w:p>
    <w:p w14:paraId="4637D99A">
      <w:pPr>
        <w:pStyle w:val="4"/>
        <w:keepNext w:val="0"/>
        <w:keepLines w:val="0"/>
        <w:kinsoku/>
        <w:wordWrap/>
        <w:overflowPunct/>
        <w:topLinePunct w:val="0"/>
        <w:autoSpaceDE/>
        <w:autoSpaceDN/>
        <w:bidi w:val="0"/>
        <w:adjustRightInd/>
        <w:snapToGrid/>
        <w:spacing w:line="520" w:lineRule="exact"/>
        <w:textAlignment w:val="auto"/>
        <w:rPr>
          <w:rFonts w:ascii="仿宋" w:hAnsi="仿宋" w:eastAsia="仿宋" w:cs="仿宋"/>
          <w:color w:val="auto"/>
          <w:sz w:val="28"/>
          <w:szCs w:val="28"/>
        </w:rPr>
      </w:pPr>
    </w:p>
    <w:p w14:paraId="3F93CF38">
      <w:pPr>
        <w:pStyle w:val="2"/>
        <w:keepNext w:val="0"/>
        <w:keepLines w:val="0"/>
        <w:kinsoku/>
        <w:wordWrap/>
        <w:overflowPunct/>
        <w:topLinePunct w:val="0"/>
        <w:autoSpaceDE/>
        <w:autoSpaceDN/>
        <w:bidi w:val="0"/>
        <w:adjustRightInd/>
        <w:snapToGrid/>
        <w:spacing w:line="520" w:lineRule="exact"/>
        <w:ind w:firstLine="0" w:firstLineChars="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江苏索普（集团）有限公司：</w:t>
      </w:r>
    </w:p>
    <w:p w14:paraId="16BB82BF">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经全面理解贵公司企业财产保险</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要求后，我公司郑重作出如下承诺：</w:t>
      </w:r>
    </w:p>
    <w:p w14:paraId="39B35264">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一、我公司</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文件的每一部分均是真实的，如若有假，愿意接受</w:t>
      </w:r>
      <w:r>
        <w:rPr>
          <w:rFonts w:hint="eastAsia" w:ascii="仿宋_GB2312" w:hAnsi="仿宋" w:eastAsia="仿宋_GB2312" w:cs="仿宋"/>
          <w:color w:val="auto"/>
          <w:sz w:val="28"/>
          <w:szCs w:val="28"/>
          <w:lang w:val="en-US" w:eastAsia="zh-CN"/>
        </w:rPr>
        <w:t>报价无效</w:t>
      </w:r>
      <w:r>
        <w:rPr>
          <w:rFonts w:hint="eastAsia" w:ascii="仿宋_GB2312" w:hAnsi="仿宋" w:eastAsia="仿宋_GB2312" w:cs="仿宋"/>
          <w:color w:val="auto"/>
          <w:sz w:val="28"/>
          <w:szCs w:val="28"/>
        </w:rPr>
        <w:t>处理。</w:t>
      </w:r>
    </w:p>
    <w:p w14:paraId="6539F88E">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二、如果我公司的</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文件被接受，我公司将履行</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文件中规定的每一项要求。</w:t>
      </w:r>
    </w:p>
    <w:p w14:paraId="78E68551">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三、我公司愿按《中华人民共和国民法典》履行自己的全部责任。</w:t>
      </w:r>
    </w:p>
    <w:p w14:paraId="5600A8A8">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四、我公司同意按</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文件规定遵守贵公司有关</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的各项规定。</w:t>
      </w:r>
    </w:p>
    <w:p w14:paraId="4C022C28">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五、除非另外达成协议并生效，贵公司</w:t>
      </w:r>
      <w:r>
        <w:rPr>
          <w:rFonts w:hint="eastAsia" w:ascii="仿宋_GB2312" w:hAnsi="仿宋" w:eastAsia="仿宋_GB2312" w:cs="仿宋"/>
          <w:color w:val="auto"/>
          <w:sz w:val="28"/>
          <w:szCs w:val="28"/>
          <w:lang w:eastAsia="zh-CN"/>
        </w:rPr>
        <w:t>采购</w:t>
      </w:r>
      <w:r>
        <w:rPr>
          <w:rFonts w:hint="eastAsia" w:ascii="仿宋_GB2312" w:hAnsi="仿宋" w:eastAsia="仿宋_GB2312" w:cs="仿宋"/>
          <w:color w:val="auto"/>
          <w:sz w:val="28"/>
          <w:szCs w:val="28"/>
        </w:rPr>
        <w:t>要求和我公司的</w:t>
      </w:r>
      <w:r>
        <w:rPr>
          <w:rFonts w:hint="eastAsia" w:ascii="仿宋_GB2312" w:hAnsi="仿宋" w:eastAsia="仿宋_GB2312" w:cs="仿宋"/>
          <w:color w:val="auto"/>
          <w:sz w:val="28"/>
          <w:szCs w:val="28"/>
          <w:lang w:eastAsia="zh-CN"/>
        </w:rPr>
        <w:t>报价</w:t>
      </w:r>
      <w:r>
        <w:rPr>
          <w:rFonts w:hint="eastAsia" w:ascii="仿宋_GB2312" w:hAnsi="仿宋" w:eastAsia="仿宋_GB2312" w:cs="仿宋"/>
          <w:color w:val="auto"/>
          <w:sz w:val="28"/>
          <w:szCs w:val="28"/>
        </w:rPr>
        <w:t>文件将构成约束双方的合同条件。</w:t>
      </w:r>
    </w:p>
    <w:p w14:paraId="54072F6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六、我公司理解，为避免恶性竞争，接受贵公司的综合</w:t>
      </w:r>
      <w:r>
        <w:rPr>
          <w:rFonts w:hint="eastAsia" w:ascii="仿宋_GB2312" w:hAnsi="仿宋" w:eastAsia="仿宋_GB2312" w:cs="仿宋"/>
          <w:color w:val="auto"/>
          <w:sz w:val="28"/>
          <w:szCs w:val="28"/>
          <w:lang w:eastAsia="zh-CN"/>
        </w:rPr>
        <w:t>评审</w:t>
      </w:r>
      <w:r>
        <w:rPr>
          <w:rFonts w:hint="eastAsia" w:ascii="仿宋_GB2312" w:hAnsi="仿宋" w:eastAsia="仿宋_GB2312" w:cs="仿宋"/>
          <w:color w:val="auto"/>
          <w:sz w:val="28"/>
          <w:szCs w:val="28"/>
        </w:rPr>
        <w:t>方式。贵公司无义务向未</w:t>
      </w:r>
      <w:r>
        <w:rPr>
          <w:rFonts w:hint="eastAsia" w:ascii="仿宋_GB2312" w:hAnsi="仿宋" w:eastAsia="仿宋_GB2312" w:cs="仿宋"/>
          <w:color w:val="auto"/>
          <w:sz w:val="28"/>
          <w:szCs w:val="28"/>
          <w:lang w:eastAsia="zh-CN"/>
        </w:rPr>
        <w:t>成交人</w:t>
      </w:r>
      <w:r>
        <w:rPr>
          <w:rFonts w:hint="eastAsia" w:ascii="仿宋_GB2312" w:hAnsi="仿宋" w:eastAsia="仿宋_GB2312" w:cs="仿宋"/>
          <w:color w:val="auto"/>
          <w:sz w:val="28"/>
          <w:szCs w:val="28"/>
        </w:rPr>
        <w:t xml:space="preserve">作任何解释。 </w:t>
      </w:r>
    </w:p>
    <w:p w14:paraId="16603D68">
      <w:pPr>
        <w:pStyle w:val="2"/>
        <w:keepNext w:val="0"/>
        <w:keepLines w:val="0"/>
        <w:kinsoku/>
        <w:wordWrap/>
        <w:overflowPunct/>
        <w:topLinePunct w:val="0"/>
        <w:autoSpaceDE/>
        <w:autoSpaceDN/>
        <w:bidi w:val="0"/>
        <w:adjustRightInd/>
        <w:snapToGrid/>
        <w:spacing w:line="520" w:lineRule="exact"/>
        <w:ind w:firstLine="0" w:firstLineChars="0"/>
        <w:textAlignment w:val="auto"/>
        <w:rPr>
          <w:rFonts w:ascii="仿宋_GB2312" w:hAnsi="仿宋" w:eastAsia="仿宋_GB2312" w:cs="仿宋"/>
          <w:color w:val="auto"/>
          <w:sz w:val="28"/>
          <w:szCs w:val="28"/>
        </w:rPr>
      </w:pPr>
    </w:p>
    <w:p w14:paraId="4D1B209E">
      <w:pPr>
        <w:pStyle w:val="2"/>
        <w:keepNext w:val="0"/>
        <w:keepLines w:val="0"/>
        <w:kinsoku/>
        <w:wordWrap/>
        <w:overflowPunct/>
        <w:topLinePunct w:val="0"/>
        <w:autoSpaceDE/>
        <w:autoSpaceDN/>
        <w:bidi w:val="0"/>
        <w:adjustRightInd/>
        <w:snapToGrid/>
        <w:spacing w:line="520" w:lineRule="exact"/>
        <w:ind w:firstLine="0" w:firstLineChars="0"/>
        <w:textAlignment w:val="auto"/>
        <w:rPr>
          <w:rFonts w:ascii="仿宋_GB2312" w:hAnsi="仿宋" w:eastAsia="仿宋_GB2312" w:cs="仿宋"/>
          <w:color w:val="auto"/>
          <w:sz w:val="28"/>
          <w:szCs w:val="28"/>
        </w:rPr>
      </w:pPr>
    </w:p>
    <w:p w14:paraId="52F7D55B">
      <w:pPr>
        <w:pStyle w:val="2"/>
        <w:keepNext w:val="0"/>
        <w:keepLines w:val="0"/>
        <w:kinsoku/>
        <w:wordWrap/>
        <w:overflowPunct/>
        <w:topLinePunct w:val="0"/>
        <w:autoSpaceDE/>
        <w:autoSpaceDN/>
        <w:bidi w:val="0"/>
        <w:adjustRightInd/>
        <w:snapToGrid/>
        <w:spacing w:line="520" w:lineRule="exact"/>
        <w:ind w:firstLine="840" w:firstLineChars="300"/>
        <w:jc w:val="center"/>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报价人</w:t>
      </w:r>
      <w:r>
        <w:rPr>
          <w:rFonts w:hint="eastAsia" w:ascii="仿宋_GB2312" w:hAnsi="仿宋" w:eastAsia="仿宋_GB2312" w:cs="仿宋"/>
          <w:color w:val="auto"/>
          <w:sz w:val="28"/>
          <w:szCs w:val="28"/>
        </w:rPr>
        <w:t>（公章）：</w:t>
      </w:r>
    </w:p>
    <w:p w14:paraId="3B6142D1">
      <w:pPr>
        <w:pStyle w:val="2"/>
        <w:keepNext w:val="0"/>
        <w:keepLines w:val="0"/>
        <w:kinsoku/>
        <w:wordWrap/>
        <w:overflowPunct/>
        <w:topLinePunct w:val="0"/>
        <w:autoSpaceDE/>
        <w:autoSpaceDN/>
        <w:bidi w:val="0"/>
        <w:adjustRightInd/>
        <w:snapToGrid/>
        <w:spacing w:line="520" w:lineRule="exact"/>
        <w:ind w:firstLine="840" w:firstLineChars="300"/>
        <w:jc w:val="center"/>
        <w:textAlignment w:val="auto"/>
        <w:rPr>
          <w:rFonts w:ascii="仿宋_GB2312" w:hAnsi="仿宋" w:eastAsia="仿宋_GB2312" w:cs="仿宋"/>
          <w:color w:val="auto"/>
          <w:sz w:val="28"/>
          <w:szCs w:val="28"/>
        </w:rPr>
      </w:pPr>
    </w:p>
    <w:p w14:paraId="48B98475">
      <w:pPr>
        <w:pStyle w:val="2"/>
        <w:keepNext w:val="0"/>
        <w:keepLines w:val="0"/>
        <w:kinsoku/>
        <w:wordWrap/>
        <w:overflowPunct/>
        <w:topLinePunct w:val="0"/>
        <w:autoSpaceDE/>
        <w:autoSpaceDN/>
        <w:bidi w:val="0"/>
        <w:adjustRightInd/>
        <w:snapToGrid/>
        <w:spacing w:line="520" w:lineRule="exact"/>
        <w:ind w:firstLine="840" w:firstLineChars="300"/>
        <w:jc w:val="center"/>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w:t>
      </w:r>
      <w:r>
        <w:rPr>
          <w:rFonts w:hint="eastAsia" w:ascii="仿宋_GB2312" w:hAnsi="仿宋" w:eastAsia="仿宋_GB2312"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或委托代理人（签字）：</w:t>
      </w:r>
    </w:p>
    <w:p w14:paraId="73C5CE8A">
      <w:pPr>
        <w:pStyle w:val="2"/>
        <w:keepNext w:val="0"/>
        <w:keepLines w:val="0"/>
        <w:kinsoku/>
        <w:wordWrap/>
        <w:overflowPunct/>
        <w:topLinePunct w:val="0"/>
        <w:autoSpaceDE/>
        <w:autoSpaceDN/>
        <w:bidi w:val="0"/>
        <w:adjustRightInd/>
        <w:snapToGrid/>
        <w:spacing w:line="520" w:lineRule="exact"/>
        <w:ind w:firstLine="840" w:firstLineChars="300"/>
        <w:jc w:val="center"/>
        <w:textAlignment w:val="auto"/>
        <w:rPr>
          <w:rFonts w:ascii="仿宋_GB2312" w:hAnsi="仿宋" w:eastAsia="仿宋_GB2312" w:cs="仿宋"/>
          <w:color w:val="auto"/>
          <w:sz w:val="28"/>
          <w:szCs w:val="28"/>
        </w:rPr>
      </w:pPr>
    </w:p>
    <w:p w14:paraId="5EDC38F8">
      <w:pPr>
        <w:pStyle w:val="2"/>
        <w:keepNext w:val="0"/>
        <w:keepLines w:val="0"/>
        <w:kinsoku/>
        <w:wordWrap/>
        <w:overflowPunct/>
        <w:topLinePunct w:val="0"/>
        <w:autoSpaceDE/>
        <w:autoSpaceDN/>
        <w:bidi w:val="0"/>
        <w:adjustRightInd/>
        <w:snapToGrid/>
        <w:spacing w:line="520" w:lineRule="exact"/>
        <w:ind w:firstLine="4480" w:firstLineChars="160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   年     月    日</w:t>
      </w:r>
    </w:p>
    <w:p w14:paraId="509632E3">
      <w:pPr>
        <w:rPr>
          <w:rFonts w:hint="eastAsia" w:hAnsi="黑体" w:cs="黑体"/>
          <w:color w:val="auto"/>
          <w:sz w:val="32"/>
          <w:szCs w:val="32"/>
          <w:highlight w:val="yellow"/>
          <w:lang w:eastAsia="zh-CN"/>
        </w:rPr>
      </w:pPr>
      <w:r>
        <w:rPr>
          <w:rFonts w:hint="eastAsia" w:hAnsi="黑体" w:cs="黑体"/>
          <w:color w:val="auto"/>
          <w:sz w:val="32"/>
          <w:szCs w:val="32"/>
          <w:highlight w:val="yellow"/>
          <w:lang w:eastAsia="zh-CN"/>
        </w:rPr>
        <w:br w:type="page"/>
      </w:r>
    </w:p>
    <w:p w14:paraId="1DBBE899">
      <w:pPr>
        <w:pStyle w:val="7"/>
        <w:keepNext w:val="0"/>
        <w:keepLines w:val="0"/>
        <w:pageBreakBefore w:val="0"/>
        <w:widowControl w:val="0"/>
        <w:kinsoku/>
        <w:overflowPunct/>
        <w:topLinePunct w:val="0"/>
        <w:autoSpaceDE/>
        <w:autoSpaceDN/>
        <w:bidi w:val="0"/>
        <w:adjustRightInd/>
        <w:snapToGrid/>
        <w:spacing w:line="520" w:lineRule="exact"/>
        <w:ind w:firstLine="0" w:firstLineChars="0"/>
        <w:textAlignment w:val="auto"/>
        <w:rPr>
          <w:rFonts w:hAnsi="黑体" w:cs="黑体"/>
          <w:color w:val="auto"/>
          <w:sz w:val="32"/>
          <w:szCs w:val="32"/>
          <w:highlight w:val="none"/>
        </w:rPr>
      </w:pPr>
      <w:r>
        <w:rPr>
          <w:rFonts w:hint="eastAsia" w:hAnsi="黑体" w:cs="黑体"/>
          <w:color w:val="auto"/>
          <w:sz w:val="32"/>
          <w:szCs w:val="32"/>
          <w:highlight w:val="none"/>
          <w:lang w:eastAsia="zh-CN"/>
        </w:rPr>
        <w:t>报价人</w:t>
      </w:r>
      <w:r>
        <w:rPr>
          <w:rFonts w:hint="eastAsia" w:hAnsi="黑体" w:cs="黑体"/>
          <w:color w:val="auto"/>
          <w:sz w:val="32"/>
          <w:szCs w:val="32"/>
          <w:highlight w:val="none"/>
        </w:rPr>
        <w:t>综合情况</w:t>
      </w:r>
    </w:p>
    <w:p w14:paraId="31B2FB02">
      <w:pPr>
        <w:keepNext w:val="0"/>
        <w:keepLines w:val="0"/>
        <w:pageBreakBefore w:val="0"/>
        <w:widowControl w:val="0"/>
        <w:kinsoku/>
        <w:overflowPunct/>
        <w:topLinePunct w:val="0"/>
        <w:autoSpaceDE/>
        <w:autoSpaceDN/>
        <w:bidi w:val="0"/>
        <w:adjustRightInd/>
        <w:snapToGrid/>
        <w:spacing w:line="520" w:lineRule="exact"/>
        <w:textAlignment w:val="auto"/>
        <w:rPr>
          <w:rFonts w:ascii="仿宋_GB2312" w:hAnsi="仿宋" w:eastAsia="仿宋_GB2312" w:cs="仿宋"/>
          <w:color w:val="auto"/>
          <w:sz w:val="28"/>
          <w:szCs w:val="28"/>
          <w:highlight w:val="none"/>
        </w:rPr>
      </w:pPr>
    </w:p>
    <w:p w14:paraId="212BF5BB">
      <w:pPr>
        <w:keepNext w:val="0"/>
        <w:keepLines w:val="0"/>
        <w:pageBreakBefore w:val="0"/>
        <w:widowControl w:val="0"/>
        <w:kinsoku/>
        <w:overflowPunct/>
        <w:topLinePunct w:val="0"/>
        <w:autoSpaceDE/>
        <w:autoSpaceDN/>
        <w:bidi w:val="0"/>
        <w:adjustRightInd/>
        <w:snapToGrid/>
        <w:spacing w:line="520" w:lineRule="exact"/>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江苏索普（集团）有限公司：</w:t>
      </w:r>
    </w:p>
    <w:p w14:paraId="469FFA11">
      <w:pPr>
        <w:pStyle w:val="7"/>
        <w:keepNext w:val="0"/>
        <w:keepLines w:val="0"/>
        <w:pageBreakBefore w:val="0"/>
        <w:widowControl w:val="0"/>
        <w:kinsoku/>
        <w:overflowPunct/>
        <w:topLinePunct w:val="0"/>
        <w:autoSpaceDE/>
        <w:autoSpaceDN/>
        <w:bidi w:val="0"/>
        <w:adjustRightInd/>
        <w:snapToGrid/>
        <w:spacing w:line="520" w:lineRule="exact"/>
        <w:ind w:firstLine="560"/>
        <w:jc w:val="both"/>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（一）我公司经评定的公司经营评价结果类别如下：</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2126"/>
        <w:gridCol w:w="1843"/>
        <w:gridCol w:w="1751"/>
      </w:tblGrid>
      <w:tr w14:paraId="407087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5D938A74">
            <w:pPr>
              <w:spacing w:line="500" w:lineRule="exact"/>
              <w:jc w:val="center"/>
              <w:rPr>
                <w:rFonts w:ascii="仿宋_GB2312" w:hAnsi="仿宋" w:eastAsia="仿宋_GB2312" w:cs="仿宋"/>
                <w:b/>
                <w:color w:val="auto"/>
                <w:sz w:val="28"/>
                <w:szCs w:val="28"/>
              </w:rPr>
            </w:pPr>
          </w:p>
        </w:tc>
        <w:tc>
          <w:tcPr>
            <w:tcW w:w="2126" w:type="dxa"/>
            <w:vAlign w:val="center"/>
          </w:tcPr>
          <w:p w14:paraId="61DF3CA7">
            <w:pPr>
              <w:spacing w:line="500" w:lineRule="exact"/>
              <w:jc w:val="center"/>
              <w:rPr>
                <w:rFonts w:ascii="仿宋_GB2312" w:hAnsi="仿宋" w:eastAsia="仿宋_GB2312" w:cs="仿宋"/>
                <w:b/>
                <w:color w:val="auto"/>
                <w:sz w:val="24"/>
                <w:szCs w:val="24"/>
              </w:rPr>
            </w:pPr>
            <w:r>
              <w:rPr>
                <w:rFonts w:hint="eastAsia" w:ascii="仿宋_GB2312" w:hAnsi="仿宋" w:eastAsia="仿宋_GB2312" w:cs="仿宋"/>
                <w:b/>
                <w:color w:val="auto"/>
                <w:sz w:val="24"/>
                <w:szCs w:val="24"/>
              </w:rPr>
              <w:t>评级/类别</w:t>
            </w:r>
          </w:p>
        </w:tc>
        <w:tc>
          <w:tcPr>
            <w:tcW w:w="1843" w:type="dxa"/>
          </w:tcPr>
          <w:p w14:paraId="0ECE6744">
            <w:pPr>
              <w:spacing w:line="500" w:lineRule="exact"/>
              <w:jc w:val="center"/>
              <w:rPr>
                <w:rFonts w:ascii="仿宋_GB2312" w:hAnsi="仿宋" w:eastAsia="仿宋_GB2312" w:cs="仿宋"/>
                <w:b/>
                <w:color w:val="auto"/>
                <w:sz w:val="24"/>
                <w:szCs w:val="24"/>
              </w:rPr>
            </w:pPr>
            <w:r>
              <w:rPr>
                <w:rFonts w:hint="eastAsia" w:ascii="仿宋_GB2312" w:hAnsi="仿宋" w:eastAsia="仿宋_GB2312" w:cs="仿宋"/>
                <w:b/>
                <w:color w:val="auto"/>
                <w:sz w:val="24"/>
                <w:szCs w:val="24"/>
              </w:rPr>
              <w:t>所属年度</w:t>
            </w:r>
          </w:p>
        </w:tc>
        <w:tc>
          <w:tcPr>
            <w:tcW w:w="1751" w:type="dxa"/>
          </w:tcPr>
          <w:p w14:paraId="0F6A2E89">
            <w:pPr>
              <w:spacing w:line="500" w:lineRule="exact"/>
              <w:jc w:val="center"/>
              <w:rPr>
                <w:rFonts w:ascii="仿宋_GB2312" w:hAnsi="仿宋" w:eastAsia="仿宋_GB2312" w:cs="仿宋"/>
                <w:b/>
                <w:color w:val="auto"/>
                <w:sz w:val="24"/>
                <w:szCs w:val="24"/>
              </w:rPr>
            </w:pPr>
            <w:r>
              <w:rPr>
                <w:rFonts w:hint="eastAsia" w:ascii="仿宋_GB2312" w:hAnsi="仿宋" w:eastAsia="仿宋_GB2312" w:cs="仿宋"/>
                <w:b/>
                <w:color w:val="auto"/>
                <w:sz w:val="24"/>
                <w:szCs w:val="24"/>
              </w:rPr>
              <w:t>评定机构</w:t>
            </w:r>
          </w:p>
        </w:tc>
      </w:tr>
      <w:tr w14:paraId="147F10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F88CAFD">
            <w:pPr>
              <w:pStyle w:val="7"/>
              <w:spacing w:line="500" w:lineRule="exact"/>
              <w:ind w:firstLine="0" w:firstLineChars="0"/>
              <w:jc w:val="both"/>
              <w:rPr>
                <w:rFonts w:ascii="仿宋_GB2312" w:hAnsi="仿宋" w:eastAsia="仿宋_GB2312" w:cs="仿宋"/>
                <w:color w:val="auto"/>
                <w:sz w:val="24"/>
                <w:szCs w:val="24"/>
              </w:rPr>
            </w:pPr>
            <w:r>
              <w:rPr>
                <w:rFonts w:hint="eastAsia" w:ascii="仿宋_GB2312" w:hAnsi="仿宋" w:eastAsia="仿宋_GB2312" w:cs="仿宋"/>
                <w:color w:val="auto"/>
                <w:sz w:val="24"/>
                <w:szCs w:val="24"/>
              </w:rPr>
              <w:t>经营评价结果类别</w:t>
            </w:r>
          </w:p>
        </w:tc>
        <w:tc>
          <w:tcPr>
            <w:tcW w:w="2126" w:type="dxa"/>
          </w:tcPr>
          <w:p w14:paraId="64D34B5E">
            <w:pPr>
              <w:pStyle w:val="7"/>
              <w:spacing w:line="500" w:lineRule="exact"/>
              <w:ind w:firstLine="0" w:firstLineChars="0"/>
              <w:jc w:val="both"/>
              <w:rPr>
                <w:rFonts w:ascii="仿宋_GB2312" w:hAnsi="仿宋" w:eastAsia="仿宋_GB2312" w:cs="仿宋"/>
                <w:color w:val="auto"/>
                <w:sz w:val="24"/>
                <w:szCs w:val="24"/>
              </w:rPr>
            </w:pPr>
          </w:p>
        </w:tc>
        <w:tc>
          <w:tcPr>
            <w:tcW w:w="1843" w:type="dxa"/>
            <w:vAlign w:val="center"/>
          </w:tcPr>
          <w:p w14:paraId="54A8378E">
            <w:pPr>
              <w:pStyle w:val="7"/>
              <w:spacing w:line="500" w:lineRule="exact"/>
              <w:ind w:firstLine="0" w:firstLineChars="0"/>
              <w:rPr>
                <w:rFonts w:ascii="仿宋_GB2312" w:hAnsi="仿宋" w:eastAsia="仿宋_GB2312" w:cs="仿宋"/>
                <w:color w:val="auto"/>
                <w:sz w:val="24"/>
                <w:szCs w:val="24"/>
              </w:rPr>
            </w:pPr>
            <w:r>
              <w:rPr>
                <w:rFonts w:hint="eastAsia" w:ascii="仿宋_GB2312" w:hAnsi="仿宋" w:eastAsia="仿宋_GB2312" w:cs="仿宋"/>
                <w:color w:val="auto"/>
                <w:sz w:val="24"/>
                <w:szCs w:val="24"/>
              </w:rPr>
              <w:t>202</w:t>
            </w:r>
            <w:r>
              <w:rPr>
                <w:rFonts w:hint="eastAsia" w:ascii="仿宋_GB2312" w:hAnsi="仿宋" w:eastAsia="仿宋_GB2312" w:cs="仿宋"/>
                <w:color w:val="auto"/>
                <w:sz w:val="24"/>
                <w:szCs w:val="24"/>
                <w:lang w:val="en-US" w:eastAsia="zh-CN"/>
              </w:rPr>
              <w:t>4</w:t>
            </w:r>
            <w:r>
              <w:rPr>
                <w:rFonts w:hint="eastAsia" w:ascii="仿宋_GB2312" w:hAnsi="仿宋" w:eastAsia="仿宋_GB2312" w:cs="仿宋"/>
                <w:color w:val="auto"/>
                <w:sz w:val="24"/>
                <w:szCs w:val="24"/>
              </w:rPr>
              <w:t>年</w:t>
            </w:r>
          </w:p>
        </w:tc>
        <w:tc>
          <w:tcPr>
            <w:tcW w:w="1751" w:type="dxa"/>
          </w:tcPr>
          <w:p w14:paraId="22060DBB">
            <w:pPr>
              <w:pStyle w:val="7"/>
              <w:spacing w:line="500" w:lineRule="exact"/>
              <w:ind w:firstLine="0" w:firstLineChars="0"/>
              <w:rPr>
                <w:rFonts w:ascii="仿宋_GB2312" w:hAnsi="仿宋" w:eastAsia="仿宋_GB2312" w:cs="仿宋"/>
                <w:color w:val="auto"/>
                <w:sz w:val="24"/>
                <w:szCs w:val="24"/>
              </w:rPr>
            </w:pPr>
            <w:r>
              <w:rPr>
                <w:rFonts w:hint="eastAsia" w:ascii="仿宋_GB2312" w:hAnsi="仿宋" w:eastAsia="仿宋_GB2312" w:cs="仿宋"/>
                <w:color w:val="auto"/>
                <w:sz w:val="24"/>
                <w:szCs w:val="24"/>
              </w:rPr>
              <w:t>中保协</w:t>
            </w:r>
          </w:p>
        </w:tc>
      </w:tr>
    </w:tbl>
    <w:p w14:paraId="15313867">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楷体" w:hAnsi="楷体" w:eastAsia="楷体" w:cs="仿宋"/>
          <w:color w:val="auto"/>
          <w:sz w:val="28"/>
          <w:szCs w:val="28"/>
        </w:rPr>
      </w:pPr>
      <w:r>
        <w:rPr>
          <w:rFonts w:hint="eastAsia" w:ascii="楷体" w:hAnsi="楷体" w:eastAsia="楷体" w:cs="仿宋"/>
          <w:color w:val="auto"/>
          <w:sz w:val="28"/>
          <w:szCs w:val="28"/>
        </w:rPr>
        <w:t>注：以上数据为经中保协评定并发布的数据，并请附上评级通知截图或复印件</w:t>
      </w:r>
      <w:r>
        <w:rPr>
          <w:rFonts w:hint="eastAsia" w:ascii="楷体" w:hAnsi="楷体" w:eastAsia="楷体" w:cs="仿宋"/>
          <w:color w:val="auto"/>
          <w:sz w:val="28"/>
          <w:szCs w:val="28"/>
          <w:lang w:eastAsia="zh-CN"/>
        </w:rPr>
        <w:t>，</w:t>
      </w:r>
      <w:r>
        <w:rPr>
          <w:rFonts w:hint="eastAsia" w:ascii="楷体" w:hAnsi="楷体" w:eastAsia="楷体" w:cs="仿宋"/>
          <w:color w:val="auto"/>
          <w:sz w:val="28"/>
          <w:szCs w:val="28"/>
          <w:lang w:val="en-US" w:eastAsia="zh-CN"/>
        </w:rPr>
        <w:t>如2024年度数据未发布，则提供2023年数据并备注说明</w:t>
      </w:r>
      <w:r>
        <w:rPr>
          <w:rFonts w:hint="eastAsia" w:ascii="楷体" w:hAnsi="楷体" w:eastAsia="楷体" w:cs="仿宋"/>
          <w:color w:val="auto"/>
          <w:sz w:val="28"/>
          <w:szCs w:val="28"/>
        </w:rPr>
        <w:t>。</w:t>
      </w:r>
    </w:p>
    <w:p w14:paraId="4F7183F6">
      <w:pPr>
        <w:pStyle w:val="7"/>
        <w:keepNext w:val="0"/>
        <w:keepLines w:val="0"/>
        <w:pageBreakBefore w:val="0"/>
        <w:widowControl w:val="0"/>
        <w:numPr>
          <w:ilvl w:val="0"/>
          <w:numId w:val="4"/>
        </w:numPr>
        <w:kinsoku/>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三季度风险综合评级</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1C85C2CB">
      <w:pPr>
        <w:pStyle w:val="7"/>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注：请附报价人2025年三季度风险综合评级证明材料。</w:t>
      </w:r>
    </w:p>
    <w:p w14:paraId="2A521003">
      <w:pPr>
        <w:pStyle w:val="7"/>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（三）</w:t>
      </w: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年度</w:t>
      </w:r>
      <w:r>
        <w:rPr>
          <w:rFonts w:hint="eastAsia" w:ascii="仿宋" w:hAnsi="仿宋" w:eastAsia="仿宋" w:cs="仿宋"/>
          <w:color w:val="auto"/>
          <w:sz w:val="28"/>
          <w:szCs w:val="28"/>
          <w:lang w:val="en-US" w:eastAsia="zh-CN"/>
        </w:rPr>
        <w:t>营业收入为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none"/>
          <w:lang w:val="en-US" w:eastAsia="zh-CN"/>
        </w:rPr>
        <w:t>万元</w:t>
      </w:r>
      <w:r>
        <w:rPr>
          <w:rFonts w:hint="eastAsia" w:ascii="仿宋" w:hAnsi="仿宋" w:eastAsia="仿宋" w:cs="仿宋"/>
          <w:color w:val="auto"/>
          <w:sz w:val="28"/>
          <w:szCs w:val="28"/>
        </w:rPr>
        <w:t>。</w:t>
      </w:r>
    </w:p>
    <w:p w14:paraId="168BC5E5">
      <w:pPr>
        <w:keepNext w:val="0"/>
        <w:keepLines w:val="0"/>
        <w:pageBreakBefore w:val="0"/>
        <w:widowControl w:val="0"/>
        <w:numPr>
          <w:ilvl w:val="0"/>
          <w:numId w:val="0"/>
        </w:numPr>
        <w:kinsoku/>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kern w:val="2"/>
          <w:sz w:val="28"/>
          <w:szCs w:val="28"/>
          <w:lang w:val="en-US" w:eastAsia="zh-CN" w:bidi="ar-SA"/>
        </w:rPr>
        <w:t>（四）</w:t>
      </w:r>
      <w:r>
        <w:rPr>
          <w:rFonts w:hint="eastAsia" w:ascii="仿宋" w:hAnsi="仿宋" w:eastAsia="仿宋" w:cs="仿宋"/>
          <w:color w:val="auto"/>
          <w:sz w:val="28"/>
          <w:szCs w:val="28"/>
          <w:lang w:eastAsia="zh-CN"/>
        </w:rPr>
        <w:t>我</w:t>
      </w:r>
      <w:r>
        <w:rPr>
          <w:rFonts w:hint="eastAsia" w:ascii="仿宋" w:hAnsi="仿宋" w:eastAsia="仿宋" w:cs="仿宋"/>
          <w:color w:val="auto"/>
          <w:sz w:val="28"/>
          <w:szCs w:val="28"/>
          <w:lang w:val="en-US" w:eastAsia="zh-CN"/>
        </w:rPr>
        <w:t>公司截止2024年末实收资本为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万元。</w:t>
      </w:r>
    </w:p>
    <w:p w14:paraId="24BE7B9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综合偿付能力充足率为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p>
    <w:p w14:paraId="38E20603">
      <w:pPr>
        <w:keepNext w:val="0"/>
        <w:keepLines w:val="0"/>
        <w:pageBreakBefore w:val="0"/>
        <w:widowControl w:val="0"/>
        <w:numPr>
          <w:ilvl w:val="0"/>
          <w:numId w:val="0"/>
        </w:numPr>
        <w:kinsoku/>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我公司202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_GB2312" w:hAnsi="宋体" w:eastAsia="仿宋_GB2312"/>
          <w:color w:val="auto"/>
          <w:sz w:val="28"/>
          <w:szCs w:val="28"/>
          <w:lang w:eastAsia="zh-CN"/>
        </w:rPr>
        <w:t>保险服务质量指数</w:t>
      </w:r>
      <w:r>
        <w:rPr>
          <w:rFonts w:hint="eastAsia" w:ascii="仿宋" w:hAnsi="仿宋" w:eastAsia="仿宋" w:cs="仿宋"/>
          <w:color w:val="auto"/>
          <w:sz w:val="28"/>
          <w:szCs w:val="28"/>
          <w:lang w:val="en-US" w:eastAsia="zh-CN"/>
        </w:rPr>
        <w:t>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p>
    <w:p w14:paraId="3F244E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我公司20</w:t>
      </w:r>
      <w:r>
        <w:rPr>
          <w:rFonts w:hint="eastAsia" w:ascii="仿宋" w:hAnsi="仿宋" w:eastAsia="仿宋" w:cs="仿宋"/>
          <w:color w:val="auto"/>
          <w:sz w:val="28"/>
          <w:szCs w:val="28"/>
          <w:lang w:val="en-US" w:eastAsia="zh-CN"/>
        </w:rPr>
        <w:t>24年-20</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度化工行业承保业绩为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户。附化工行业承保业绩明细表及保单复印件。</w:t>
      </w:r>
    </w:p>
    <w:p w14:paraId="3FCFD3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（八）我公司2024年-2025年度受到监管部门处罚情况，如没有受到主管部门处罚的也请附书面承诺。</w:t>
      </w:r>
    </w:p>
    <w:p w14:paraId="0FC5BBE4">
      <w:pPr>
        <w:numPr>
          <w:ilvl w:val="0"/>
          <w:numId w:val="0"/>
        </w:numPr>
        <w:spacing w:line="500" w:lineRule="exact"/>
        <w:ind w:leftChars="200"/>
        <w:rPr>
          <w:rFonts w:hint="eastAsia" w:ascii="仿宋" w:hAnsi="仿宋" w:eastAsia="仿宋" w:cs="仿宋"/>
          <w:color w:val="auto"/>
          <w:sz w:val="28"/>
          <w:szCs w:val="28"/>
          <w:u w:val="none"/>
          <w:lang w:val="en-US" w:eastAsia="zh-CN"/>
        </w:rPr>
      </w:pPr>
    </w:p>
    <w:p w14:paraId="1078BA29">
      <w:pPr>
        <w:numPr>
          <w:ilvl w:val="0"/>
          <w:numId w:val="0"/>
        </w:numPr>
        <w:spacing w:line="500" w:lineRule="exact"/>
        <w:ind w:leftChars="200"/>
        <w:rPr>
          <w:rFonts w:hint="eastAsia" w:ascii="仿宋" w:hAnsi="仿宋" w:eastAsia="仿宋" w:cs="仿宋"/>
          <w:color w:val="auto"/>
          <w:sz w:val="28"/>
          <w:szCs w:val="28"/>
          <w:u w:val="none"/>
          <w:lang w:val="en-US" w:eastAsia="zh-CN"/>
        </w:rPr>
      </w:pPr>
    </w:p>
    <w:p w14:paraId="69117A32">
      <w:pPr>
        <w:numPr>
          <w:ilvl w:val="0"/>
          <w:numId w:val="0"/>
        </w:numPr>
        <w:spacing w:line="500" w:lineRule="exact"/>
        <w:ind w:leftChars="200"/>
        <w:rPr>
          <w:rFonts w:hint="eastAsia" w:ascii="仿宋" w:hAnsi="仿宋" w:eastAsia="仿宋" w:cs="仿宋"/>
          <w:color w:val="auto"/>
          <w:sz w:val="28"/>
          <w:szCs w:val="28"/>
          <w:u w:val="none"/>
          <w:lang w:val="en-US" w:eastAsia="zh-CN"/>
        </w:rPr>
      </w:pPr>
    </w:p>
    <w:p w14:paraId="0EC531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上述第（三）项至第（四）项，为报价人总部2024年经审计的审计报告数据，单位：万元，保留两位小数。</w:t>
      </w:r>
    </w:p>
    <w:p w14:paraId="56D4FB37">
      <w:pPr>
        <w:rPr>
          <w:rFonts w:hint="eastAsia" w:hAnsi="黑体" w:cs="黑体"/>
          <w:b/>
          <w:bCs/>
          <w:color w:val="auto"/>
          <w:sz w:val="32"/>
          <w:szCs w:val="32"/>
          <w:lang w:eastAsia="zh-CN"/>
        </w:rPr>
      </w:pPr>
      <w:r>
        <w:rPr>
          <w:rFonts w:hint="eastAsia" w:hAnsi="黑体" w:cs="黑体"/>
          <w:b/>
          <w:bCs/>
          <w:color w:val="auto"/>
          <w:sz w:val="32"/>
          <w:szCs w:val="32"/>
          <w:lang w:eastAsia="zh-CN"/>
        </w:rPr>
        <w:br w:type="page"/>
      </w:r>
    </w:p>
    <w:p w14:paraId="5AF935FB">
      <w:pPr>
        <w:pStyle w:val="7"/>
        <w:keepNext w:val="0"/>
        <w:keepLines w:val="0"/>
        <w:pageBreakBefore w:val="0"/>
        <w:widowControl w:val="0"/>
        <w:kinsoku/>
        <w:overflowPunct/>
        <w:topLinePunct w:val="0"/>
        <w:autoSpaceDE/>
        <w:autoSpaceDN/>
        <w:bidi w:val="0"/>
        <w:adjustRightInd/>
        <w:snapToGrid/>
        <w:spacing w:line="520" w:lineRule="exact"/>
        <w:ind w:firstLine="0" w:firstLineChars="0"/>
        <w:textAlignment w:val="auto"/>
        <w:rPr>
          <w:rFonts w:hAnsi="黑体" w:cs="黑体"/>
          <w:b w:val="0"/>
          <w:bCs w:val="0"/>
          <w:color w:val="auto"/>
          <w:sz w:val="32"/>
          <w:szCs w:val="32"/>
        </w:rPr>
      </w:pPr>
      <w:r>
        <w:rPr>
          <w:rFonts w:hint="eastAsia" w:hAnsi="黑体" w:cs="黑体"/>
          <w:b w:val="0"/>
          <w:bCs w:val="0"/>
          <w:color w:val="auto"/>
          <w:sz w:val="32"/>
          <w:szCs w:val="32"/>
          <w:lang w:eastAsia="zh-CN"/>
        </w:rPr>
        <w:t>报价</w:t>
      </w:r>
      <w:r>
        <w:rPr>
          <w:rFonts w:hint="eastAsia" w:hAnsi="黑体" w:cs="黑体"/>
          <w:b w:val="0"/>
          <w:bCs w:val="0"/>
          <w:color w:val="auto"/>
          <w:sz w:val="32"/>
          <w:szCs w:val="32"/>
        </w:rPr>
        <w:t>单</w:t>
      </w:r>
    </w:p>
    <w:p w14:paraId="25F21997">
      <w:pPr>
        <w:pStyle w:val="7"/>
        <w:keepNext w:val="0"/>
        <w:keepLines w:val="0"/>
        <w:pageBreakBefore w:val="0"/>
        <w:widowControl w:val="0"/>
        <w:kinsoku/>
        <w:overflowPunct/>
        <w:topLinePunct w:val="0"/>
        <w:autoSpaceDE/>
        <w:autoSpaceDN/>
        <w:bidi w:val="0"/>
        <w:adjustRightInd/>
        <w:snapToGrid/>
        <w:spacing w:line="520" w:lineRule="exact"/>
        <w:ind w:firstLine="0" w:firstLineChars="0"/>
        <w:jc w:val="both"/>
        <w:textAlignment w:val="auto"/>
        <w:rPr>
          <w:rFonts w:ascii="仿宋" w:hAnsi="仿宋" w:eastAsia="仿宋" w:cs="仿宋"/>
          <w:color w:val="auto"/>
          <w:sz w:val="28"/>
          <w:szCs w:val="28"/>
        </w:rPr>
      </w:pPr>
    </w:p>
    <w:p w14:paraId="5DD6F485">
      <w:pPr>
        <w:pStyle w:val="7"/>
        <w:keepNext w:val="0"/>
        <w:keepLines w:val="0"/>
        <w:pageBreakBefore w:val="0"/>
        <w:widowControl w:val="0"/>
        <w:numPr>
          <w:ilvl w:val="0"/>
          <w:numId w:val="5"/>
        </w:numPr>
        <w:kinsoku/>
        <w:overflowPunct/>
        <w:topLinePunct w:val="0"/>
        <w:autoSpaceDE/>
        <w:autoSpaceDN/>
        <w:bidi w:val="0"/>
        <w:adjustRightInd/>
        <w:snapToGrid/>
        <w:spacing w:line="520" w:lineRule="exact"/>
        <w:ind w:firstLine="0" w:firstLineChars="0"/>
        <w:jc w:val="both"/>
        <w:textAlignment w:val="auto"/>
        <w:rPr>
          <w:rFonts w:ascii="仿宋_GB2312" w:hAnsi="仿宋" w:eastAsia="仿宋_GB2312" w:cs="仿宋"/>
          <w:color w:val="auto"/>
          <w:sz w:val="28"/>
          <w:szCs w:val="28"/>
        </w:rPr>
      </w:pPr>
      <w:r>
        <w:rPr>
          <w:rFonts w:hint="eastAsia" w:ascii="仿宋_GB2312" w:hAnsi="仿宋" w:eastAsia="仿宋_GB2312" w:cs="仿宋"/>
          <w:b/>
          <w:bCs/>
          <w:color w:val="auto"/>
          <w:sz w:val="28"/>
          <w:szCs w:val="28"/>
          <w:lang w:eastAsia="zh-CN"/>
        </w:rPr>
        <w:t>报价</w:t>
      </w:r>
      <w:r>
        <w:rPr>
          <w:rFonts w:hint="eastAsia" w:ascii="仿宋_GB2312" w:hAnsi="仿宋" w:eastAsia="仿宋_GB2312" w:cs="仿宋"/>
          <w:b/>
          <w:bCs/>
          <w:color w:val="auto"/>
          <w:sz w:val="28"/>
          <w:szCs w:val="28"/>
        </w:rPr>
        <w:t>项目名称</w:t>
      </w:r>
    </w:p>
    <w:p w14:paraId="1C0D1082">
      <w:pPr>
        <w:pStyle w:val="4"/>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仿宋_GB2312" w:hAnsi="仿宋" w:cs="仿宋"/>
          <w:bCs/>
          <w:color w:val="auto"/>
          <w:sz w:val="28"/>
          <w:szCs w:val="28"/>
        </w:rPr>
      </w:pPr>
      <w:r>
        <w:rPr>
          <w:rFonts w:hint="eastAsia" w:ascii="仿宋_GB2312" w:hAnsi="宋体"/>
          <w:color w:val="auto"/>
          <w:sz w:val="28"/>
          <w:szCs w:val="28"/>
        </w:rPr>
        <w:t>江苏索普（集团）有限公司</w:t>
      </w:r>
      <w:r>
        <w:rPr>
          <w:rFonts w:hint="eastAsia" w:ascii="仿宋_GB2312" w:hAnsi="仿宋" w:cs="仿宋"/>
          <w:color w:val="auto"/>
          <w:sz w:val="28"/>
          <w:szCs w:val="28"/>
        </w:rPr>
        <w:t>及子公司</w:t>
      </w:r>
      <w:r>
        <w:rPr>
          <w:rFonts w:hint="eastAsia" w:ascii="仿宋_GB2312" w:hAnsi="仿宋" w:cs="仿宋"/>
          <w:bCs/>
          <w:color w:val="auto"/>
          <w:sz w:val="28"/>
          <w:szCs w:val="28"/>
        </w:rPr>
        <w:t>20</w:t>
      </w:r>
      <w:r>
        <w:rPr>
          <w:rFonts w:hint="eastAsia" w:ascii="仿宋_GB2312" w:hAnsi="仿宋" w:cs="仿宋"/>
          <w:bCs/>
          <w:color w:val="auto"/>
          <w:sz w:val="28"/>
          <w:szCs w:val="28"/>
          <w:lang w:val="en-US" w:eastAsia="zh-CN"/>
        </w:rPr>
        <w:t>26</w:t>
      </w:r>
      <w:r>
        <w:rPr>
          <w:rFonts w:hint="eastAsia" w:ascii="仿宋_GB2312" w:hAnsi="仿宋" w:cs="仿宋"/>
          <w:bCs/>
          <w:color w:val="auto"/>
          <w:sz w:val="28"/>
          <w:szCs w:val="28"/>
        </w:rPr>
        <w:t>至20</w:t>
      </w:r>
      <w:r>
        <w:rPr>
          <w:rFonts w:hint="eastAsia" w:ascii="仿宋_GB2312" w:hAnsi="仿宋" w:cs="仿宋"/>
          <w:bCs/>
          <w:color w:val="auto"/>
          <w:sz w:val="28"/>
          <w:szCs w:val="28"/>
          <w:lang w:val="en-US" w:eastAsia="zh-CN"/>
        </w:rPr>
        <w:t>28</w:t>
      </w:r>
      <w:r>
        <w:rPr>
          <w:rFonts w:hint="eastAsia" w:ascii="仿宋_GB2312" w:hAnsi="仿宋" w:cs="仿宋"/>
          <w:bCs/>
          <w:color w:val="auto"/>
          <w:sz w:val="28"/>
          <w:szCs w:val="28"/>
        </w:rPr>
        <w:t>年度企业财产保险</w:t>
      </w:r>
    </w:p>
    <w:p w14:paraId="2B3AB529">
      <w:pPr>
        <w:pStyle w:val="7"/>
        <w:keepNext w:val="0"/>
        <w:keepLines w:val="0"/>
        <w:pageBreakBefore w:val="0"/>
        <w:widowControl w:val="0"/>
        <w:kinsoku/>
        <w:overflowPunct/>
        <w:topLinePunct w:val="0"/>
        <w:autoSpaceDE/>
        <w:autoSpaceDN/>
        <w:bidi w:val="0"/>
        <w:adjustRightInd/>
        <w:snapToGrid/>
        <w:spacing w:line="520" w:lineRule="exact"/>
        <w:ind w:firstLine="0" w:firstLineChars="0"/>
        <w:jc w:val="both"/>
        <w:textAlignment w:val="auto"/>
        <w:rPr>
          <w:rFonts w:ascii="仿宋_GB2312" w:hAnsi="仿宋" w:eastAsia="仿宋_GB2312" w:cs="仿宋"/>
          <w:color w:val="auto"/>
          <w:sz w:val="28"/>
          <w:szCs w:val="28"/>
        </w:rPr>
      </w:pPr>
    </w:p>
    <w:p w14:paraId="462A157C">
      <w:pPr>
        <w:pStyle w:val="7"/>
        <w:keepNext w:val="0"/>
        <w:keepLines w:val="0"/>
        <w:pageBreakBefore w:val="0"/>
        <w:widowControl w:val="0"/>
        <w:numPr>
          <w:ilvl w:val="0"/>
          <w:numId w:val="5"/>
        </w:numPr>
        <w:kinsoku/>
        <w:overflowPunct/>
        <w:topLinePunct w:val="0"/>
        <w:autoSpaceDE/>
        <w:autoSpaceDN/>
        <w:bidi w:val="0"/>
        <w:adjustRightInd/>
        <w:snapToGrid/>
        <w:spacing w:line="520" w:lineRule="exact"/>
        <w:ind w:firstLine="0" w:firstLineChars="0"/>
        <w:jc w:val="both"/>
        <w:textAlignment w:val="auto"/>
        <w:rPr>
          <w:rFonts w:ascii="仿宋_GB2312" w:hAnsi="仿宋" w:eastAsia="仿宋_GB2312" w:cs="仿宋"/>
          <w:b/>
          <w:color w:val="auto"/>
          <w:sz w:val="28"/>
          <w:szCs w:val="28"/>
        </w:rPr>
      </w:pPr>
      <w:r>
        <w:rPr>
          <w:rFonts w:hint="eastAsia" w:ascii="仿宋_GB2312" w:hAnsi="仿宋" w:eastAsia="仿宋_GB2312" w:cs="仿宋"/>
          <w:b/>
          <w:bCs/>
          <w:color w:val="auto"/>
          <w:sz w:val="28"/>
          <w:szCs w:val="28"/>
          <w:lang w:eastAsia="zh-CN"/>
        </w:rPr>
        <w:t>报价</w:t>
      </w:r>
      <w:r>
        <w:rPr>
          <w:rFonts w:hint="eastAsia" w:ascii="仿宋_GB2312" w:hAnsi="仿宋" w:eastAsia="仿宋_GB2312" w:cs="仿宋"/>
          <w:b/>
          <w:bCs/>
          <w:color w:val="auto"/>
          <w:sz w:val="28"/>
          <w:szCs w:val="28"/>
        </w:rPr>
        <w:t>报价表</w:t>
      </w:r>
    </w:p>
    <w:p w14:paraId="6971910E">
      <w:pPr>
        <w:pStyle w:val="4"/>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仿宋_GB2312" w:hAnsi="仿宋" w:cs="仿宋"/>
          <w:color w:val="auto"/>
          <w:sz w:val="28"/>
          <w:szCs w:val="28"/>
        </w:rPr>
      </w:pPr>
      <w:r>
        <w:rPr>
          <w:rFonts w:hint="eastAsia" w:ascii="仿宋_GB2312" w:hAnsi="仿宋" w:cs="仿宋"/>
          <w:color w:val="auto"/>
          <w:sz w:val="28"/>
          <w:szCs w:val="28"/>
        </w:rPr>
        <w:t>1.项目一：</w:t>
      </w:r>
      <w:r>
        <w:rPr>
          <w:rFonts w:hint="eastAsia" w:ascii="仿宋_GB2312" w:hAnsi="宋体"/>
          <w:color w:val="auto"/>
          <w:sz w:val="28"/>
          <w:szCs w:val="28"/>
        </w:rPr>
        <w:t>江苏索普（集团）有限公司</w:t>
      </w:r>
    </w:p>
    <w:tbl>
      <w:tblPr>
        <w:tblStyle w:val="11"/>
        <w:tblW w:w="6264" w:type="dxa"/>
        <w:jc w:val="center"/>
        <w:tblLayout w:type="fixed"/>
        <w:tblCellMar>
          <w:top w:w="0" w:type="dxa"/>
          <w:left w:w="0" w:type="dxa"/>
          <w:bottom w:w="0" w:type="dxa"/>
          <w:right w:w="0" w:type="dxa"/>
        </w:tblCellMar>
      </w:tblPr>
      <w:tblGrid>
        <w:gridCol w:w="1815"/>
        <w:gridCol w:w="1843"/>
        <w:gridCol w:w="1218"/>
        <w:gridCol w:w="1388"/>
      </w:tblGrid>
      <w:tr w14:paraId="2FAD7388">
        <w:tblPrEx>
          <w:tblCellMar>
            <w:top w:w="0" w:type="dxa"/>
            <w:left w:w="0" w:type="dxa"/>
            <w:bottom w:w="0" w:type="dxa"/>
            <w:right w:w="0" w:type="dxa"/>
          </w:tblCellMar>
        </w:tblPrEx>
        <w:trPr>
          <w:trHeight w:val="48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CBC68">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19818">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14:paraId="1047FDE0">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A434A">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14:paraId="452A689D">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14:paraId="2517DF42">
        <w:tblPrEx>
          <w:tblCellMar>
            <w:top w:w="0" w:type="dxa"/>
            <w:left w:w="0" w:type="dxa"/>
            <w:bottom w:w="0" w:type="dxa"/>
            <w:right w:w="0" w:type="dxa"/>
          </w:tblCellMar>
        </w:tblPrEx>
        <w:trPr>
          <w:trHeight w:val="27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526DF">
            <w:pPr>
              <w:spacing w:line="500" w:lineRule="exact"/>
              <w:jc w:val="center"/>
              <w:rPr>
                <w:rFonts w:ascii="仿宋_GB2312" w:eastAsia="仿宋_GB2312" w:cs="Arial" w:hAnsiTheme="minorEastAsia"/>
                <w:color w:val="auto"/>
                <w:sz w:val="24"/>
                <w:szCs w:val="28"/>
              </w:rPr>
            </w:pPr>
            <w:r>
              <w:rPr>
                <w:rFonts w:hint="eastAsia" w:ascii="仿宋_GB2312" w:eastAsia="仿宋_GB2312" w:cs="宋体" w:hAnsiTheme="minorEastAsia"/>
                <w:color w:val="auto"/>
                <w:sz w:val="24"/>
                <w:szCs w:val="28"/>
              </w:rPr>
              <w:t>集团公司</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786F3">
            <w:pPr>
              <w:jc w:val="center"/>
              <w:rPr>
                <w:rFonts w:hint="default" w:asciiTheme="minorEastAsia" w:hAnsiTheme="minorEastAsia" w:eastAsiaTheme="minorEastAsia" w:cstheme="minorHAnsi"/>
                <w:color w:val="auto"/>
                <w:lang w:val="en-US" w:eastAsia="zh-CN"/>
              </w:rPr>
            </w:pPr>
            <w:r>
              <w:rPr>
                <w:rFonts w:hint="eastAsia" w:ascii="仿宋_GB2312" w:eastAsia="仿宋_GB2312" w:cs="宋体" w:hAnsiTheme="minorEastAsia"/>
                <w:color w:val="auto"/>
                <w:sz w:val="24"/>
                <w:szCs w:val="28"/>
                <w:lang w:val="en-US" w:eastAsia="zh-CN"/>
              </w:rPr>
              <w:t>63591.58</w:t>
            </w:r>
          </w:p>
        </w:tc>
        <w:tc>
          <w:tcPr>
            <w:tcW w:w="12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53C1E1">
            <w:pPr>
              <w:widowControl/>
              <w:jc w:val="center"/>
              <w:textAlignment w:val="center"/>
              <w:rPr>
                <w:rFonts w:ascii="仿宋_GB2312" w:eastAsia="仿宋_GB2312" w:cs="宋体" w:hAnsiTheme="minorEastAsia"/>
                <w:color w:val="auto"/>
                <w:sz w:val="28"/>
                <w:szCs w:val="28"/>
              </w:rPr>
            </w:pPr>
            <w:r>
              <w:rPr>
                <w:rFonts w:hint="eastAsia" w:ascii="仿宋_GB2312" w:eastAsia="仿宋_GB2312" w:cs="宋体" w:hAnsiTheme="minorEastAsia"/>
                <w:color w:val="auto"/>
                <w:sz w:val="28"/>
                <w:szCs w:val="28"/>
              </w:rPr>
              <w:t>2年</w:t>
            </w:r>
          </w:p>
        </w:tc>
        <w:tc>
          <w:tcPr>
            <w:tcW w:w="1388" w:type="dxa"/>
            <w:vMerge w:val="restart"/>
            <w:tcBorders>
              <w:top w:val="single" w:color="000000" w:sz="4" w:space="0"/>
              <w:left w:val="single" w:color="000000" w:sz="4" w:space="0"/>
              <w:right w:val="single" w:color="000000" w:sz="4" w:space="0"/>
            </w:tcBorders>
            <w:vAlign w:val="center"/>
          </w:tcPr>
          <w:p w14:paraId="28454B99">
            <w:pPr>
              <w:widowControl/>
              <w:jc w:val="center"/>
              <w:textAlignment w:val="center"/>
              <w:rPr>
                <w:rFonts w:ascii="仿宋_GB2312" w:eastAsia="仿宋_GB2312" w:cs="宋体" w:hAnsiTheme="minorEastAsia"/>
                <w:color w:val="auto"/>
                <w:sz w:val="28"/>
                <w:szCs w:val="28"/>
              </w:rPr>
            </w:pPr>
          </w:p>
        </w:tc>
      </w:tr>
      <w:tr w14:paraId="07C981D0">
        <w:tblPrEx>
          <w:tblCellMar>
            <w:top w:w="0" w:type="dxa"/>
            <w:left w:w="0" w:type="dxa"/>
            <w:bottom w:w="0" w:type="dxa"/>
            <w:right w:w="0" w:type="dxa"/>
          </w:tblCellMar>
        </w:tblPrEx>
        <w:trPr>
          <w:trHeight w:val="27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B8D18">
            <w:pPr>
              <w:spacing w:line="500" w:lineRule="exact"/>
              <w:jc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8"/>
              </w:rPr>
              <w:t>投保险种</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7E870">
            <w:pPr>
              <w:jc w:val="center"/>
              <w:rPr>
                <w:rFonts w:ascii="仿宋_GB2312" w:eastAsia="仿宋_GB2312" w:cs="宋体" w:hAnsiTheme="minorEastAsia"/>
                <w:color w:val="auto"/>
                <w:sz w:val="24"/>
                <w:szCs w:val="28"/>
              </w:rPr>
            </w:pPr>
            <w:r>
              <w:rPr>
                <w:rFonts w:hint="eastAsia" w:ascii="仿宋_GB2312" w:eastAsia="仿宋_GB2312" w:cs="宋体" w:hAnsiTheme="minorEastAsia"/>
                <w:color w:val="auto"/>
                <w:sz w:val="24"/>
                <w:szCs w:val="24"/>
              </w:rPr>
              <w:t>财产一切险</w:t>
            </w:r>
          </w:p>
        </w:tc>
        <w:tc>
          <w:tcPr>
            <w:tcW w:w="1218" w:type="dxa"/>
            <w:vMerge w:val="continue"/>
            <w:tcBorders>
              <w:left w:val="single" w:color="000000" w:sz="4" w:space="0"/>
              <w:right w:val="single" w:color="000000" w:sz="4" w:space="0"/>
            </w:tcBorders>
            <w:tcMar>
              <w:top w:w="15" w:type="dxa"/>
              <w:left w:w="15" w:type="dxa"/>
              <w:right w:w="15" w:type="dxa"/>
            </w:tcMar>
            <w:vAlign w:val="center"/>
          </w:tcPr>
          <w:p w14:paraId="58CBEDBF">
            <w:pPr>
              <w:widowControl/>
              <w:jc w:val="center"/>
              <w:textAlignment w:val="center"/>
              <w:rPr>
                <w:rFonts w:ascii="仿宋_GB2312" w:eastAsia="仿宋_GB2312" w:cs="宋体" w:hAnsiTheme="minorEastAsia"/>
                <w:color w:val="auto"/>
                <w:sz w:val="24"/>
                <w:szCs w:val="28"/>
              </w:rPr>
            </w:pPr>
          </w:p>
        </w:tc>
        <w:tc>
          <w:tcPr>
            <w:tcW w:w="1388" w:type="dxa"/>
            <w:vMerge w:val="continue"/>
            <w:tcBorders>
              <w:left w:val="single" w:color="000000" w:sz="4" w:space="0"/>
              <w:right w:val="single" w:color="000000" w:sz="4" w:space="0"/>
            </w:tcBorders>
            <w:vAlign w:val="center"/>
          </w:tcPr>
          <w:p w14:paraId="4BA81649">
            <w:pPr>
              <w:widowControl/>
              <w:jc w:val="center"/>
              <w:textAlignment w:val="center"/>
              <w:rPr>
                <w:rFonts w:ascii="仿宋_GB2312" w:eastAsia="仿宋_GB2312" w:cs="宋体" w:hAnsiTheme="minorEastAsia"/>
                <w:color w:val="auto"/>
                <w:sz w:val="24"/>
                <w:szCs w:val="28"/>
              </w:rPr>
            </w:pPr>
          </w:p>
        </w:tc>
      </w:tr>
      <w:tr w14:paraId="37F2829F">
        <w:tblPrEx>
          <w:tblCellMar>
            <w:top w:w="0" w:type="dxa"/>
            <w:left w:w="0" w:type="dxa"/>
            <w:bottom w:w="0" w:type="dxa"/>
            <w:right w:w="0" w:type="dxa"/>
          </w:tblCellMar>
        </w:tblPrEx>
        <w:trPr>
          <w:trHeight w:val="270" w:hRule="atLeast"/>
          <w:jc w:val="center"/>
        </w:trPr>
        <w:tc>
          <w:tcPr>
            <w:tcW w:w="1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E7C65">
            <w:pPr>
              <w:spacing w:line="500" w:lineRule="exact"/>
              <w:jc w:val="center"/>
              <w:rPr>
                <w:rFonts w:ascii="仿宋_GB2312" w:eastAsia="仿宋_GB2312" w:cs="宋体" w:hAnsiTheme="minorEastAsia"/>
                <w:b/>
                <w:color w:val="auto"/>
                <w:sz w:val="28"/>
                <w:szCs w:val="28"/>
              </w:rPr>
            </w:pPr>
            <w:r>
              <w:rPr>
                <w:rFonts w:hint="eastAsia" w:ascii="仿宋_GB2312" w:eastAsia="仿宋_GB2312" w:cs="宋体" w:hAnsiTheme="minorEastAsia"/>
                <w:b/>
                <w:color w:val="auto"/>
                <w:sz w:val="24"/>
                <w:szCs w:val="28"/>
              </w:rPr>
              <w:t>保险年费率</w:t>
            </w:r>
            <w:r>
              <w:rPr>
                <w:rFonts w:hint="eastAsia" w:ascii="仿宋_GB2312" w:eastAsia="仿宋_GB2312" w:cs="宋体" w:hAnsiTheme="minorEastAsia"/>
                <w:b/>
                <w:color w:val="auto"/>
                <w:sz w:val="24"/>
                <w:szCs w:val="24"/>
              </w:rPr>
              <w:t>（‰）</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683CD">
            <w:pPr>
              <w:jc w:val="center"/>
              <w:rPr>
                <w:rFonts w:ascii="仿宋_GB2312" w:eastAsia="仿宋_GB2312" w:cs="宋体" w:hAnsiTheme="minorEastAsia"/>
                <w:color w:val="auto"/>
                <w:sz w:val="24"/>
                <w:szCs w:val="28"/>
              </w:rPr>
            </w:pPr>
          </w:p>
        </w:tc>
        <w:tc>
          <w:tcPr>
            <w:tcW w:w="121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3944783">
            <w:pPr>
              <w:widowControl/>
              <w:jc w:val="center"/>
              <w:textAlignment w:val="center"/>
              <w:rPr>
                <w:rFonts w:ascii="仿宋_GB2312" w:eastAsia="仿宋_GB2312" w:cs="宋体" w:hAnsiTheme="minorEastAsia"/>
                <w:color w:val="auto"/>
                <w:sz w:val="24"/>
                <w:szCs w:val="28"/>
              </w:rPr>
            </w:pPr>
          </w:p>
        </w:tc>
        <w:tc>
          <w:tcPr>
            <w:tcW w:w="1388" w:type="dxa"/>
            <w:vMerge w:val="continue"/>
            <w:tcBorders>
              <w:left w:val="single" w:color="000000" w:sz="4" w:space="0"/>
              <w:bottom w:val="single" w:color="000000" w:sz="4" w:space="0"/>
              <w:right w:val="single" w:color="000000" w:sz="4" w:space="0"/>
            </w:tcBorders>
            <w:vAlign w:val="center"/>
          </w:tcPr>
          <w:p w14:paraId="4742F699">
            <w:pPr>
              <w:widowControl/>
              <w:jc w:val="center"/>
              <w:textAlignment w:val="center"/>
              <w:rPr>
                <w:rFonts w:ascii="仿宋_GB2312" w:eastAsia="仿宋_GB2312" w:cs="宋体" w:hAnsiTheme="minorEastAsia"/>
                <w:color w:val="auto"/>
                <w:sz w:val="24"/>
                <w:szCs w:val="28"/>
              </w:rPr>
            </w:pPr>
          </w:p>
        </w:tc>
      </w:tr>
    </w:tbl>
    <w:p w14:paraId="64E91108">
      <w:pPr>
        <w:pStyle w:val="4"/>
        <w:spacing w:line="500" w:lineRule="exact"/>
        <w:ind w:left="560"/>
        <w:rPr>
          <w:rFonts w:ascii="仿宋_GB2312" w:hAnsi="宋体"/>
          <w:bCs/>
          <w:color w:val="auto"/>
          <w:sz w:val="28"/>
          <w:szCs w:val="28"/>
        </w:rPr>
      </w:pPr>
    </w:p>
    <w:p w14:paraId="30703DFC">
      <w:pPr>
        <w:pStyle w:val="4"/>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仿宋_GB2312" w:hAnsi="宋体"/>
          <w:bCs/>
          <w:color w:val="auto"/>
          <w:sz w:val="28"/>
          <w:szCs w:val="28"/>
        </w:rPr>
      </w:pPr>
      <w:r>
        <w:rPr>
          <w:rFonts w:hint="eastAsia" w:ascii="仿宋_GB2312" w:hAnsi="宋体"/>
          <w:bCs/>
          <w:color w:val="auto"/>
          <w:sz w:val="28"/>
          <w:szCs w:val="28"/>
        </w:rPr>
        <w:t>2.项目二：江苏索普化工股份有限公司</w:t>
      </w:r>
    </w:p>
    <w:tbl>
      <w:tblPr>
        <w:tblStyle w:val="11"/>
        <w:tblW w:w="9099" w:type="dxa"/>
        <w:jc w:val="center"/>
        <w:tblLayout w:type="fixed"/>
        <w:tblCellMar>
          <w:top w:w="0" w:type="dxa"/>
          <w:left w:w="0" w:type="dxa"/>
          <w:bottom w:w="0" w:type="dxa"/>
          <w:right w:w="0" w:type="dxa"/>
        </w:tblCellMar>
      </w:tblPr>
      <w:tblGrid>
        <w:gridCol w:w="2071"/>
        <w:gridCol w:w="1275"/>
        <w:gridCol w:w="1701"/>
        <w:gridCol w:w="1276"/>
        <w:gridCol w:w="1388"/>
        <w:gridCol w:w="1388"/>
      </w:tblGrid>
      <w:tr w14:paraId="3A47E4E7">
        <w:tblPrEx>
          <w:tblCellMar>
            <w:top w:w="0" w:type="dxa"/>
            <w:left w:w="0" w:type="dxa"/>
            <w:bottom w:w="0" w:type="dxa"/>
            <w:right w:w="0" w:type="dxa"/>
          </w:tblCellMar>
        </w:tblPrEx>
        <w:trPr>
          <w:trHeight w:val="48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56987">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0B432">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14:paraId="65FE00A8">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FC6A3">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其中：机器设备（万元）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9CD26">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流动资产</w:t>
            </w:r>
          </w:p>
          <w:p w14:paraId="33E8402A">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78EB7">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14:paraId="46C0303C">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14:paraId="36A15B39">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68EAA1">
            <w:pPr>
              <w:spacing w:line="500" w:lineRule="exact"/>
              <w:jc w:val="center"/>
              <w:rPr>
                <w:rFonts w:hint="default" w:ascii="仿宋_GB2312" w:eastAsia="仿宋_GB2312" w:cs="Arial" w:hAnsiTheme="minorEastAsia"/>
                <w:color w:val="auto"/>
                <w:sz w:val="24"/>
                <w:szCs w:val="24"/>
                <w:lang w:val="en-US" w:eastAsia="zh-CN"/>
              </w:rPr>
            </w:pPr>
            <w:r>
              <w:rPr>
                <w:rFonts w:hint="eastAsia" w:ascii="仿宋_GB2312" w:eastAsia="仿宋_GB2312" w:cs="宋体" w:hAnsiTheme="minorEastAsia"/>
                <w:color w:val="auto"/>
                <w:sz w:val="24"/>
                <w:szCs w:val="24"/>
              </w:rPr>
              <w:t>索普</w:t>
            </w:r>
            <w:r>
              <w:rPr>
                <w:rFonts w:hint="eastAsia" w:ascii="仿宋_GB2312" w:eastAsia="仿宋_GB2312" w:cs="宋体" w:hAnsiTheme="minorEastAsia"/>
                <w:color w:val="auto"/>
                <w:sz w:val="24"/>
                <w:szCs w:val="24"/>
                <w:lang w:val="en-US" w:eastAsia="zh-CN"/>
              </w:rPr>
              <w:t>股份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A929">
            <w:pPr>
              <w:spacing w:line="500" w:lineRule="exact"/>
              <w:jc w:val="center"/>
              <w:rPr>
                <w:rFonts w:hint="default" w:ascii="仿宋_GB2312" w:eastAsia="仿宋_GB2312" w:cs="宋体" w:hAnsiTheme="minorEastAsia"/>
                <w:color w:val="auto"/>
                <w:kern w:val="2"/>
                <w:sz w:val="24"/>
                <w:szCs w:val="28"/>
                <w:lang w:val="en-US" w:eastAsia="zh-CN" w:bidi="ar-SA"/>
              </w:rPr>
            </w:pPr>
            <w:r>
              <w:rPr>
                <w:rFonts w:hint="eastAsia" w:ascii="仿宋_GB2312" w:eastAsia="仿宋_GB2312" w:cs="宋体" w:hAnsiTheme="minorEastAsia"/>
                <w:color w:val="auto"/>
                <w:sz w:val="24"/>
                <w:szCs w:val="28"/>
                <w:lang w:val="en-US" w:eastAsia="zh-CN"/>
              </w:rPr>
              <w:t>780000.00</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616C4">
            <w:pPr>
              <w:spacing w:line="500" w:lineRule="exact"/>
              <w:jc w:val="center"/>
              <w:rPr>
                <w:rFonts w:hint="default" w:ascii="仿宋_GB2312" w:eastAsia="仿宋_GB2312" w:cs="宋体" w:hAnsiTheme="minorEastAsia"/>
                <w:color w:val="auto"/>
                <w:kern w:val="2"/>
                <w:sz w:val="24"/>
                <w:szCs w:val="28"/>
                <w:lang w:val="en-US" w:eastAsia="zh-CN" w:bidi="ar-SA"/>
              </w:rPr>
            </w:pPr>
            <w:r>
              <w:rPr>
                <w:rFonts w:hint="eastAsia" w:ascii="仿宋_GB2312" w:eastAsia="仿宋_GB2312" w:cs="宋体" w:hAnsiTheme="minorEastAsia"/>
                <w:color w:val="auto"/>
                <w:sz w:val="24"/>
                <w:szCs w:val="28"/>
                <w:lang w:val="en-US" w:eastAsia="zh-CN"/>
              </w:rPr>
              <w:t>630000.00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A34B">
            <w:pPr>
              <w:spacing w:line="500" w:lineRule="exact"/>
              <w:jc w:val="center"/>
              <w:rPr>
                <w:rFonts w:hint="default" w:ascii="仿宋_GB2312" w:eastAsia="仿宋_GB2312" w:cs="宋体" w:hAnsiTheme="minorEastAsia"/>
                <w:color w:val="auto"/>
                <w:kern w:val="2"/>
                <w:sz w:val="24"/>
                <w:szCs w:val="28"/>
                <w:lang w:val="en-US" w:eastAsia="zh-CN" w:bidi="ar-SA"/>
              </w:rPr>
            </w:pPr>
            <w:r>
              <w:rPr>
                <w:rFonts w:hint="eastAsia" w:ascii="仿宋_GB2312" w:eastAsia="仿宋_GB2312" w:cs="宋体" w:hAnsiTheme="minorEastAsia"/>
                <w:color w:val="auto"/>
                <w:sz w:val="24"/>
                <w:szCs w:val="28"/>
                <w:lang w:val="en-US" w:eastAsia="zh-CN"/>
              </w:rPr>
              <w:t>45000.00</w:t>
            </w:r>
          </w:p>
        </w:tc>
        <w:tc>
          <w:tcPr>
            <w:tcW w:w="138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0012BAE">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388" w:type="dxa"/>
            <w:vMerge w:val="restart"/>
            <w:tcBorders>
              <w:top w:val="single" w:color="000000" w:sz="4" w:space="0"/>
              <w:left w:val="single" w:color="000000" w:sz="4" w:space="0"/>
              <w:right w:val="single" w:color="000000" w:sz="4" w:space="0"/>
            </w:tcBorders>
            <w:vAlign w:val="center"/>
          </w:tcPr>
          <w:p w14:paraId="72A2154A">
            <w:pPr>
              <w:widowControl/>
              <w:spacing w:line="500" w:lineRule="exact"/>
              <w:jc w:val="center"/>
              <w:textAlignment w:val="center"/>
              <w:rPr>
                <w:rFonts w:ascii="仿宋_GB2312" w:eastAsia="仿宋_GB2312" w:cs="宋体" w:hAnsiTheme="minorEastAsia"/>
                <w:color w:val="auto"/>
                <w:sz w:val="24"/>
                <w:szCs w:val="24"/>
              </w:rPr>
            </w:pPr>
          </w:p>
        </w:tc>
      </w:tr>
      <w:tr w14:paraId="3066CB22">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9F94F">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55FBA">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1EA19">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15019">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388" w:type="dxa"/>
            <w:vMerge w:val="continue"/>
            <w:tcBorders>
              <w:left w:val="single" w:color="000000" w:sz="4" w:space="0"/>
              <w:right w:val="single" w:color="000000" w:sz="4" w:space="0"/>
            </w:tcBorders>
            <w:tcMar>
              <w:top w:w="15" w:type="dxa"/>
              <w:left w:w="15" w:type="dxa"/>
              <w:right w:w="15" w:type="dxa"/>
            </w:tcMar>
            <w:vAlign w:val="center"/>
          </w:tcPr>
          <w:p w14:paraId="5FA56FE8">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right w:val="single" w:color="000000" w:sz="4" w:space="0"/>
            </w:tcBorders>
          </w:tcPr>
          <w:p w14:paraId="493068AC">
            <w:pPr>
              <w:widowControl/>
              <w:spacing w:line="500" w:lineRule="exact"/>
              <w:jc w:val="center"/>
              <w:textAlignment w:val="center"/>
              <w:rPr>
                <w:rFonts w:ascii="仿宋_GB2312" w:eastAsia="仿宋_GB2312" w:cs="宋体" w:hAnsiTheme="minorEastAsia"/>
                <w:color w:val="auto"/>
                <w:sz w:val="24"/>
                <w:szCs w:val="24"/>
              </w:rPr>
            </w:pPr>
          </w:p>
        </w:tc>
      </w:tr>
      <w:tr w14:paraId="4FE8634C">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334F7">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保险年费率（‰）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E78BE">
            <w:pPr>
              <w:jc w:val="center"/>
              <w:rPr>
                <w:rFonts w:ascii="仿宋_GB2312" w:eastAsia="仿宋_GB2312" w:cs="Arial" w:hAnsiTheme="minorEastAsia"/>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C0A1C">
            <w:pPr>
              <w:jc w:val="center"/>
              <w:rPr>
                <w:rFonts w:ascii="仿宋_GB2312" w:eastAsia="仿宋_GB2312" w:cs="Arial"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34F50">
            <w:pPr>
              <w:jc w:val="center"/>
              <w:rPr>
                <w:rFonts w:ascii="仿宋_GB2312" w:eastAsia="仿宋_GB2312" w:cs="Arial"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E6C0072">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Pr>
          <w:p w14:paraId="5F2C9634">
            <w:pPr>
              <w:widowControl/>
              <w:spacing w:line="500" w:lineRule="exact"/>
              <w:jc w:val="center"/>
              <w:textAlignment w:val="center"/>
              <w:rPr>
                <w:rFonts w:ascii="仿宋_GB2312" w:eastAsia="仿宋_GB2312" w:cs="宋体" w:hAnsiTheme="minorEastAsia"/>
                <w:color w:val="auto"/>
                <w:sz w:val="24"/>
                <w:szCs w:val="24"/>
              </w:rPr>
            </w:pPr>
          </w:p>
        </w:tc>
      </w:tr>
    </w:tbl>
    <w:p w14:paraId="1B9284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关于项目二报价的补充说明以下内容：</w:t>
      </w:r>
    </w:p>
    <w:p w14:paraId="0AFE99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1）我公司愿意承接贵公司项目二标的的首席承保人，该报价费率为首席承保人综合保险费率。若经贵公司评审小组评审我公司不能成为首席承保人，我公司愿意承接贵公司项目二标的的共同保险人，并无条件接受首席承保人的综合保险费率与共同保险人承保比例。</w:t>
      </w:r>
    </w:p>
    <w:p w14:paraId="055B790E">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 xml:space="preserve">    （2）我公司愿意承接贵公司项目二标的的首席承保人，</w:t>
      </w:r>
      <w:r>
        <w:rPr>
          <w:rFonts w:hint="default" w:ascii="仿宋_GB2312" w:hAnsi="宋体" w:eastAsia="仿宋_GB2312" w:cs="Times New Roman"/>
          <w:color w:val="auto"/>
          <w:kern w:val="2"/>
          <w:sz w:val="28"/>
          <w:szCs w:val="28"/>
          <w:highlight w:val="none"/>
          <w:lang w:eastAsia="zh-CN" w:bidi="ar-SA"/>
        </w:rPr>
        <w:t>该报价费率为</w:t>
      </w:r>
      <w:r>
        <w:rPr>
          <w:rFonts w:hint="eastAsia" w:ascii="仿宋_GB2312" w:hAnsi="宋体" w:eastAsia="仿宋_GB2312" w:cs="Times New Roman"/>
          <w:color w:val="auto"/>
          <w:kern w:val="2"/>
          <w:sz w:val="28"/>
          <w:szCs w:val="28"/>
          <w:highlight w:val="none"/>
          <w:lang w:eastAsia="zh-CN" w:bidi="ar-SA"/>
        </w:rPr>
        <w:t>首席</w:t>
      </w:r>
      <w:r>
        <w:rPr>
          <w:rFonts w:hint="default" w:ascii="仿宋_GB2312" w:hAnsi="宋体" w:eastAsia="仿宋_GB2312" w:cs="Times New Roman"/>
          <w:color w:val="auto"/>
          <w:kern w:val="2"/>
          <w:sz w:val="28"/>
          <w:szCs w:val="28"/>
          <w:highlight w:val="none"/>
          <w:lang w:eastAsia="zh-CN" w:bidi="ar-SA"/>
        </w:rPr>
        <w:t>承保人</w:t>
      </w:r>
      <w:r>
        <w:rPr>
          <w:rFonts w:hint="eastAsia" w:ascii="仿宋_GB2312" w:hAnsi="宋体" w:eastAsia="仿宋_GB2312" w:cs="Times New Roman"/>
          <w:color w:val="auto"/>
          <w:kern w:val="2"/>
          <w:sz w:val="28"/>
          <w:szCs w:val="28"/>
          <w:highlight w:val="none"/>
          <w:lang w:eastAsia="zh-CN" w:bidi="ar-SA"/>
        </w:rPr>
        <w:t>综合</w:t>
      </w:r>
      <w:r>
        <w:rPr>
          <w:rFonts w:hint="default" w:ascii="仿宋_GB2312" w:hAnsi="宋体" w:eastAsia="仿宋_GB2312" w:cs="Times New Roman"/>
          <w:color w:val="auto"/>
          <w:kern w:val="2"/>
          <w:sz w:val="28"/>
          <w:szCs w:val="28"/>
          <w:highlight w:val="none"/>
          <w:lang w:eastAsia="zh-CN" w:bidi="ar-SA"/>
        </w:rPr>
        <w:t>保险</w:t>
      </w:r>
      <w:r>
        <w:rPr>
          <w:rFonts w:hint="eastAsia" w:ascii="仿宋_GB2312" w:hAnsi="宋体" w:eastAsia="仿宋_GB2312" w:cs="Times New Roman"/>
          <w:color w:val="auto"/>
          <w:kern w:val="2"/>
          <w:sz w:val="28"/>
          <w:szCs w:val="28"/>
          <w:highlight w:val="none"/>
          <w:lang w:eastAsia="zh-CN" w:bidi="ar-SA"/>
        </w:rPr>
        <w:t>费率。</w:t>
      </w:r>
      <w:r>
        <w:rPr>
          <w:rFonts w:hint="eastAsia" w:ascii="仿宋_GB2312" w:hAnsi="宋体" w:eastAsia="仿宋_GB2312" w:cs="Times New Roman"/>
          <w:color w:val="auto"/>
          <w:kern w:val="2"/>
          <w:sz w:val="28"/>
          <w:szCs w:val="28"/>
          <w:highlight w:val="none"/>
          <w:lang w:val="en-US" w:eastAsia="zh-CN" w:bidi="ar-SA"/>
        </w:rPr>
        <w:t>若经贵公司评审小组评审我公司不能成为首席承保人，我公司愿意承接贵公司项目二标的的共同保险人，但如果首席承保人综合保险费率低于等于</w:t>
      </w:r>
      <w:r>
        <w:rPr>
          <w:rFonts w:hint="eastAsia" w:ascii="仿宋_GB2312" w:hAnsi="宋体" w:eastAsia="仿宋_GB2312" w:cs="Times New Roman"/>
          <w:color w:val="auto"/>
          <w:kern w:val="2"/>
          <w:sz w:val="28"/>
          <w:szCs w:val="28"/>
          <w:highlight w:val="none"/>
          <w:u w:val="single"/>
          <w:lang w:val="en-US" w:eastAsia="zh-CN" w:bidi="ar-SA"/>
        </w:rPr>
        <w:t xml:space="preserve">       </w:t>
      </w:r>
      <w:r>
        <w:rPr>
          <w:rFonts w:hint="eastAsia" w:ascii="仿宋_GB2312" w:hAnsi="宋体" w:eastAsia="仿宋_GB2312" w:cs="Times New Roman"/>
          <w:color w:val="auto"/>
          <w:kern w:val="2"/>
          <w:sz w:val="28"/>
          <w:szCs w:val="28"/>
          <w:highlight w:val="none"/>
          <w:lang w:val="en-US" w:eastAsia="zh-CN" w:bidi="ar-SA"/>
        </w:rPr>
        <w:t>，我公司将自愿放弃共同保险人资格。</w:t>
      </w:r>
    </w:p>
    <w:p w14:paraId="753213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（3）我公司不愿意承接贵公司项目二标的的首席承保人，愿意成为项目二标的的共同保险人，并无条件接受首席承保人综合保险费率与共保人承保比例。</w:t>
      </w:r>
    </w:p>
    <w:p w14:paraId="34AB24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（4）我公司不愿意承接贵公司项目二标的的首席承保人，愿意成为项目二标的的共同保险人，但如果首席承保人综合保险费率低于等于</w:t>
      </w:r>
      <w:r>
        <w:rPr>
          <w:rFonts w:hint="eastAsia" w:ascii="仿宋_GB2312" w:hAnsi="宋体" w:eastAsia="仿宋_GB2312" w:cs="Times New Roman"/>
          <w:color w:val="auto"/>
          <w:kern w:val="2"/>
          <w:sz w:val="28"/>
          <w:szCs w:val="28"/>
          <w:highlight w:val="none"/>
          <w:u w:val="single"/>
          <w:lang w:val="en-US" w:eastAsia="zh-CN" w:bidi="ar-SA"/>
        </w:rPr>
        <w:t xml:space="preserve">       </w:t>
      </w:r>
      <w:r>
        <w:rPr>
          <w:rFonts w:hint="eastAsia" w:ascii="仿宋_GB2312" w:hAnsi="宋体" w:eastAsia="仿宋_GB2312" w:cs="Times New Roman"/>
          <w:color w:val="auto"/>
          <w:kern w:val="2"/>
          <w:sz w:val="28"/>
          <w:szCs w:val="28"/>
          <w:lang w:val="en-US" w:eastAsia="zh-CN" w:bidi="ar-SA"/>
        </w:rPr>
        <w:t>，我公司将自愿放弃共同保险人资格。</w:t>
      </w:r>
    </w:p>
    <w:p w14:paraId="666026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（5）其他情形（详细说明）：</w:t>
      </w:r>
    </w:p>
    <w:p w14:paraId="73B3F4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Times New Roman"/>
          <w:color w:val="auto"/>
          <w:kern w:val="2"/>
          <w:sz w:val="28"/>
          <w:szCs w:val="28"/>
          <w:lang w:val="en-US" w:eastAsia="zh-CN" w:bidi="ar-SA"/>
        </w:rPr>
      </w:pPr>
    </w:p>
    <w:p w14:paraId="6AF2B359">
      <w:pPr>
        <w:pStyle w:val="4"/>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仿宋_GB2312" w:hAnsi="宋体"/>
          <w:bCs/>
          <w:color w:val="auto"/>
          <w:sz w:val="28"/>
          <w:szCs w:val="28"/>
        </w:rPr>
      </w:pPr>
      <w:r>
        <w:rPr>
          <w:rFonts w:hint="eastAsia" w:ascii="仿宋_GB2312" w:hAnsi="宋体"/>
          <w:bCs/>
          <w:color w:val="auto"/>
          <w:sz w:val="28"/>
          <w:szCs w:val="28"/>
        </w:rPr>
        <w:t>3.项目三：江苏索普新材料科技有限公司</w:t>
      </w:r>
    </w:p>
    <w:tbl>
      <w:tblPr>
        <w:tblStyle w:val="11"/>
        <w:tblW w:w="9099" w:type="dxa"/>
        <w:jc w:val="center"/>
        <w:tblLayout w:type="fixed"/>
        <w:tblCellMar>
          <w:top w:w="0" w:type="dxa"/>
          <w:left w:w="0" w:type="dxa"/>
          <w:bottom w:w="0" w:type="dxa"/>
          <w:right w:w="0" w:type="dxa"/>
        </w:tblCellMar>
      </w:tblPr>
      <w:tblGrid>
        <w:gridCol w:w="2071"/>
        <w:gridCol w:w="1275"/>
        <w:gridCol w:w="1701"/>
        <w:gridCol w:w="1276"/>
        <w:gridCol w:w="1388"/>
        <w:gridCol w:w="1388"/>
      </w:tblGrid>
      <w:tr w14:paraId="2FB92373">
        <w:tblPrEx>
          <w:tblCellMar>
            <w:top w:w="0" w:type="dxa"/>
            <w:left w:w="0" w:type="dxa"/>
            <w:bottom w:w="0" w:type="dxa"/>
            <w:right w:w="0" w:type="dxa"/>
          </w:tblCellMar>
        </w:tblPrEx>
        <w:trPr>
          <w:trHeight w:val="48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2D542">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DAD5E">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固定资产</w:t>
            </w:r>
          </w:p>
          <w:p w14:paraId="70984C13">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4B506">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其中：机器设备（万元）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AEC49">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流动资产</w:t>
            </w:r>
          </w:p>
          <w:p w14:paraId="216EBD44">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（万元）</w:t>
            </w:r>
          </w:p>
        </w:tc>
        <w:tc>
          <w:tcPr>
            <w:tcW w:w="1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99362">
            <w:pPr>
              <w:widowControl/>
              <w:spacing w:line="500" w:lineRule="exact"/>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388" w:type="dxa"/>
            <w:tcBorders>
              <w:top w:val="single" w:color="000000" w:sz="4" w:space="0"/>
              <w:left w:val="single" w:color="000000" w:sz="4" w:space="0"/>
              <w:bottom w:val="single" w:color="000000" w:sz="4" w:space="0"/>
              <w:right w:val="single" w:color="000000" w:sz="4" w:space="0"/>
            </w:tcBorders>
            <w:vAlign w:val="center"/>
          </w:tcPr>
          <w:p w14:paraId="0569B4F1">
            <w:pPr>
              <w:widowControl/>
              <w:spacing w:line="500" w:lineRule="exact"/>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综合费率</w:t>
            </w:r>
            <w:r>
              <w:rPr>
                <w:rFonts w:hint="eastAsia" w:ascii="仿宋_GB2312" w:eastAsia="仿宋_GB2312" w:cs="宋体" w:hAnsiTheme="minorEastAsia"/>
                <w:b/>
                <w:color w:val="auto"/>
                <w:sz w:val="24"/>
                <w:szCs w:val="24"/>
              </w:rPr>
              <w:t>（‰）</w:t>
            </w:r>
          </w:p>
        </w:tc>
      </w:tr>
      <w:tr w14:paraId="4FCCA51F">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C0313">
            <w:pPr>
              <w:spacing w:line="500" w:lineRule="exact"/>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索普新材料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5319">
            <w:pPr>
              <w:spacing w:line="500" w:lineRule="exact"/>
              <w:jc w:val="center"/>
              <w:rPr>
                <w:rFonts w:hint="default" w:ascii="仿宋_GB2312" w:eastAsia="仿宋_GB2312" w:cs="宋体" w:hAnsiTheme="minorEastAsia"/>
                <w:color w:val="auto"/>
                <w:kern w:val="2"/>
                <w:sz w:val="24"/>
                <w:szCs w:val="28"/>
                <w:lang w:val="en-US" w:eastAsia="zh-CN" w:bidi="ar-SA"/>
              </w:rPr>
            </w:pPr>
            <w:r>
              <w:rPr>
                <w:rFonts w:hint="eastAsia" w:ascii="仿宋_GB2312" w:eastAsia="仿宋_GB2312" w:cs="宋体" w:hAnsiTheme="minorEastAsia"/>
                <w:color w:val="auto"/>
                <w:sz w:val="24"/>
                <w:szCs w:val="28"/>
                <w:lang w:val="en-US" w:eastAsia="zh-CN"/>
              </w:rPr>
              <w:t>90070.74</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748E">
            <w:pPr>
              <w:spacing w:line="500" w:lineRule="exact"/>
              <w:jc w:val="center"/>
              <w:rPr>
                <w:rFonts w:hint="default" w:ascii="仿宋_GB2312" w:eastAsia="仿宋_GB2312" w:cs="宋体" w:hAnsiTheme="minorEastAsia"/>
                <w:color w:val="auto"/>
                <w:kern w:val="2"/>
                <w:sz w:val="24"/>
                <w:szCs w:val="28"/>
                <w:lang w:val="en-US" w:eastAsia="zh-CN" w:bidi="ar-SA"/>
              </w:rPr>
            </w:pPr>
            <w:r>
              <w:rPr>
                <w:rFonts w:hint="default" w:ascii="仿宋_GB2312" w:eastAsia="仿宋_GB2312" w:cs="宋体" w:hAnsiTheme="minorEastAsia"/>
                <w:color w:val="auto"/>
                <w:sz w:val="24"/>
                <w:szCs w:val="28"/>
                <w:lang w:val="en-US" w:eastAsia="zh-CN"/>
              </w:rPr>
              <w:t>81795</w:t>
            </w:r>
            <w:r>
              <w:rPr>
                <w:rFonts w:hint="eastAsia" w:ascii="仿宋_GB2312" w:eastAsia="仿宋_GB2312" w:cs="宋体" w:hAnsiTheme="minorEastAsia"/>
                <w:color w:val="auto"/>
                <w:sz w:val="24"/>
                <w:szCs w:val="28"/>
                <w:lang w:val="en-US" w:eastAsia="zh-CN"/>
              </w:rPr>
              <w:t>.</w:t>
            </w:r>
            <w:r>
              <w:rPr>
                <w:rFonts w:hint="default" w:ascii="仿宋_GB2312" w:eastAsia="仿宋_GB2312" w:cs="宋体" w:hAnsiTheme="minorEastAsia"/>
                <w:color w:val="auto"/>
                <w:sz w:val="24"/>
                <w:szCs w:val="28"/>
                <w:lang w:val="en-US" w:eastAsia="zh-CN"/>
              </w:rPr>
              <w:t>4</w:t>
            </w:r>
            <w:r>
              <w:rPr>
                <w:rFonts w:hint="eastAsia" w:ascii="仿宋_GB2312" w:eastAsia="仿宋_GB2312" w:cs="宋体" w:hAnsiTheme="minorEastAsia"/>
                <w:color w:val="auto"/>
                <w:sz w:val="24"/>
                <w:szCs w:val="28"/>
                <w:lang w:val="en-US" w:eastAsia="zh-CN"/>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14A28">
            <w:pPr>
              <w:spacing w:line="500" w:lineRule="exact"/>
              <w:jc w:val="center"/>
              <w:rPr>
                <w:rFonts w:hint="default" w:ascii="仿宋_GB2312" w:eastAsia="仿宋_GB2312" w:cs="宋体" w:hAnsiTheme="minorEastAsia"/>
                <w:color w:val="auto"/>
                <w:kern w:val="2"/>
                <w:sz w:val="24"/>
                <w:szCs w:val="28"/>
                <w:lang w:val="en-US" w:eastAsia="zh-CN" w:bidi="ar-SA"/>
              </w:rPr>
            </w:pPr>
            <w:r>
              <w:rPr>
                <w:rFonts w:hint="eastAsia" w:ascii="仿宋_GB2312" w:eastAsia="仿宋_GB2312" w:cs="宋体" w:hAnsiTheme="minorEastAsia"/>
                <w:color w:val="auto"/>
                <w:sz w:val="24"/>
                <w:szCs w:val="28"/>
                <w:lang w:val="en-US" w:eastAsia="zh-CN"/>
              </w:rPr>
              <w:t>10474.59</w:t>
            </w:r>
          </w:p>
        </w:tc>
        <w:tc>
          <w:tcPr>
            <w:tcW w:w="138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B6C2EC7">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388" w:type="dxa"/>
            <w:vMerge w:val="restart"/>
            <w:tcBorders>
              <w:top w:val="single" w:color="000000" w:sz="4" w:space="0"/>
              <w:left w:val="single" w:color="000000" w:sz="4" w:space="0"/>
              <w:right w:val="single" w:color="000000" w:sz="4" w:space="0"/>
            </w:tcBorders>
            <w:vAlign w:val="center"/>
          </w:tcPr>
          <w:p w14:paraId="33C5FA49">
            <w:pPr>
              <w:widowControl/>
              <w:spacing w:line="500" w:lineRule="exact"/>
              <w:jc w:val="center"/>
              <w:textAlignment w:val="center"/>
              <w:rPr>
                <w:rFonts w:ascii="仿宋_GB2312" w:eastAsia="仿宋_GB2312" w:cs="宋体" w:hAnsiTheme="minorEastAsia"/>
                <w:color w:val="auto"/>
                <w:sz w:val="24"/>
                <w:szCs w:val="24"/>
              </w:rPr>
            </w:pPr>
          </w:p>
        </w:tc>
      </w:tr>
      <w:tr w14:paraId="1BFC2F9A">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76B6A">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8349E">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E171D">
            <w:pPr>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机器损坏险</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81966">
            <w:pPr>
              <w:jc w:val="center"/>
              <w:rPr>
                <w:rFonts w:ascii="仿宋_GB2312" w:eastAsia="仿宋_GB2312" w:cs="Arial" w:hAnsiTheme="minorEastAsia"/>
                <w:color w:val="auto"/>
                <w:sz w:val="24"/>
                <w:szCs w:val="24"/>
              </w:rPr>
            </w:pPr>
            <w:r>
              <w:rPr>
                <w:rFonts w:hint="eastAsia" w:ascii="仿宋_GB2312" w:eastAsia="仿宋_GB2312" w:cs="宋体" w:hAnsiTheme="minorEastAsia"/>
                <w:color w:val="auto"/>
                <w:sz w:val="24"/>
                <w:szCs w:val="24"/>
              </w:rPr>
              <w:t>财产一切险</w:t>
            </w:r>
          </w:p>
        </w:tc>
        <w:tc>
          <w:tcPr>
            <w:tcW w:w="1388" w:type="dxa"/>
            <w:vMerge w:val="continue"/>
            <w:tcBorders>
              <w:left w:val="single" w:color="000000" w:sz="4" w:space="0"/>
              <w:right w:val="single" w:color="000000" w:sz="4" w:space="0"/>
            </w:tcBorders>
            <w:tcMar>
              <w:top w:w="15" w:type="dxa"/>
              <w:left w:w="15" w:type="dxa"/>
              <w:right w:w="15" w:type="dxa"/>
            </w:tcMar>
            <w:vAlign w:val="center"/>
          </w:tcPr>
          <w:p w14:paraId="5915D9A3">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right w:val="single" w:color="000000" w:sz="4" w:space="0"/>
            </w:tcBorders>
          </w:tcPr>
          <w:p w14:paraId="0A45A2DB">
            <w:pPr>
              <w:widowControl/>
              <w:spacing w:line="500" w:lineRule="exact"/>
              <w:jc w:val="center"/>
              <w:textAlignment w:val="center"/>
              <w:rPr>
                <w:rFonts w:ascii="仿宋_GB2312" w:eastAsia="仿宋_GB2312" w:cs="宋体" w:hAnsiTheme="minorEastAsia"/>
                <w:color w:val="auto"/>
                <w:sz w:val="24"/>
                <w:szCs w:val="24"/>
              </w:rPr>
            </w:pPr>
          </w:p>
        </w:tc>
      </w:tr>
      <w:tr w14:paraId="78463E0C">
        <w:tblPrEx>
          <w:tblCellMar>
            <w:top w:w="0" w:type="dxa"/>
            <w:left w:w="0" w:type="dxa"/>
            <w:bottom w:w="0" w:type="dxa"/>
            <w:right w:w="0" w:type="dxa"/>
          </w:tblCellMar>
        </w:tblPrEx>
        <w:trPr>
          <w:trHeight w:val="270" w:hRule="atLeast"/>
          <w:jc w:val="center"/>
        </w:trPr>
        <w:tc>
          <w:tcPr>
            <w:tcW w:w="2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35486">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保险年费率（‰）</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E8E26">
            <w:pPr>
              <w:jc w:val="center"/>
              <w:rPr>
                <w:rFonts w:ascii="仿宋_GB2312" w:eastAsia="仿宋_GB2312" w:cs="Arial" w:hAnsiTheme="minorEastAsia"/>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3D750">
            <w:pPr>
              <w:jc w:val="center"/>
              <w:rPr>
                <w:rFonts w:ascii="仿宋_GB2312" w:eastAsia="仿宋_GB2312" w:cs="Arial"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D2105">
            <w:pPr>
              <w:jc w:val="center"/>
              <w:rPr>
                <w:rFonts w:ascii="仿宋_GB2312" w:eastAsia="仿宋_GB2312" w:cs="Arial"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71E571E">
            <w:pPr>
              <w:widowControl/>
              <w:spacing w:line="500" w:lineRule="exact"/>
              <w:jc w:val="center"/>
              <w:textAlignment w:val="center"/>
              <w:rPr>
                <w:rFonts w:ascii="仿宋_GB2312" w:eastAsia="仿宋_GB2312" w:cs="宋体" w:hAnsiTheme="minorEastAsia"/>
                <w:color w:val="auto"/>
                <w:sz w:val="24"/>
                <w:szCs w:val="24"/>
              </w:rPr>
            </w:pPr>
          </w:p>
        </w:tc>
        <w:tc>
          <w:tcPr>
            <w:tcW w:w="1388" w:type="dxa"/>
            <w:vMerge w:val="continue"/>
            <w:tcBorders>
              <w:left w:val="single" w:color="000000" w:sz="4" w:space="0"/>
              <w:bottom w:val="single" w:color="000000" w:sz="4" w:space="0"/>
              <w:right w:val="single" w:color="000000" w:sz="4" w:space="0"/>
            </w:tcBorders>
          </w:tcPr>
          <w:p w14:paraId="31C99B5A">
            <w:pPr>
              <w:widowControl/>
              <w:spacing w:line="500" w:lineRule="exact"/>
              <w:jc w:val="center"/>
              <w:textAlignment w:val="center"/>
              <w:rPr>
                <w:rFonts w:ascii="仿宋_GB2312" w:eastAsia="仿宋_GB2312" w:cs="宋体" w:hAnsiTheme="minorEastAsia"/>
                <w:color w:val="auto"/>
                <w:sz w:val="24"/>
                <w:szCs w:val="24"/>
              </w:rPr>
            </w:pPr>
          </w:p>
        </w:tc>
      </w:tr>
    </w:tbl>
    <w:p w14:paraId="06ED30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关于项目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highlight w:val="none"/>
          <w:lang w:val="en-US" w:eastAsia="zh-CN" w:bidi="ar-SA"/>
        </w:rPr>
        <w:t>报价的补充说明以下内容：</w:t>
      </w:r>
    </w:p>
    <w:p w14:paraId="1DE60F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（1）我公司愿意承接贵公司项目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highlight w:val="none"/>
          <w:lang w:val="en-US" w:eastAsia="zh-CN" w:bidi="ar-SA"/>
        </w:rPr>
        <w:t>标的的首席承保人，该报价费率为首席承保人综合保险费率。若经贵公司评审小组评审我公司不能成为首席承保人，我公司愿意承接贵公司项目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highlight w:val="none"/>
          <w:lang w:val="en-US" w:eastAsia="zh-CN" w:bidi="ar-SA"/>
        </w:rPr>
        <w:t>标的的共同保险人，并无条件接受首席承保人的综合保险费率与共同保险人承保比例。</w:t>
      </w:r>
    </w:p>
    <w:p w14:paraId="2D478C7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 xml:space="preserve">    （2）我公司愿意承接贵公司项目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highlight w:val="none"/>
          <w:lang w:val="en-US" w:eastAsia="zh-CN" w:bidi="ar-SA"/>
        </w:rPr>
        <w:t>标的的首席承保人，</w:t>
      </w:r>
      <w:r>
        <w:rPr>
          <w:rFonts w:hint="default" w:ascii="仿宋_GB2312" w:hAnsi="宋体" w:eastAsia="仿宋_GB2312" w:cs="Times New Roman"/>
          <w:color w:val="auto"/>
          <w:kern w:val="2"/>
          <w:sz w:val="28"/>
          <w:szCs w:val="28"/>
          <w:highlight w:val="none"/>
          <w:lang w:eastAsia="zh-CN" w:bidi="ar-SA"/>
        </w:rPr>
        <w:t>该报价费率为</w:t>
      </w:r>
      <w:r>
        <w:rPr>
          <w:rFonts w:hint="eastAsia" w:ascii="仿宋_GB2312" w:hAnsi="宋体" w:eastAsia="仿宋_GB2312" w:cs="Times New Roman"/>
          <w:color w:val="auto"/>
          <w:kern w:val="2"/>
          <w:sz w:val="28"/>
          <w:szCs w:val="28"/>
          <w:highlight w:val="none"/>
          <w:lang w:eastAsia="zh-CN" w:bidi="ar-SA"/>
        </w:rPr>
        <w:t>首席</w:t>
      </w:r>
      <w:r>
        <w:rPr>
          <w:rFonts w:hint="default" w:ascii="仿宋_GB2312" w:hAnsi="宋体" w:eastAsia="仿宋_GB2312" w:cs="Times New Roman"/>
          <w:color w:val="auto"/>
          <w:kern w:val="2"/>
          <w:sz w:val="28"/>
          <w:szCs w:val="28"/>
          <w:highlight w:val="none"/>
          <w:lang w:eastAsia="zh-CN" w:bidi="ar-SA"/>
        </w:rPr>
        <w:t>承保人</w:t>
      </w:r>
      <w:r>
        <w:rPr>
          <w:rFonts w:hint="eastAsia" w:ascii="仿宋_GB2312" w:hAnsi="宋体" w:eastAsia="仿宋_GB2312" w:cs="Times New Roman"/>
          <w:color w:val="auto"/>
          <w:kern w:val="2"/>
          <w:sz w:val="28"/>
          <w:szCs w:val="28"/>
          <w:highlight w:val="none"/>
          <w:lang w:eastAsia="zh-CN" w:bidi="ar-SA"/>
        </w:rPr>
        <w:t>综合</w:t>
      </w:r>
      <w:r>
        <w:rPr>
          <w:rFonts w:hint="default" w:ascii="仿宋_GB2312" w:hAnsi="宋体" w:eastAsia="仿宋_GB2312" w:cs="Times New Roman"/>
          <w:color w:val="auto"/>
          <w:kern w:val="2"/>
          <w:sz w:val="28"/>
          <w:szCs w:val="28"/>
          <w:highlight w:val="none"/>
          <w:lang w:eastAsia="zh-CN" w:bidi="ar-SA"/>
        </w:rPr>
        <w:t>保险</w:t>
      </w:r>
      <w:r>
        <w:rPr>
          <w:rFonts w:hint="eastAsia" w:ascii="仿宋_GB2312" w:hAnsi="宋体" w:eastAsia="仿宋_GB2312" w:cs="Times New Roman"/>
          <w:color w:val="auto"/>
          <w:kern w:val="2"/>
          <w:sz w:val="28"/>
          <w:szCs w:val="28"/>
          <w:highlight w:val="none"/>
          <w:lang w:eastAsia="zh-CN" w:bidi="ar-SA"/>
        </w:rPr>
        <w:t>费率。</w:t>
      </w:r>
      <w:r>
        <w:rPr>
          <w:rFonts w:hint="eastAsia" w:ascii="仿宋_GB2312" w:hAnsi="宋体" w:eastAsia="仿宋_GB2312" w:cs="Times New Roman"/>
          <w:color w:val="auto"/>
          <w:kern w:val="2"/>
          <w:sz w:val="28"/>
          <w:szCs w:val="28"/>
          <w:highlight w:val="none"/>
          <w:lang w:val="en-US" w:eastAsia="zh-CN" w:bidi="ar-SA"/>
        </w:rPr>
        <w:t>若经贵公司评审小组评审我公司不能成为首席承保人，我公司愿意承接贵公司项目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highlight w:val="none"/>
          <w:lang w:val="en-US" w:eastAsia="zh-CN" w:bidi="ar-SA"/>
        </w:rPr>
        <w:t>标的的共同保险人，但如果首席承保人综合保险费率低于等于</w:t>
      </w:r>
      <w:r>
        <w:rPr>
          <w:rFonts w:hint="eastAsia" w:ascii="仿宋_GB2312" w:hAnsi="宋体" w:eastAsia="仿宋_GB2312" w:cs="Times New Roman"/>
          <w:color w:val="auto"/>
          <w:kern w:val="2"/>
          <w:sz w:val="28"/>
          <w:szCs w:val="28"/>
          <w:highlight w:val="none"/>
          <w:u w:val="single"/>
          <w:lang w:val="en-US" w:eastAsia="zh-CN" w:bidi="ar-SA"/>
        </w:rPr>
        <w:t xml:space="preserve">       </w:t>
      </w:r>
      <w:r>
        <w:rPr>
          <w:rFonts w:hint="eastAsia" w:ascii="仿宋_GB2312" w:hAnsi="宋体" w:eastAsia="仿宋_GB2312" w:cs="Times New Roman"/>
          <w:color w:val="auto"/>
          <w:kern w:val="2"/>
          <w:sz w:val="28"/>
          <w:szCs w:val="28"/>
          <w:highlight w:val="none"/>
          <w:lang w:val="en-US" w:eastAsia="zh-CN" w:bidi="ar-SA"/>
        </w:rPr>
        <w:t>，我公司将自愿放弃共同保险人资格。</w:t>
      </w:r>
    </w:p>
    <w:p w14:paraId="40057E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（3）我公司不愿意承接贵公司项目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lang w:val="en-US" w:eastAsia="zh-CN" w:bidi="ar-SA"/>
        </w:rPr>
        <w:t>标的的首席承保人，愿意成为项目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lang w:val="en-US" w:eastAsia="zh-CN" w:bidi="ar-SA"/>
        </w:rPr>
        <w:t>标的的共同保险人，并无条件接受首席承保人综合保险费率与共保人承保比例。</w:t>
      </w:r>
    </w:p>
    <w:p w14:paraId="2650A3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（4）我公司不愿意承接贵公司项目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lang w:val="en-US" w:eastAsia="zh-CN" w:bidi="ar-SA"/>
        </w:rPr>
        <w:t>标的的首席承保人，愿意成为项目</w:t>
      </w:r>
      <w:r>
        <w:rPr>
          <w:rFonts w:hint="eastAsia" w:ascii="仿宋_GB2312" w:hAnsi="宋体" w:eastAsia="仿宋_GB2312"/>
          <w:bCs/>
          <w:color w:val="auto"/>
          <w:sz w:val="28"/>
          <w:szCs w:val="28"/>
          <w:lang w:val="en-US" w:eastAsia="zh-CN"/>
        </w:rPr>
        <w:t>三</w:t>
      </w:r>
      <w:r>
        <w:rPr>
          <w:rFonts w:hint="eastAsia" w:ascii="仿宋_GB2312" w:hAnsi="宋体" w:eastAsia="仿宋_GB2312" w:cs="Times New Roman"/>
          <w:color w:val="auto"/>
          <w:kern w:val="2"/>
          <w:sz w:val="28"/>
          <w:szCs w:val="28"/>
          <w:lang w:val="en-US" w:eastAsia="zh-CN" w:bidi="ar-SA"/>
        </w:rPr>
        <w:t>标的的共同保险人，但如果首席承保人综合保险费率低于等于</w:t>
      </w:r>
      <w:r>
        <w:rPr>
          <w:rFonts w:hint="eastAsia" w:ascii="仿宋_GB2312" w:hAnsi="宋体" w:eastAsia="仿宋_GB2312" w:cs="Times New Roman"/>
          <w:color w:val="auto"/>
          <w:kern w:val="2"/>
          <w:sz w:val="28"/>
          <w:szCs w:val="28"/>
          <w:highlight w:val="none"/>
          <w:u w:val="single"/>
          <w:lang w:val="en-US" w:eastAsia="zh-CN" w:bidi="ar-SA"/>
        </w:rPr>
        <w:t xml:space="preserve">       </w:t>
      </w:r>
      <w:r>
        <w:rPr>
          <w:rFonts w:hint="eastAsia" w:ascii="仿宋_GB2312" w:hAnsi="宋体" w:eastAsia="仿宋_GB2312" w:cs="Times New Roman"/>
          <w:color w:val="auto"/>
          <w:kern w:val="2"/>
          <w:sz w:val="28"/>
          <w:szCs w:val="28"/>
          <w:lang w:val="en-US" w:eastAsia="zh-CN" w:bidi="ar-SA"/>
        </w:rPr>
        <w:t>，我公司将自愿放弃共同保险人资格。</w:t>
      </w:r>
    </w:p>
    <w:p w14:paraId="12DDEE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（5）其他情形（详细说明）：</w:t>
      </w:r>
    </w:p>
    <w:p w14:paraId="2D5D09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Times New Roman"/>
          <w:color w:val="auto"/>
          <w:kern w:val="2"/>
          <w:sz w:val="28"/>
          <w:szCs w:val="28"/>
          <w:lang w:val="en-US" w:eastAsia="zh-CN" w:bidi="ar-SA"/>
        </w:rPr>
      </w:pPr>
    </w:p>
    <w:p w14:paraId="739F26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Times New Roman"/>
          <w:color w:val="auto"/>
          <w:kern w:val="2"/>
          <w:sz w:val="28"/>
          <w:szCs w:val="28"/>
          <w:lang w:val="en-US" w:eastAsia="zh-CN" w:bidi="ar-SA"/>
        </w:rPr>
      </w:pPr>
    </w:p>
    <w:p w14:paraId="4067000B">
      <w:pPr>
        <w:pStyle w:val="4"/>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ascii="仿宋_GB2312" w:hAnsi="宋体"/>
          <w:bCs/>
          <w:color w:val="auto"/>
          <w:sz w:val="28"/>
          <w:szCs w:val="28"/>
        </w:rPr>
      </w:pPr>
      <w:r>
        <w:rPr>
          <w:rFonts w:hint="eastAsia" w:ascii="仿宋_GB2312" w:hAnsi="宋体"/>
          <w:bCs/>
          <w:color w:val="auto"/>
          <w:sz w:val="28"/>
          <w:szCs w:val="28"/>
          <w:lang w:val="en-US" w:eastAsia="zh-CN"/>
        </w:rPr>
        <w:t>4</w:t>
      </w:r>
      <w:r>
        <w:rPr>
          <w:rFonts w:hint="eastAsia" w:ascii="仿宋_GB2312" w:hAnsi="宋体"/>
          <w:bCs/>
          <w:color w:val="auto"/>
          <w:sz w:val="28"/>
          <w:szCs w:val="28"/>
        </w:rPr>
        <w:t>.项目</w:t>
      </w:r>
      <w:r>
        <w:rPr>
          <w:rFonts w:hint="eastAsia" w:ascii="仿宋_GB2312" w:hAnsi="宋体"/>
          <w:bCs/>
          <w:color w:val="auto"/>
          <w:sz w:val="28"/>
          <w:szCs w:val="28"/>
          <w:lang w:val="en-US" w:eastAsia="zh-CN"/>
        </w:rPr>
        <w:t>四</w:t>
      </w:r>
      <w:r>
        <w:rPr>
          <w:rFonts w:hint="eastAsia" w:ascii="仿宋_GB2312" w:hAnsi="宋体"/>
          <w:bCs/>
          <w:color w:val="auto"/>
          <w:sz w:val="28"/>
          <w:szCs w:val="28"/>
        </w:rPr>
        <w:t>：江苏索普化工股份有限公司</w:t>
      </w:r>
    </w:p>
    <w:tbl>
      <w:tblPr>
        <w:tblStyle w:val="11"/>
        <w:tblW w:w="9745" w:type="dxa"/>
        <w:jc w:val="center"/>
        <w:tblLayout w:type="fixed"/>
        <w:tblCellMar>
          <w:top w:w="0" w:type="dxa"/>
          <w:left w:w="0" w:type="dxa"/>
          <w:bottom w:w="0" w:type="dxa"/>
          <w:right w:w="0" w:type="dxa"/>
        </w:tblCellMar>
      </w:tblPr>
      <w:tblGrid>
        <w:gridCol w:w="709"/>
        <w:gridCol w:w="1276"/>
        <w:gridCol w:w="1134"/>
        <w:gridCol w:w="1276"/>
        <w:gridCol w:w="1134"/>
        <w:gridCol w:w="1158"/>
        <w:gridCol w:w="826"/>
        <w:gridCol w:w="720"/>
        <w:gridCol w:w="1512"/>
      </w:tblGrid>
      <w:tr w14:paraId="3EE143D0">
        <w:tblPrEx>
          <w:tblCellMar>
            <w:top w:w="0" w:type="dxa"/>
            <w:left w:w="0" w:type="dxa"/>
            <w:bottom w:w="0" w:type="dxa"/>
            <w:right w:w="0" w:type="dxa"/>
          </w:tblCellMar>
        </w:tblPrEx>
        <w:trPr>
          <w:trHeight w:val="48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D1100">
            <w:pPr>
              <w:widowControl/>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资产范围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40D4C">
            <w:pPr>
              <w:widowControl/>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sz w:val="24"/>
                <w:szCs w:val="28"/>
              </w:rPr>
              <w:t>运输方式及路线</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169A7">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预估年总量</w:t>
            </w:r>
          </w:p>
          <w:p w14:paraId="7ECB6210">
            <w:pPr>
              <w:widowControl/>
              <w:jc w:val="center"/>
              <w:textAlignment w:val="center"/>
              <w:rPr>
                <w:rFonts w:ascii="仿宋_GB2312" w:hAnsi="仿宋" w:eastAsia="仿宋_GB2312" w:cs="宋体"/>
                <w:b/>
                <w:color w:val="auto"/>
                <w:sz w:val="24"/>
                <w:szCs w:val="28"/>
              </w:rPr>
            </w:pPr>
            <w:r>
              <w:rPr>
                <w:rFonts w:hint="eastAsia" w:ascii="仿宋_GB2312" w:hAnsi="仿宋_GB2312" w:eastAsia="仿宋_GB2312" w:cs="仿宋_GB2312"/>
                <w:b/>
                <w:bCs/>
                <w:color w:val="auto"/>
                <w:sz w:val="24"/>
                <w:szCs w:val="24"/>
              </w:rPr>
              <w:t>（万吨）</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55BC2">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预估单价</w:t>
            </w:r>
          </w:p>
          <w:p w14:paraId="49E17671">
            <w:pPr>
              <w:widowControl/>
              <w:jc w:val="center"/>
              <w:textAlignment w:val="center"/>
              <w:rPr>
                <w:rFonts w:ascii="仿宋_GB2312" w:hAnsi="仿宋" w:eastAsia="仿宋_GB2312" w:cs="宋体"/>
                <w:b/>
                <w:color w:val="auto"/>
                <w:sz w:val="24"/>
                <w:szCs w:val="28"/>
              </w:rPr>
            </w:pPr>
            <w:r>
              <w:rPr>
                <w:rFonts w:hint="eastAsia" w:ascii="仿宋_GB2312" w:hAnsi="仿宋_GB2312" w:eastAsia="仿宋_GB2312" w:cs="仿宋_GB2312"/>
                <w:b/>
                <w:bCs/>
                <w:color w:val="auto"/>
                <w:sz w:val="24"/>
                <w:szCs w:val="24"/>
              </w:rPr>
              <w:t>（元/吨）</w:t>
            </w:r>
          </w:p>
        </w:tc>
        <w:tc>
          <w:tcPr>
            <w:tcW w:w="1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A7623">
            <w:pPr>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预估货值</w:t>
            </w:r>
          </w:p>
          <w:p w14:paraId="12F5634B">
            <w:pPr>
              <w:jc w:val="center"/>
              <w:rPr>
                <w:rFonts w:ascii="仿宋_GB2312" w:hAnsi="仿宋" w:eastAsia="仿宋_GB2312" w:cs="宋体"/>
                <w:b/>
                <w:color w:val="auto"/>
                <w:sz w:val="24"/>
                <w:szCs w:val="28"/>
              </w:rPr>
            </w:pPr>
            <w:r>
              <w:rPr>
                <w:rFonts w:hint="eastAsia" w:ascii="仿宋_GB2312" w:hAnsi="仿宋_GB2312" w:eastAsia="仿宋_GB2312" w:cs="仿宋_GB2312"/>
                <w:b/>
                <w:bCs/>
                <w:color w:val="auto"/>
                <w:sz w:val="24"/>
                <w:szCs w:val="24"/>
              </w:rPr>
              <w:t>（万元）</w:t>
            </w:r>
          </w:p>
        </w:tc>
        <w:tc>
          <w:tcPr>
            <w:tcW w:w="826" w:type="dxa"/>
            <w:tcBorders>
              <w:top w:val="single" w:color="000000" w:sz="4" w:space="0"/>
              <w:left w:val="single" w:color="000000" w:sz="4" w:space="0"/>
              <w:bottom w:val="single" w:color="000000" w:sz="4" w:space="0"/>
              <w:right w:val="single" w:color="000000" w:sz="4" w:space="0"/>
            </w:tcBorders>
            <w:vAlign w:val="center"/>
          </w:tcPr>
          <w:p w14:paraId="138ADE1C">
            <w:pPr>
              <w:widowControl/>
              <w:jc w:val="center"/>
              <w:textAlignment w:val="center"/>
              <w:rPr>
                <w:rFonts w:ascii="仿宋_GB2312" w:hAnsi="仿宋" w:eastAsia="仿宋_GB2312" w:cs="宋体"/>
                <w:b/>
                <w:color w:val="auto"/>
                <w:kern w:val="0"/>
                <w:sz w:val="24"/>
                <w:szCs w:val="28"/>
              </w:rPr>
            </w:pPr>
            <w:r>
              <w:rPr>
                <w:rFonts w:hint="eastAsia" w:ascii="仿宋_GB2312" w:hAnsi="仿宋_GB2312" w:eastAsia="仿宋_GB2312" w:cs="仿宋_GB2312"/>
                <w:b/>
                <w:bCs/>
                <w:color w:val="auto"/>
                <w:sz w:val="24"/>
                <w:szCs w:val="24"/>
              </w:rPr>
              <w:t>免赔率</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877FD">
            <w:pPr>
              <w:widowControl/>
              <w:jc w:val="center"/>
              <w:textAlignment w:val="center"/>
              <w:rPr>
                <w:rFonts w:ascii="仿宋_GB2312" w:hAnsi="仿宋" w:eastAsia="仿宋_GB2312" w:cs="宋体"/>
                <w:b/>
                <w:color w:val="auto"/>
                <w:sz w:val="24"/>
                <w:szCs w:val="28"/>
              </w:rPr>
            </w:pPr>
            <w:r>
              <w:rPr>
                <w:rFonts w:hint="eastAsia" w:ascii="仿宋_GB2312" w:hAnsi="仿宋" w:eastAsia="仿宋_GB2312" w:cs="宋体"/>
                <w:b/>
                <w:color w:val="auto"/>
                <w:kern w:val="0"/>
                <w:sz w:val="24"/>
                <w:szCs w:val="28"/>
              </w:rPr>
              <w:t>保险期限</w:t>
            </w:r>
          </w:p>
        </w:tc>
        <w:tc>
          <w:tcPr>
            <w:tcW w:w="1512" w:type="dxa"/>
            <w:tcBorders>
              <w:top w:val="single" w:color="000000" w:sz="4" w:space="0"/>
              <w:left w:val="single" w:color="000000" w:sz="4" w:space="0"/>
              <w:bottom w:val="single" w:color="000000" w:sz="4" w:space="0"/>
              <w:right w:val="single" w:color="000000" w:sz="4" w:space="0"/>
            </w:tcBorders>
            <w:vAlign w:val="center"/>
          </w:tcPr>
          <w:p w14:paraId="7531920C">
            <w:pPr>
              <w:widowControl/>
              <w:jc w:val="center"/>
              <w:textAlignment w:val="center"/>
              <w:rPr>
                <w:rFonts w:ascii="仿宋_GB2312" w:hAnsi="仿宋" w:eastAsia="仿宋_GB2312" w:cs="宋体"/>
                <w:b/>
                <w:color w:val="auto"/>
                <w:kern w:val="0"/>
                <w:sz w:val="24"/>
                <w:szCs w:val="28"/>
              </w:rPr>
            </w:pPr>
            <w:r>
              <w:rPr>
                <w:rFonts w:hint="eastAsia" w:ascii="仿宋_GB2312" w:hAnsi="仿宋" w:eastAsia="仿宋_GB2312" w:cs="宋体"/>
                <w:b/>
                <w:color w:val="auto"/>
                <w:kern w:val="0"/>
                <w:sz w:val="24"/>
                <w:szCs w:val="28"/>
              </w:rPr>
              <w:t>保险费率</w:t>
            </w:r>
            <w:r>
              <w:rPr>
                <w:rFonts w:hint="eastAsia" w:ascii="仿宋_GB2312" w:eastAsia="仿宋_GB2312" w:cs="宋体" w:hAnsiTheme="minorEastAsia"/>
                <w:b/>
                <w:color w:val="auto"/>
                <w:sz w:val="24"/>
                <w:szCs w:val="24"/>
              </w:rPr>
              <w:t>（‰）</w:t>
            </w:r>
          </w:p>
        </w:tc>
      </w:tr>
      <w:tr w14:paraId="3286D389">
        <w:tblPrEx>
          <w:tblCellMar>
            <w:top w:w="0" w:type="dxa"/>
            <w:left w:w="0" w:type="dxa"/>
            <w:bottom w:w="0" w:type="dxa"/>
            <w:right w:w="0" w:type="dxa"/>
          </w:tblCellMar>
        </w:tblPrEx>
        <w:trPr>
          <w:trHeight w:val="270" w:hRule="atLeast"/>
          <w:jc w:val="center"/>
        </w:trPr>
        <w:tc>
          <w:tcPr>
            <w:tcW w:w="7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F41D0D9">
            <w:pPr>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索普股份</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AEB96">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煤炭</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07A65">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rPr>
              <w:t>海轮+江轮，黄骅（北方港）到江阴（镇江）到索普甲醇码头</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229C6">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210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D05D">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A5D21">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168000.00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54DE">
            <w:pPr>
              <w:widowControl/>
              <w:spacing w:line="500" w:lineRule="exact"/>
              <w:jc w:val="center"/>
              <w:textAlignment w:val="center"/>
              <w:rPr>
                <w:rFonts w:cs="宋体" w:asciiTheme="minorEastAsia" w:hAnsiTheme="minorEastAsia" w:eastAsiaTheme="minorEastAsia"/>
                <w:b/>
                <w:color w:val="auto"/>
                <w:kern w:val="2"/>
                <w:sz w:val="24"/>
                <w:szCs w:val="24"/>
                <w:lang w:val="en-US" w:eastAsia="zh-CN" w:bidi="ar-SA"/>
              </w:rPr>
            </w:pPr>
            <w:r>
              <w:rPr>
                <w:rFonts w:hint="eastAsia" w:cs="宋体" w:asciiTheme="minorEastAsia" w:hAnsiTheme="minorEastAsia" w:eastAsiaTheme="minorEastAsia"/>
                <w:color w:val="auto"/>
                <w:kern w:val="0"/>
                <w:sz w:val="24"/>
                <w:szCs w:val="24"/>
              </w:rPr>
              <w:t>3‰</w:t>
            </w:r>
          </w:p>
        </w:tc>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89399E">
            <w:pPr>
              <w:widowControl/>
              <w:spacing w:line="500" w:lineRule="exact"/>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2年</w:t>
            </w:r>
          </w:p>
        </w:tc>
        <w:tc>
          <w:tcPr>
            <w:tcW w:w="1512" w:type="dxa"/>
            <w:vMerge w:val="restart"/>
            <w:tcBorders>
              <w:top w:val="single" w:color="000000" w:sz="4" w:space="0"/>
              <w:left w:val="single" w:color="000000" w:sz="4" w:space="0"/>
              <w:right w:val="single" w:color="000000" w:sz="4" w:space="0"/>
            </w:tcBorders>
            <w:vAlign w:val="center"/>
          </w:tcPr>
          <w:p w14:paraId="3E728182">
            <w:pPr>
              <w:widowControl/>
              <w:spacing w:line="500" w:lineRule="exact"/>
              <w:jc w:val="center"/>
              <w:textAlignment w:val="center"/>
              <w:rPr>
                <w:rFonts w:ascii="仿宋_GB2312" w:eastAsia="仿宋_GB2312" w:cs="宋体" w:hAnsiTheme="minorEastAsia"/>
                <w:b/>
                <w:color w:val="auto"/>
                <w:sz w:val="24"/>
                <w:szCs w:val="24"/>
              </w:rPr>
            </w:pPr>
          </w:p>
        </w:tc>
      </w:tr>
      <w:tr w14:paraId="7EC7C8F7">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14:paraId="1A7DCF6C">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4D6BF">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乙醇</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D9EB9">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rPr>
              <w:t>海轮，锦州港（仙人岛、</w:t>
            </w:r>
            <w:r>
              <w:rPr>
                <w:rFonts w:hint="eastAsia" w:asciiTheme="minorEastAsia" w:hAnsiTheme="minorEastAsia" w:eastAsiaTheme="minorEastAsia"/>
                <w:color w:val="auto"/>
                <w:highlight w:val="none"/>
                <w:lang w:val="en-US" w:eastAsia="zh-CN"/>
              </w:rPr>
              <w:t>鲅鱼</w:t>
            </w:r>
            <w:r>
              <w:rPr>
                <w:rFonts w:hint="eastAsia" w:asciiTheme="minorEastAsia" w:hAnsiTheme="minorEastAsia" w:eastAsiaTheme="minorEastAsia"/>
                <w:color w:val="auto"/>
                <w:highlight w:val="none"/>
              </w:rPr>
              <w:t>圈</w:t>
            </w:r>
            <w:r>
              <w:rPr>
                <w:rFonts w:hint="eastAsia" w:asciiTheme="minorEastAsia" w:hAnsiTheme="minorEastAsia" w:eastAsiaTheme="minorEastAsia"/>
                <w:color w:val="auto"/>
              </w:rPr>
              <w:t>）到海纳川码头</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64588">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41E8F">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5800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09615">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52200.00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AE3A">
            <w:pPr>
              <w:widowControl/>
              <w:spacing w:line="500" w:lineRule="exact"/>
              <w:jc w:val="center"/>
              <w:textAlignment w:val="center"/>
              <w:rPr>
                <w:rFonts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0"/>
                <w:sz w:val="24"/>
                <w:szCs w:val="24"/>
              </w:rPr>
              <w:t>3‰</w:t>
            </w:r>
          </w:p>
        </w:tc>
        <w:tc>
          <w:tcPr>
            <w:tcW w:w="720" w:type="dxa"/>
            <w:vMerge w:val="continue"/>
            <w:tcBorders>
              <w:left w:val="single" w:color="000000" w:sz="4" w:space="0"/>
              <w:right w:val="single" w:color="000000" w:sz="4" w:space="0"/>
            </w:tcBorders>
            <w:tcMar>
              <w:top w:w="15" w:type="dxa"/>
              <w:left w:w="15" w:type="dxa"/>
              <w:right w:w="15" w:type="dxa"/>
            </w:tcMar>
            <w:vAlign w:val="center"/>
          </w:tcPr>
          <w:p w14:paraId="299DA9A9">
            <w:pPr>
              <w:widowControl/>
              <w:spacing w:line="500" w:lineRule="exact"/>
              <w:jc w:val="center"/>
              <w:textAlignment w:val="center"/>
              <w:rPr>
                <w:rFonts w:ascii="仿宋_GB2312" w:eastAsia="仿宋_GB2312" w:cs="宋体" w:hAnsiTheme="minorEastAsia"/>
                <w:color w:val="auto"/>
                <w:sz w:val="24"/>
                <w:szCs w:val="24"/>
              </w:rPr>
            </w:pPr>
          </w:p>
        </w:tc>
        <w:tc>
          <w:tcPr>
            <w:tcW w:w="1512" w:type="dxa"/>
            <w:vMerge w:val="continue"/>
            <w:tcBorders>
              <w:left w:val="single" w:color="000000" w:sz="4" w:space="0"/>
              <w:right w:val="single" w:color="000000" w:sz="4" w:space="0"/>
            </w:tcBorders>
            <w:vAlign w:val="center"/>
          </w:tcPr>
          <w:p w14:paraId="1187AB06">
            <w:pPr>
              <w:widowControl/>
              <w:spacing w:line="500" w:lineRule="exact"/>
              <w:jc w:val="center"/>
              <w:textAlignment w:val="center"/>
              <w:rPr>
                <w:rFonts w:ascii="仿宋_GB2312" w:eastAsia="仿宋_GB2312" w:cs="宋体" w:hAnsiTheme="minorEastAsia"/>
                <w:color w:val="auto"/>
                <w:sz w:val="24"/>
                <w:szCs w:val="24"/>
              </w:rPr>
            </w:pPr>
          </w:p>
        </w:tc>
      </w:tr>
      <w:tr w14:paraId="5C56F615">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14:paraId="41750C13">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A2CD0">
            <w:pPr>
              <w:spacing w:line="500" w:lineRule="exact"/>
              <w:jc w:val="center"/>
              <w:rPr>
                <w:rFonts w:ascii="仿宋_GB2312" w:eastAsia="仿宋_GB2312" w:cs="Arial" w:hAnsiTheme="minorEastAsia"/>
                <w:color w:val="auto"/>
                <w:sz w:val="24"/>
                <w:szCs w:val="24"/>
              </w:rPr>
            </w:pPr>
            <w:r>
              <w:rPr>
                <w:rFonts w:hint="eastAsia" w:ascii="仿宋_GB2312" w:eastAsia="仿宋_GB2312" w:cs="Arial" w:hAnsiTheme="minorEastAsia"/>
                <w:color w:val="auto"/>
                <w:sz w:val="24"/>
                <w:szCs w:val="24"/>
              </w:rPr>
              <w:t>醋酸</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75E3">
            <w:pPr>
              <w:jc w:val="center"/>
              <w:rPr>
                <w:rFonts w:cs="宋体"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0726">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50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1B53">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3500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A96A">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175000.00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32B">
            <w:pPr>
              <w:widowControl/>
              <w:spacing w:line="500" w:lineRule="exact"/>
              <w:jc w:val="center"/>
              <w:textAlignment w:val="center"/>
              <w:rPr>
                <w:rFonts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0"/>
                <w:sz w:val="24"/>
                <w:szCs w:val="24"/>
              </w:rPr>
              <w:t>3‰</w:t>
            </w:r>
          </w:p>
        </w:tc>
        <w:tc>
          <w:tcPr>
            <w:tcW w:w="720" w:type="dxa"/>
            <w:vMerge w:val="continue"/>
            <w:tcBorders>
              <w:left w:val="single" w:color="000000" w:sz="4" w:space="0"/>
              <w:right w:val="single" w:color="000000" w:sz="4" w:space="0"/>
            </w:tcBorders>
            <w:tcMar>
              <w:top w:w="15" w:type="dxa"/>
              <w:left w:w="15" w:type="dxa"/>
              <w:right w:w="15" w:type="dxa"/>
            </w:tcMar>
            <w:vAlign w:val="center"/>
          </w:tcPr>
          <w:p w14:paraId="7B134651">
            <w:pPr>
              <w:widowControl/>
              <w:spacing w:line="500" w:lineRule="exact"/>
              <w:jc w:val="center"/>
              <w:textAlignment w:val="center"/>
              <w:rPr>
                <w:rFonts w:ascii="仿宋_GB2312" w:eastAsia="仿宋_GB2312" w:cs="宋体" w:hAnsiTheme="minorEastAsia"/>
                <w:color w:val="auto"/>
                <w:sz w:val="24"/>
                <w:szCs w:val="24"/>
              </w:rPr>
            </w:pPr>
          </w:p>
        </w:tc>
        <w:tc>
          <w:tcPr>
            <w:tcW w:w="1512" w:type="dxa"/>
            <w:vMerge w:val="continue"/>
            <w:tcBorders>
              <w:left w:val="single" w:color="000000" w:sz="4" w:space="0"/>
              <w:right w:val="single" w:color="000000" w:sz="4" w:space="0"/>
            </w:tcBorders>
            <w:vAlign w:val="center"/>
          </w:tcPr>
          <w:p w14:paraId="0471A280">
            <w:pPr>
              <w:widowControl/>
              <w:spacing w:line="500" w:lineRule="exact"/>
              <w:jc w:val="center"/>
              <w:textAlignment w:val="center"/>
              <w:rPr>
                <w:rFonts w:ascii="仿宋_GB2312" w:eastAsia="仿宋_GB2312" w:cs="宋体" w:hAnsiTheme="minorEastAsia"/>
                <w:color w:val="auto"/>
                <w:sz w:val="24"/>
                <w:szCs w:val="24"/>
              </w:rPr>
            </w:pPr>
          </w:p>
        </w:tc>
      </w:tr>
      <w:tr w14:paraId="0C188CB5">
        <w:tblPrEx>
          <w:tblCellMar>
            <w:top w:w="0" w:type="dxa"/>
            <w:left w:w="0" w:type="dxa"/>
            <w:bottom w:w="0" w:type="dxa"/>
            <w:right w:w="0" w:type="dxa"/>
          </w:tblCellMar>
        </w:tblPrEx>
        <w:trPr>
          <w:trHeight w:val="270" w:hRule="atLeast"/>
          <w:jc w:val="center"/>
        </w:trPr>
        <w:tc>
          <w:tcPr>
            <w:tcW w:w="709" w:type="dxa"/>
            <w:vMerge w:val="continue"/>
            <w:tcBorders>
              <w:left w:val="single" w:color="000000" w:sz="4" w:space="0"/>
              <w:right w:val="single" w:color="000000" w:sz="4" w:space="0"/>
            </w:tcBorders>
            <w:tcMar>
              <w:top w:w="15" w:type="dxa"/>
              <w:left w:w="15" w:type="dxa"/>
              <w:right w:w="15" w:type="dxa"/>
            </w:tcMar>
            <w:vAlign w:val="center"/>
          </w:tcPr>
          <w:p w14:paraId="7F797CF0">
            <w:pPr>
              <w:widowControl/>
              <w:spacing w:line="500" w:lineRule="exact"/>
              <w:jc w:val="center"/>
              <w:textAlignment w:val="center"/>
              <w:rPr>
                <w:rFonts w:ascii="仿宋_GB2312" w:eastAsia="仿宋_GB2312" w:cs="宋体" w:hAnsiTheme="minorEastAsia"/>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A2EB">
            <w:pPr>
              <w:spacing w:line="500" w:lineRule="exact"/>
              <w:jc w:val="center"/>
              <w:rPr>
                <w:rFonts w:hint="default" w:ascii="仿宋_GB2312" w:eastAsia="仿宋_GB2312" w:cs="Arial" w:hAnsiTheme="minorEastAsia"/>
                <w:color w:val="auto"/>
                <w:sz w:val="24"/>
                <w:szCs w:val="24"/>
                <w:lang w:val="en-US" w:eastAsia="zh-CN"/>
              </w:rPr>
            </w:pPr>
            <w:r>
              <w:rPr>
                <w:rFonts w:hint="eastAsia" w:ascii="仿宋_GB2312" w:eastAsia="仿宋_GB2312" w:cs="Arial" w:hAnsiTheme="minorEastAsia"/>
                <w:color w:val="auto"/>
                <w:sz w:val="24"/>
                <w:szCs w:val="24"/>
                <w:lang w:val="en-US" w:eastAsia="zh-CN"/>
              </w:rPr>
              <w:t>乙酯</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D5AD5">
            <w:pPr>
              <w:jc w:val="center"/>
              <w:rPr>
                <w:rFonts w:hint="eastAsia" w:cs="Times New Roman" w:asciiTheme="minorEastAsia" w:hAnsiTheme="minorEastAsia" w:eastAsiaTheme="minorEastAsia"/>
                <w:color w:val="auto"/>
                <w:kern w:val="2"/>
                <w:sz w:val="21"/>
                <w:lang w:val="en-US" w:eastAsia="zh-CN" w:bidi="ar-SA"/>
              </w:rPr>
            </w:pPr>
            <w:r>
              <w:rPr>
                <w:rFonts w:hint="eastAsia" w:asciiTheme="minorEastAsia" w:hAnsiTheme="minorEastAsia" w:eastAsiaTheme="minorEastAsia"/>
                <w:color w:val="auto"/>
              </w:rPr>
              <w:t>泰兴、江阴、宁波等</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CB830">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94649">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5500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40A46">
            <w:pPr>
              <w:jc w:val="center"/>
              <w:rPr>
                <w:rFonts w:hint="default"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sz w:val="24"/>
                <w:szCs w:val="24"/>
                <w:lang w:val="en-US" w:eastAsia="zh-CN"/>
              </w:rPr>
              <w:t>55000.00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FED7">
            <w:pPr>
              <w:widowControl/>
              <w:spacing w:line="500" w:lineRule="exact"/>
              <w:jc w:val="center"/>
              <w:textAlignment w:val="center"/>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rPr>
              <w:t>3‰</w:t>
            </w:r>
          </w:p>
        </w:tc>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D8D9750">
            <w:pPr>
              <w:widowControl/>
              <w:spacing w:line="500" w:lineRule="exact"/>
              <w:jc w:val="center"/>
              <w:textAlignment w:val="center"/>
              <w:rPr>
                <w:rFonts w:ascii="仿宋_GB2312" w:eastAsia="仿宋_GB2312" w:cs="宋体" w:hAnsiTheme="minorEastAsia"/>
                <w:color w:val="auto"/>
                <w:sz w:val="24"/>
                <w:szCs w:val="24"/>
              </w:rPr>
            </w:pPr>
          </w:p>
        </w:tc>
        <w:tc>
          <w:tcPr>
            <w:tcW w:w="1512" w:type="dxa"/>
            <w:vMerge w:val="continue"/>
            <w:tcBorders>
              <w:left w:val="single" w:color="000000" w:sz="4" w:space="0"/>
              <w:bottom w:val="single" w:color="000000" w:sz="4" w:space="0"/>
              <w:right w:val="single" w:color="000000" w:sz="4" w:space="0"/>
            </w:tcBorders>
            <w:vAlign w:val="center"/>
          </w:tcPr>
          <w:p w14:paraId="1B22E2A5">
            <w:pPr>
              <w:widowControl/>
              <w:spacing w:line="500" w:lineRule="exact"/>
              <w:jc w:val="center"/>
              <w:textAlignment w:val="center"/>
              <w:rPr>
                <w:rFonts w:ascii="仿宋_GB2312" w:eastAsia="仿宋_GB2312" w:cs="宋体" w:hAnsiTheme="minorEastAsia"/>
                <w:color w:val="auto"/>
                <w:sz w:val="24"/>
                <w:szCs w:val="24"/>
              </w:rPr>
            </w:pPr>
          </w:p>
        </w:tc>
      </w:tr>
      <w:tr w14:paraId="46C82A86">
        <w:tblPrEx>
          <w:tblCellMar>
            <w:top w:w="0" w:type="dxa"/>
            <w:left w:w="0" w:type="dxa"/>
            <w:bottom w:w="0" w:type="dxa"/>
            <w:right w:w="0" w:type="dxa"/>
          </w:tblCellMar>
        </w:tblPrEx>
        <w:trPr>
          <w:trHeight w:val="27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1F2E5">
            <w:pPr>
              <w:spacing w:line="500" w:lineRule="exact"/>
              <w:jc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投保险种</w:t>
            </w:r>
          </w:p>
        </w:tc>
        <w:tc>
          <w:tcPr>
            <w:tcW w:w="776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36327">
            <w:pPr>
              <w:widowControl/>
              <w:jc w:val="center"/>
              <w:textAlignment w:val="center"/>
              <w:rPr>
                <w:rFonts w:ascii="仿宋_GB2312" w:eastAsia="仿宋_GB2312" w:cs="宋体" w:hAnsiTheme="minorEastAsia"/>
                <w:color w:val="auto"/>
                <w:sz w:val="24"/>
                <w:szCs w:val="24"/>
              </w:rPr>
            </w:pPr>
            <w:r>
              <w:rPr>
                <w:rFonts w:hint="eastAsia" w:ascii="仿宋_GB2312" w:eastAsia="仿宋_GB2312" w:cs="宋体" w:hAnsiTheme="minorEastAsia"/>
                <w:color w:val="auto"/>
                <w:sz w:val="24"/>
                <w:szCs w:val="24"/>
              </w:rPr>
              <w:t>国内货物运输预约保险</w:t>
            </w:r>
          </w:p>
        </w:tc>
      </w:tr>
      <w:tr w14:paraId="290B030C">
        <w:tblPrEx>
          <w:tblCellMar>
            <w:top w:w="0" w:type="dxa"/>
            <w:left w:w="0" w:type="dxa"/>
            <w:bottom w:w="0" w:type="dxa"/>
            <w:right w:w="0" w:type="dxa"/>
          </w:tblCellMar>
        </w:tblPrEx>
        <w:trPr>
          <w:trHeight w:val="270"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A2B7A">
            <w:pPr>
              <w:spacing w:line="500" w:lineRule="exact"/>
              <w:jc w:val="center"/>
              <w:rPr>
                <w:rFonts w:ascii="仿宋_GB2312" w:eastAsia="仿宋_GB2312" w:cs="宋体" w:hAnsiTheme="minorEastAsia"/>
                <w:b/>
                <w:color w:val="auto"/>
                <w:sz w:val="24"/>
                <w:szCs w:val="24"/>
              </w:rPr>
            </w:pPr>
            <w:r>
              <w:rPr>
                <w:rFonts w:hint="eastAsia" w:ascii="仿宋_GB2312" w:eastAsia="仿宋_GB2312" w:cs="宋体" w:hAnsiTheme="minorEastAsia"/>
                <w:b/>
                <w:color w:val="auto"/>
                <w:sz w:val="24"/>
                <w:szCs w:val="24"/>
              </w:rPr>
              <w:t>综合费率（‰）</w:t>
            </w:r>
          </w:p>
        </w:tc>
        <w:tc>
          <w:tcPr>
            <w:tcW w:w="776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BEA1D">
            <w:pPr>
              <w:widowControl/>
              <w:jc w:val="center"/>
              <w:textAlignment w:val="center"/>
              <w:rPr>
                <w:rFonts w:ascii="仿宋_GB2312" w:eastAsia="仿宋_GB2312" w:cs="宋体" w:hAnsiTheme="minorEastAsia"/>
                <w:color w:val="auto"/>
                <w:sz w:val="24"/>
                <w:szCs w:val="24"/>
              </w:rPr>
            </w:pPr>
          </w:p>
        </w:tc>
      </w:tr>
    </w:tbl>
    <w:p w14:paraId="41419310">
      <w:pPr>
        <w:pStyle w:val="7"/>
        <w:keepNext w:val="0"/>
        <w:keepLines w:val="0"/>
        <w:pageBreakBefore w:val="0"/>
        <w:widowControl w:val="0"/>
        <w:kinsoku/>
        <w:overflowPunct/>
        <w:topLinePunct w:val="0"/>
        <w:autoSpaceDE/>
        <w:autoSpaceDN/>
        <w:bidi w:val="0"/>
        <w:adjustRightInd/>
        <w:snapToGrid/>
        <w:spacing w:line="520" w:lineRule="exact"/>
        <w:ind w:firstLine="0" w:firstLineChars="0"/>
        <w:jc w:val="both"/>
        <w:textAlignment w:val="auto"/>
        <w:rPr>
          <w:rFonts w:ascii="楷体" w:hAnsi="楷体" w:eastAsia="楷体" w:cs="仿宋"/>
          <w:color w:val="auto"/>
          <w:sz w:val="28"/>
          <w:szCs w:val="28"/>
        </w:rPr>
      </w:pPr>
      <w:r>
        <w:rPr>
          <w:rFonts w:hint="eastAsia" w:ascii="楷体" w:hAnsi="楷体" w:eastAsia="楷体" w:cs="仿宋"/>
          <w:bCs/>
          <w:color w:val="auto"/>
          <w:sz w:val="28"/>
          <w:szCs w:val="28"/>
        </w:rPr>
        <w:t>注：以上保险费率</w:t>
      </w:r>
      <w:r>
        <w:rPr>
          <w:rFonts w:hint="eastAsia" w:ascii="楷体" w:hAnsi="楷体" w:eastAsia="楷体" w:cs="仿宋"/>
          <w:bCs/>
          <w:color w:val="auto"/>
          <w:sz w:val="28"/>
          <w:szCs w:val="28"/>
          <w:lang w:val="en-US" w:eastAsia="zh-CN"/>
        </w:rPr>
        <w:t>用千分比表示，</w:t>
      </w:r>
      <w:r>
        <w:rPr>
          <w:rFonts w:hint="eastAsia" w:ascii="楷体" w:hAnsi="楷体" w:eastAsia="楷体" w:cs="仿宋"/>
          <w:bCs/>
          <w:color w:val="auto"/>
          <w:sz w:val="28"/>
          <w:szCs w:val="28"/>
        </w:rPr>
        <w:t>均保留小数点后4位。</w:t>
      </w:r>
    </w:p>
    <w:p w14:paraId="4157C213">
      <w:pPr>
        <w:pStyle w:val="2"/>
        <w:keepNext w:val="0"/>
        <w:keepLines w:val="0"/>
        <w:pageBreakBefore w:val="0"/>
        <w:widowControl w:val="0"/>
        <w:kinsoku/>
        <w:overflowPunct/>
        <w:topLinePunct w:val="0"/>
        <w:autoSpaceDE/>
        <w:autoSpaceDN/>
        <w:bidi w:val="0"/>
        <w:adjustRightInd/>
        <w:snapToGrid/>
        <w:spacing w:line="520" w:lineRule="exact"/>
        <w:ind w:firstLineChars="150"/>
        <w:textAlignment w:val="auto"/>
        <w:rPr>
          <w:rFonts w:hint="eastAsia" w:ascii="仿宋_GB2312" w:hAnsi="仿宋" w:eastAsia="仿宋_GB2312" w:cs="仿宋"/>
          <w:color w:val="auto"/>
          <w:sz w:val="28"/>
          <w:szCs w:val="28"/>
          <w:lang w:eastAsia="zh-CN"/>
        </w:rPr>
      </w:pPr>
    </w:p>
    <w:p w14:paraId="4A6EACED">
      <w:pPr>
        <w:pStyle w:val="2"/>
        <w:keepNext w:val="0"/>
        <w:keepLines w:val="0"/>
        <w:pageBreakBefore w:val="0"/>
        <w:widowControl w:val="0"/>
        <w:kinsoku/>
        <w:overflowPunct/>
        <w:topLinePunct w:val="0"/>
        <w:autoSpaceDE/>
        <w:autoSpaceDN/>
        <w:bidi w:val="0"/>
        <w:adjustRightInd/>
        <w:snapToGrid/>
        <w:spacing w:line="520" w:lineRule="exact"/>
        <w:ind w:firstLineChars="150"/>
        <w:textAlignment w:val="auto"/>
        <w:rPr>
          <w:rFonts w:hint="eastAsia" w:ascii="仿宋_GB2312" w:hAnsi="仿宋" w:eastAsia="仿宋_GB2312" w:cs="仿宋"/>
          <w:color w:val="auto"/>
          <w:sz w:val="28"/>
          <w:szCs w:val="28"/>
          <w:lang w:eastAsia="zh-CN"/>
        </w:rPr>
      </w:pPr>
    </w:p>
    <w:p w14:paraId="5A224E21">
      <w:pPr>
        <w:pStyle w:val="2"/>
        <w:keepNext w:val="0"/>
        <w:keepLines w:val="0"/>
        <w:pageBreakBefore w:val="0"/>
        <w:widowControl w:val="0"/>
        <w:kinsoku/>
        <w:overflowPunct/>
        <w:topLinePunct w:val="0"/>
        <w:autoSpaceDE/>
        <w:autoSpaceDN/>
        <w:bidi w:val="0"/>
        <w:adjustRightInd/>
        <w:snapToGrid/>
        <w:spacing w:line="520" w:lineRule="exact"/>
        <w:ind w:firstLineChars="150"/>
        <w:textAlignment w:val="auto"/>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lang w:eastAsia="zh-CN"/>
        </w:rPr>
        <w:t>报价人</w:t>
      </w:r>
      <w:r>
        <w:rPr>
          <w:rFonts w:hint="eastAsia" w:ascii="仿宋_GB2312" w:hAnsi="仿宋" w:eastAsia="仿宋_GB2312" w:cs="仿宋"/>
          <w:color w:val="auto"/>
          <w:sz w:val="28"/>
          <w:szCs w:val="28"/>
        </w:rPr>
        <w:t>（公章）：</w:t>
      </w:r>
    </w:p>
    <w:p w14:paraId="30B8E35C">
      <w:pPr>
        <w:pStyle w:val="2"/>
        <w:keepNext w:val="0"/>
        <w:keepLines w:val="0"/>
        <w:pageBreakBefore w:val="0"/>
        <w:widowControl w:val="0"/>
        <w:kinsoku/>
        <w:overflowPunct/>
        <w:topLinePunct w:val="0"/>
        <w:autoSpaceDE/>
        <w:autoSpaceDN/>
        <w:bidi w:val="0"/>
        <w:adjustRightInd/>
        <w:snapToGrid/>
        <w:spacing w:line="520" w:lineRule="exact"/>
        <w:ind w:firstLineChars="150"/>
        <w:textAlignment w:val="auto"/>
        <w:rPr>
          <w:rFonts w:hint="eastAsia" w:ascii="仿宋_GB2312" w:hAnsi="仿宋" w:eastAsia="仿宋_GB2312" w:cs="仿宋"/>
          <w:color w:val="auto"/>
          <w:sz w:val="28"/>
          <w:szCs w:val="28"/>
        </w:rPr>
      </w:pPr>
    </w:p>
    <w:p w14:paraId="7EC45DA0">
      <w:pPr>
        <w:pStyle w:val="2"/>
        <w:keepNext w:val="0"/>
        <w:keepLines w:val="0"/>
        <w:pageBreakBefore w:val="0"/>
        <w:widowControl w:val="0"/>
        <w:kinsoku/>
        <w:overflowPunct/>
        <w:topLinePunct w:val="0"/>
        <w:autoSpaceDE/>
        <w:autoSpaceDN/>
        <w:bidi w:val="0"/>
        <w:adjustRightInd/>
        <w:snapToGrid/>
        <w:spacing w:line="520" w:lineRule="exact"/>
        <w:ind w:firstLineChars="150"/>
        <w:textAlignment w:val="auto"/>
        <w:rPr>
          <w:rFonts w:hint="eastAsia" w:ascii="仿宋_GB2312" w:hAnsi="仿宋" w:eastAsia="仿宋_GB2312" w:cs="仿宋"/>
          <w:color w:val="auto"/>
          <w:sz w:val="28"/>
          <w:szCs w:val="28"/>
        </w:rPr>
      </w:pPr>
    </w:p>
    <w:p w14:paraId="2DCC7058">
      <w:pPr>
        <w:pStyle w:val="2"/>
        <w:keepNext w:val="0"/>
        <w:keepLines w:val="0"/>
        <w:pageBreakBefore w:val="0"/>
        <w:widowControl w:val="0"/>
        <w:kinsoku/>
        <w:overflowPunct/>
        <w:topLinePunct w:val="0"/>
        <w:autoSpaceDE/>
        <w:autoSpaceDN/>
        <w:bidi w:val="0"/>
        <w:adjustRightInd/>
        <w:snapToGrid/>
        <w:spacing w:line="520" w:lineRule="exact"/>
        <w:ind w:firstLineChars="150"/>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法定代表人</w:t>
      </w:r>
      <w:r>
        <w:rPr>
          <w:rFonts w:hint="eastAsia" w:ascii="仿宋_GB2312" w:hAnsi="仿宋" w:eastAsia="仿宋_GB2312" w:cs="仿宋"/>
          <w:color w:val="auto"/>
          <w:sz w:val="28"/>
          <w:szCs w:val="28"/>
          <w:lang w:eastAsia="zh-CN"/>
        </w:rPr>
        <w:t>（</w:t>
      </w:r>
      <w:r>
        <w:rPr>
          <w:rFonts w:hint="eastAsia" w:ascii="仿宋_GB2312" w:hAnsi="仿宋" w:cs="仿宋"/>
          <w:color w:val="auto"/>
          <w:sz w:val="28"/>
          <w:szCs w:val="28"/>
          <w:lang w:val="en-US" w:eastAsia="zh-CN"/>
        </w:rPr>
        <w:t>负责人</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rPr>
        <w:t>或委托代理人（签字）：</w:t>
      </w:r>
    </w:p>
    <w:p w14:paraId="6755494D">
      <w:pPr>
        <w:pStyle w:val="2"/>
        <w:keepNext w:val="0"/>
        <w:keepLines w:val="0"/>
        <w:pageBreakBefore w:val="0"/>
        <w:widowControl w:val="0"/>
        <w:kinsoku/>
        <w:wordWrap w:val="0"/>
        <w:overflowPunct/>
        <w:topLinePunct w:val="0"/>
        <w:autoSpaceDE/>
        <w:autoSpaceDN/>
        <w:bidi w:val="0"/>
        <w:adjustRightInd/>
        <w:snapToGrid/>
        <w:spacing w:line="520" w:lineRule="exact"/>
        <w:ind w:firstLine="4200" w:firstLineChars="1500"/>
        <w:jc w:val="right"/>
        <w:textAlignment w:val="auto"/>
        <w:rPr>
          <w:rFonts w:ascii="仿宋_GB2312" w:hAnsi="仿宋" w:eastAsia="仿宋_GB2312" w:cs="仿宋"/>
          <w:color w:val="auto"/>
          <w:sz w:val="28"/>
          <w:szCs w:val="28"/>
        </w:rPr>
      </w:pPr>
      <w:r>
        <w:rPr>
          <w:rFonts w:hint="eastAsia" w:ascii="仿宋_GB2312" w:hAnsi="仿宋" w:eastAsia="仿宋_GB2312" w:cs="仿宋"/>
          <w:color w:val="auto"/>
          <w:sz w:val="28"/>
          <w:szCs w:val="28"/>
        </w:rPr>
        <w:t xml:space="preserve">年     月    日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006D">
    <w:pPr>
      <w:pStyle w:val="8"/>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4991647D">
                <w:pPr>
                  <w:pStyle w:val="8"/>
                </w:pPr>
                <w:r>
                  <w:fldChar w:fldCharType="begin"/>
                </w:r>
                <w:r>
                  <w:instrText xml:space="preserve"> PAGE  \* MERGEFORMAT </w:instrText>
                </w:r>
                <w:r>
                  <w:fldChar w:fldCharType="separate"/>
                </w:r>
                <w:r>
                  <w:t>5</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691C7"/>
    <w:multiLevelType w:val="singleLevel"/>
    <w:tmpl w:val="F94691C7"/>
    <w:lvl w:ilvl="0" w:tentative="0">
      <w:start w:val="1"/>
      <w:numFmt w:val="chineseCounting"/>
      <w:suff w:val="nothing"/>
      <w:lvlText w:val="%1、"/>
      <w:lvlJc w:val="left"/>
      <w:rPr>
        <w:rFonts w:hint="eastAsia"/>
      </w:rPr>
    </w:lvl>
  </w:abstractNum>
  <w:abstractNum w:abstractNumId="1">
    <w:nsid w:val="230C044A"/>
    <w:multiLevelType w:val="singleLevel"/>
    <w:tmpl w:val="230C044A"/>
    <w:lvl w:ilvl="0" w:tentative="0">
      <w:start w:val="2"/>
      <w:numFmt w:val="decimal"/>
      <w:suff w:val="space"/>
      <w:lvlText w:val="%1."/>
      <w:lvlJc w:val="left"/>
    </w:lvl>
  </w:abstractNum>
  <w:abstractNum w:abstractNumId="2">
    <w:nsid w:val="3F6BE337"/>
    <w:multiLevelType w:val="singleLevel"/>
    <w:tmpl w:val="3F6BE337"/>
    <w:lvl w:ilvl="0" w:tentative="0">
      <w:start w:val="1"/>
      <w:numFmt w:val="chineseCounting"/>
      <w:suff w:val="nothing"/>
      <w:lvlText w:val="%1、"/>
      <w:lvlJc w:val="left"/>
      <w:rPr>
        <w:rFonts w:hint="eastAsia"/>
      </w:rPr>
    </w:lvl>
  </w:abstractNum>
  <w:abstractNum w:abstractNumId="3">
    <w:nsid w:val="675044B8"/>
    <w:multiLevelType w:val="singleLevel"/>
    <w:tmpl w:val="675044B8"/>
    <w:lvl w:ilvl="0" w:tentative="0">
      <w:start w:val="1"/>
      <w:numFmt w:val="chineseCounting"/>
      <w:suff w:val="nothing"/>
      <w:lvlText w:val="%1、"/>
      <w:lvlJc w:val="left"/>
      <w:rPr>
        <w:rFonts w:hint="eastAsia"/>
      </w:rPr>
    </w:lvl>
  </w:abstractNum>
  <w:abstractNum w:abstractNumId="4">
    <w:nsid w:val="7E08D540"/>
    <w:multiLevelType w:val="singleLevel"/>
    <w:tmpl w:val="7E08D540"/>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TdlYzE1ZWY2MzMyZDg4OTY4NjAzMjhjZTFmNzRhMDcifQ=="/>
  </w:docVars>
  <w:rsids>
    <w:rsidRoot w:val="00000000"/>
    <w:rsid w:val="02187770"/>
    <w:rsid w:val="043833BC"/>
    <w:rsid w:val="045B1D0D"/>
    <w:rsid w:val="0475734F"/>
    <w:rsid w:val="049C1B9D"/>
    <w:rsid w:val="06831761"/>
    <w:rsid w:val="07291836"/>
    <w:rsid w:val="072A59A4"/>
    <w:rsid w:val="073462F8"/>
    <w:rsid w:val="087F0691"/>
    <w:rsid w:val="08836BD0"/>
    <w:rsid w:val="08AD1D04"/>
    <w:rsid w:val="09AE4F0B"/>
    <w:rsid w:val="0B7769BB"/>
    <w:rsid w:val="0B9C4E15"/>
    <w:rsid w:val="0D4361E5"/>
    <w:rsid w:val="11E83031"/>
    <w:rsid w:val="12521AED"/>
    <w:rsid w:val="14554F9D"/>
    <w:rsid w:val="1725438E"/>
    <w:rsid w:val="19D44006"/>
    <w:rsid w:val="1A433816"/>
    <w:rsid w:val="1A756CC1"/>
    <w:rsid w:val="1B37398D"/>
    <w:rsid w:val="1BDD2B54"/>
    <w:rsid w:val="1DDB673A"/>
    <w:rsid w:val="1E061D94"/>
    <w:rsid w:val="1E8079E2"/>
    <w:rsid w:val="1F817F87"/>
    <w:rsid w:val="203476BB"/>
    <w:rsid w:val="20746361"/>
    <w:rsid w:val="22510509"/>
    <w:rsid w:val="24E93E40"/>
    <w:rsid w:val="26A57A67"/>
    <w:rsid w:val="26FE3B9A"/>
    <w:rsid w:val="28313208"/>
    <w:rsid w:val="2894299F"/>
    <w:rsid w:val="29653B64"/>
    <w:rsid w:val="2D9214E0"/>
    <w:rsid w:val="2DD20805"/>
    <w:rsid w:val="2DEA4D11"/>
    <w:rsid w:val="2E953036"/>
    <w:rsid w:val="2EAC38E6"/>
    <w:rsid w:val="2EC75090"/>
    <w:rsid w:val="2EDA4EED"/>
    <w:rsid w:val="2F292AD6"/>
    <w:rsid w:val="302B5BB4"/>
    <w:rsid w:val="30837F5B"/>
    <w:rsid w:val="30BB4E6B"/>
    <w:rsid w:val="324E1A61"/>
    <w:rsid w:val="33B15338"/>
    <w:rsid w:val="3448704C"/>
    <w:rsid w:val="34E02B31"/>
    <w:rsid w:val="359D6EBB"/>
    <w:rsid w:val="35F63ABC"/>
    <w:rsid w:val="36006A4E"/>
    <w:rsid w:val="365E5F6C"/>
    <w:rsid w:val="37902F8E"/>
    <w:rsid w:val="38833EB2"/>
    <w:rsid w:val="38CA0CBB"/>
    <w:rsid w:val="3D295C5A"/>
    <w:rsid w:val="3D3A4DA9"/>
    <w:rsid w:val="3DA9116F"/>
    <w:rsid w:val="438E2AE5"/>
    <w:rsid w:val="44557097"/>
    <w:rsid w:val="44B755FD"/>
    <w:rsid w:val="4572236F"/>
    <w:rsid w:val="467D3578"/>
    <w:rsid w:val="46A0606A"/>
    <w:rsid w:val="46CA008D"/>
    <w:rsid w:val="47C77DBC"/>
    <w:rsid w:val="47D811E8"/>
    <w:rsid w:val="48521ABA"/>
    <w:rsid w:val="48C12F4D"/>
    <w:rsid w:val="4A4E6A63"/>
    <w:rsid w:val="4AF566FE"/>
    <w:rsid w:val="4D240BC5"/>
    <w:rsid w:val="50125BA7"/>
    <w:rsid w:val="551C775D"/>
    <w:rsid w:val="55D61DE7"/>
    <w:rsid w:val="56FE4A8C"/>
    <w:rsid w:val="5A5C27D6"/>
    <w:rsid w:val="5A93401E"/>
    <w:rsid w:val="5B746B64"/>
    <w:rsid w:val="5CED676C"/>
    <w:rsid w:val="5E1358A1"/>
    <w:rsid w:val="5FF00073"/>
    <w:rsid w:val="61796113"/>
    <w:rsid w:val="62791D4B"/>
    <w:rsid w:val="62FA10DE"/>
    <w:rsid w:val="63162FB1"/>
    <w:rsid w:val="64DB4F3F"/>
    <w:rsid w:val="69E95A08"/>
    <w:rsid w:val="6BB34520"/>
    <w:rsid w:val="6C2C7E2E"/>
    <w:rsid w:val="6C524766"/>
    <w:rsid w:val="6CE94EBD"/>
    <w:rsid w:val="6DE15BFB"/>
    <w:rsid w:val="727662A7"/>
    <w:rsid w:val="72780225"/>
    <w:rsid w:val="73E50B3D"/>
    <w:rsid w:val="74DF1EE2"/>
    <w:rsid w:val="76B65767"/>
    <w:rsid w:val="78383294"/>
    <w:rsid w:val="7A497AC5"/>
    <w:rsid w:val="7A580AF6"/>
    <w:rsid w:val="7AF97A75"/>
    <w:rsid w:val="7C2823C0"/>
    <w:rsid w:val="7C2C4F72"/>
    <w:rsid w:val="7C9712F4"/>
    <w:rsid w:val="7CC30AFD"/>
    <w:rsid w:val="7D3E79C1"/>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annotation text"/>
    <w:basedOn w:val="1"/>
    <w:autoRedefine/>
    <w:unhideWhenUsed/>
    <w:qFormat/>
    <w:uiPriority w:val="99"/>
    <w:pPr>
      <w:jc w:val="left"/>
    </w:pPr>
  </w:style>
  <w:style w:type="paragraph" w:styleId="4">
    <w:name w:val="Body Text"/>
    <w:basedOn w:val="1"/>
    <w:autoRedefine/>
    <w:qFormat/>
    <w:uiPriority w:val="99"/>
    <w:rPr>
      <w:rFonts w:eastAsia="仿宋_GB2312"/>
      <w:sz w:val="32"/>
    </w:rPr>
  </w:style>
  <w:style w:type="paragraph" w:styleId="5">
    <w:name w:val="Body Text Indent"/>
    <w:basedOn w:val="1"/>
    <w:autoRedefine/>
    <w:qFormat/>
    <w:uiPriority w:val="99"/>
    <w:pPr>
      <w:ind w:firstLine="640" w:firstLineChars="200"/>
    </w:pPr>
    <w:rPr>
      <w:rFonts w:ascii="仿宋_GB2312" w:eastAsia="仿宋_GB2312"/>
      <w:sz w:val="32"/>
    </w:rPr>
  </w:style>
  <w:style w:type="paragraph" w:styleId="6">
    <w:name w:val="Date"/>
    <w:basedOn w:val="1"/>
    <w:next w:val="1"/>
    <w:autoRedefine/>
    <w:qFormat/>
    <w:uiPriority w:val="99"/>
    <w:pPr>
      <w:ind w:left="100"/>
    </w:pPr>
    <w:rPr>
      <w:sz w:val="28"/>
    </w:rPr>
  </w:style>
  <w:style w:type="paragraph" w:styleId="7">
    <w:name w:val="Body Text Indent 2"/>
    <w:basedOn w:val="1"/>
    <w:autoRedefine/>
    <w:qFormat/>
    <w:uiPriority w:val="99"/>
    <w:pPr>
      <w:ind w:firstLine="1040" w:firstLineChars="200"/>
      <w:jc w:val="center"/>
    </w:pPr>
    <w:rPr>
      <w:rFonts w:ascii="黑体" w:eastAsia="黑体"/>
      <w:sz w:val="5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Indent 3"/>
    <w:basedOn w:val="1"/>
    <w:autoRedefine/>
    <w:qFormat/>
    <w:uiPriority w:val="99"/>
    <w:pPr>
      <w:snapToGrid w:val="0"/>
      <w:spacing w:line="520" w:lineRule="exact"/>
      <w:ind w:firstLine="570"/>
    </w:pPr>
    <w:rPr>
      <w:rFonts w:ascii="宋体" w:hAnsi="宋体"/>
      <w:sz w:val="32"/>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样式 正文（首行缩进两字） + 宋体 小四"/>
    <w:basedOn w:val="2"/>
    <w:autoRedefine/>
    <w:qFormat/>
    <w:uiPriority w:val="99"/>
    <w:pPr>
      <w:spacing w:line="100" w:lineRule="atLeast"/>
      <w:ind w:firstLine="614" w:firstLineChars="192"/>
      <w:jc w:val="left"/>
    </w:pPr>
    <w:rPr>
      <w:rFonts w:ascii="仿宋_GB2312" w:hAnsi="宋体" w:eastAsia="仿宋_GB2312"/>
      <w:sz w:val="32"/>
    </w:rPr>
  </w:style>
  <w:style w:type="character" w:customStyle="1" w:styleId="15">
    <w:name w:val="font01"/>
    <w:basedOn w:val="13"/>
    <w:autoRedefine/>
    <w:qFormat/>
    <w:uiPriority w:val="0"/>
    <w:rPr>
      <w:rFonts w:hint="default" w:ascii="Arial" w:hAnsi="Arial" w:cs="Arial"/>
      <w:color w:val="000000"/>
      <w:sz w:val="20"/>
      <w:szCs w:val="20"/>
      <w:u w:val="none"/>
    </w:rPr>
  </w:style>
  <w:style w:type="character" w:customStyle="1" w:styleId="16">
    <w:name w:val="font11"/>
    <w:basedOn w:val="1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5676</Words>
  <Characters>6058</Characters>
  <Lines>53</Lines>
  <Paragraphs>15</Paragraphs>
  <TotalTime>4</TotalTime>
  <ScaleCrop>false</ScaleCrop>
  <LinksUpToDate>false</LinksUpToDate>
  <CharactersWithSpaces>6169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2020-05-20T22:06:00Z</dcterms:created>
  <dc:creator>紫云飞</dc:creator>
  <cp:lastModifiedBy>邵秋瑾</cp:lastModifiedBy>
  <cp:lastPrinted>2026-04-14T08:53:00Z</cp:lastPrinted>
  <dcterms:modified xsi:type="dcterms:W3CDTF">2026-04-20T00:37:15Z</dcterms:modified>
  <dc:title>江苏索普化工股份有限公司</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43723331D8F14AB8A480FD74C1A14983</vt:lpwstr>
  </property>
  <property fmtid="{D5CDD505-2E9C-101B-9397-08002B2CF9AE}" pid="4" name="KSOTemplateDocerSaveRecord">
    <vt:lpwstr>eyJoZGlkIjoiZWE3NjVkYzliNmZmMTU3ZmI3MGU5NDQ5NzNkNzZlNTEiLCJ1c2VySWQiOiIxNTU0MDE3OTMzIn0=</vt:lpwstr>
  </property>
</Properties>
</file>