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DE6239">
      <w:pPr>
        <w:pStyle w:val="2"/>
        <w:jc w:val="center"/>
      </w:pPr>
      <w:r>
        <w:t>采购询价书</w:t>
      </w:r>
    </w:p>
    <w:p w14:paraId="0DDD079B">
      <w:pPr>
        <w:numPr>
          <w:ilvl w:val="0"/>
          <w:numId w:val="0"/>
        </w:numPr>
        <w:spacing w:before="0" w:beforeAutospacing="1" w:after="0" w:afterAutospacing="1"/>
        <w:ind w:firstLine="420" w:firstLineChars="200"/>
      </w:pPr>
      <w:r>
        <w:rPr>
          <w:rFonts w:hint="eastAsia"/>
          <w:lang w:val="en-US" w:eastAsia="zh-CN"/>
        </w:rPr>
        <w:t>我公司实施公开采购，欢迎符合要求的厂商积极参与报价。如报价过程中遭遇借故刁难、索取贿赂、暗箱操作等违纪行为，可向我公司风险控制部如实反映并提供佐证材料。风险控制部投诉电话：0511-88995150、88995690，投诉邮箱：gufenfengkongbu@sopo.com.cn</w:t>
      </w:r>
    </w:p>
    <w:p w14:paraId="4678741B">
      <w:pPr>
        <w:pStyle w:val="3"/>
      </w:pPr>
      <w:r>
        <w:t>一、项目概况</w:t>
      </w:r>
    </w:p>
    <w:p w14:paraId="4F7B6320">
      <w:pPr>
        <w:numPr>
          <w:ilvl w:val="0"/>
          <w:numId w:val="1"/>
        </w:numPr>
        <w:spacing w:before="0" w:beforeAutospacing="1" w:after="0" w:afterAutospacing="1"/>
        <w:ind w:left="720" w:hanging="360"/>
        <w:rPr>
          <w:rFonts w:ascii="Times New Roman" w:hAnsi="Times New Roman" w:cs="Times New Roman"/>
        </w:rPr>
      </w:pPr>
      <w:r>
        <w:rPr>
          <w:b/>
        </w:rPr>
        <w:t>项目名称</w:t>
      </w:r>
      <w:r>
        <w:rPr>
          <w:rFonts w:ascii="Times New Roman" w:hAnsi="Times New Roman" w:cs="Times New Roman"/>
        </w:rPr>
        <w:t>：</w:t>
      </w:r>
      <w:r>
        <w:rPr>
          <w:rFonts w:hint="eastAsia" w:cs="Times New Roman"/>
          <w:lang w:val="en-US" w:eastAsia="zh-CN"/>
        </w:rPr>
        <w:t>煤制</w:t>
      </w:r>
      <w:r>
        <w:rPr>
          <w:rFonts w:hint="eastAsia" w:ascii="Times New Roman" w:hAnsi="Times New Roman" w:cs="Times New Roman"/>
          <w:lang w:val="en-US" w:eastAsia="zh-CN"/>
        </w:rPr>
        <w:t>乙醇</w:t>
      </w:r>
      <w:r>
        <w:rPr>
          <w:rFonts w:hint="eastAsia" w:cs="Times New Roman"/>
          <w:lang w:val="en-US" w:eastAsia="zh-CN"/>
        </w:rPr>
        <w:t>4000</w:t>
      </w:r>
      <w:r>
        <w:rPr>
          <w:rFonts w:hint="eastAsia" w:ascii="Times New Roman" w:hAnsi="Times New Roman" w:cs="Times New Roman"/>
          <w:lang w:val="en-US" w:eastAsia="zh-CN"/>
        </w:rPr>
        <w:t>吨</w:t>
      </w:r>
    </w:p>
    <w:p w14:paraId="261CEC3C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b/>
        </w:rPr>
        <w:t>采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购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人</w:t>
      </w:r>
      <w:r>
        <w:t>：江苏索普化工股份有限公司供应保障部</w:t>
      </w:r>
    </w:p>
    <w:p w14:paraId="24EBA3D0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报价截止与评审时间</w:t>
      </w:r>
      <w:r>
        <w:rPr>
          <w:rFonts w:hint="eastAsia"/>
          <w:lang w:val="en-US" w:eastAsia="zh-CN"/>
        </w:rPr>
        <w:t>：2026年4月23日10：00（北京时间）</w:t>
      </w:r>
    </w:p>
    <w:p w14:paraId="696D82AA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评审地点</w:t>
      </w:r>
      <w:r>
        <w:rPr>
          <w:rFonts w:hint="eastAsia"/>
          <w:lang w:val="en-US" w:eastAsia="zh-CN"/>
        </w:rPr>
        <w:t>：江苏索普（集团）有限公司评审中心</w:t>
      </w:r>
    </w:p>
    <w:p w14:paraId="71DC08F0">
      <w:pPr>
        <w:numPr>
          <w:ilvl w:val="0"/>
          <w:numId w:val="1"/>
        </w:numPr>
        <w:spacing w:before="0" w:beforeAutospacing="1" w:after="0" w:afterAutospacing="1"/>
        <w:ind w:left="720" w:hanging="360"/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交货时间：</w:t>
      </w:r>
      <w:r>
        <w:rPr>
          <w:rFonts w:hint="eastAsia"/>
          <w:lang w:val="en-US" w:eastAsia="zh-CN"/>
        </w:rPr>
        <w:t>送到，2026年4月27日起具备送货条件（</w:t>
      </w:r>
      <w:r>
        <w:rPr>
          <w:rFonts w:hint="eastAsia" w:ascii="Times New Roman" w:hAnsi="Times New Roman" w:cs="Times New Roman"/>
          <w:lang w:val="en-US" w:eastAsia="zh-CN"/>
        </w:rPr>
        <w:t>具备</w:t>
      </w:r>
      <w:r>
        <w:rPr>
          <w:rFonts w:hint="eastAsia"/>
          <w:lang w:val="en-US" w:eastAsia="zh-CN"/>
        </w:rPr>
        <w:t>每天到货600吨条件），采购人将根据生产情况通知分批送货</w:t>
      </w:r>
    </w:p>
    <w:p w14:paraId="5CE043A4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交货地址</w:t>
      </w:r>
      <w:r>
        <w:rPr>
          <w:rFonts w:hint="eastAsia"/>
          <w:lang w:val="en-US" w:eastAsia="zh-CN"/>
        </w:rPr>
        <w:t>：</w:t>
      </w:r>
      <w:r>
        <w:t>江苏索普化工股份有限公司</w:t>
      </w:r>
      <w:r>
        <w:rPr>
          <w:rFonts w:hint="eastAsia"/>
          <w:lang w:val="en-US" w:eastAsia="zh-CN"/>
        </w:rPr>
        <w:t>海纳川罐区（江苏省镇江市京口区求索路）</w:t>
      </w:r>
    </w:p>
    <w:p w14:paraId="57A490E9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结果</w:t>
      </w:r>
      <w:r>
        <w:rPr>
          <w:b/>
        </w:rPr>
        <w:t>查询</w:t>
      </w:r>
      <w:r>
        <w:t>：</w:t>
      </w:r>
      <w:r>
        <w:rPr>
          <w:rFonts w:hint="eastAsia"/>
          <w:lang w:val="en-US" w:eastAsia="zh-CN"/>
        </w:rPr>
        <w:t>评审完毕后将通过电话告知评审结果。</w:t>
      </w:r>
      <w:bookmarkStart w:id="0" w:name="_GoBack"/>
      <w:bookmarkEnd w:id="0"/>
    </w:p>
    <w:p w14:paraId="76821092">
      <w:pPr>
        <w:pStyle w:val="3"/>
      </w:pPr>
      <w:r>
        <w:t>二、采购内容及要求</w:t>
      </w:r>
    </w:p>
    <w:p w14:paraId="52B753BB">
      <w:pPr>
        <w:pStyle w:val="4"/>
      </w:pPr>
      <w:r>
        <w:t>（一）采购清单</w:t>
      </w:r>
    </w:p>
    <w:tbl>
      <w:tblPr>
        <w:tblStyle w:val="7"/>
        <w:tblW w:w="85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363"/>
        <w:gridCol w:w="1860"/>
        <w:gridCol w:w="1620"/>
        <w:gridCol w:w="1260"/>
        <w:gridCol w:w="1416"/>
      </w:tblGrid>
      <w:tr w14:paraId="29FF0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  <w:tblHeader/>
          <w:jc w:val="center"/>
        </w:trPr>
        <w:tc>
          <w:tcPr>
            <w:tcW w:w="2363" w:type="dxa"/>
            <w:tcMar>
              <w:left w:w="108" w:type="dxa"/>
              <w:right w:w="108" w:type="dxa"/>
            </w:tcMar>
            <w:vAlign w:val="center"/>
          </w:tcPr>
          <w:p w14:paraId="2E910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物料编码</w:t>
            </w:r>
          </w:p>
        </w:tc>
        <w:tc>
          <w:tcPr>
            <w:tcW w:w="1860" w:type="dxa"/>
            <w:tcMar>
              <w:left w:w="108" w:type="dxa"/>
              <w:right w:w="108" w:type="dxa"/>
            </w:tcMar>
            <w:vAlign w:val="center"/>
          </w:tcPr>
          <w:p w14:paraId="64451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物料名称</w:t>
            </w:r>
          </w:p>
        </w:tc>
        <w:tc>
          <w:tcPr>
            <w:tcW w:w="1620" w:type="dxa"/>
            <w:tcMar>
              <w:left w:w="108" w:type="dxa"/>
              <w:right w:w="108" w:type="dxa"/>
            </w:tcMar>
            <w:vAlign w:val="center"/>
          </w:tcPr>
          <w:p w14:paraId="7D06A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型号</w:t>
            </w:r>
          </w:p>
        </w:tc>
        <w:tc>
          <w:tcPr>
            <w:tcW w:w="1260" w:type="dxa"/>
            <w:tcMar>
              <w:left w:w="108" w:type="dxa"/>
              <w:right w:w="108" w:type="dxa"/>
            </w:tcMar>
            <w:vAlign w:val="center"/>
          </w:tcPr>
          <w:p w14:paraId="6C417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416" w:type="dxa"/>
            <w:tcMar>
              <w:left w:w="108" w:type="dxa"/>
              <w:right w:w="108" w:type="dxa"/>
            </w:tcMar>
            <w:vAlign w:val="center"/>
          </w:tcPr>
          <w:p w14:paraId="4CDA0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</w:tr>
      <w:tr w14:paraId="37487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2363" w:type="dxa"/>
            <w:tcMar>
              <w:left w:w="108" w:type="dxa"/>
              <w:right w:w="108" w:type="dxa"/>
            </w:tcMar>
            <w:vAlign w:val="center"/>
          </w:tcPr>
          <w:p w14:paraId="20F6A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lang w:val="en-US" w:eastAsia="zh-CN"/>
              </w:rPr>
              <w:t>03020000000059</w:t>
            </w:r>
          </w:p>
        </w:tc>
        <w:tc>
          <w:tcPr>
            <w:tcW w:w="1860" w:type="dxa"/>
            <w:tcMar>
              <w:left w:w="108" w:type="dxa"/>
              <w:right w:w="108" w:type="dxa"/>
            </w:tcMar>
            <w:vAlign w:val="center"/>
          </w:tcPr>
          <w:p w14:paraId="73956F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val="en-US" w:eastAsia="zh-CN"/>
              </w:rPr>
              <w:t>煤制</w:t>
            </w: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lang w:eastAsia="zh-CN"/>
              </w:rPr>
              <w:t>乙醇</w:t>
            </w:r>
          </w:p>
        </w:tc>
        <w:tc>
          <w:tcPr>
            <w:tcW w:w="1620" w:type="dxa"/>
            <w:tcMar>
              <w:left w:w="108" w:type="dxa"/>
              <w:right w:w="108" w:type="dxa"/>
            </w:tcMar>
            <w:vAlign w:val="center"/>
          </w:tcPr>
          <w:p w14:paraId="0003C0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highlight w:val="none"/>
                <w:lang w:val="en-US" w:eastAsia="zh-CN"/>
              </w:rPr>
              <w:t>99.5%</w:t>
            </w:r>
          </w:p>
        </w:tc>
        <w:tc>
          <w:tcPr>
            <w:tcW w:w="1260" w:type="dxa"/>
            <w:tcMar>
              <w:left w:w="108" w:type="dxa"/>
              <w:right w:w="108" w:type="dxa"/>
            </w:tcMar>
            <w:vAlign w:val="center"/>
          </w:tcPr>
          <w:p w14:paraId="61E75E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lang w:eastAsia="zh-CN"/>
              </w:rPr>
              <w:t>吨</w:t>
            </w:r>
          </w:p>
        </w:tc>
        <w:tc>
          <w:tcPr>
            <w:tcW w:w="1416" w:type="dxa"/>
            <w:tcMar>
              <w:left w:w="108" w:type="dxa"/>
              <w:right w:w="108" w:type="dxa"/>
            </w:tcMar>
            <w:vAlign w:val="center"/>
          </w:tcPr>
          <w:p w14:paraId="5B7181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val="en-US" w:eastAsia="zh-CN"/>
              </w:rPr>
              <w:t>4000</w:t>
            </w:r>
          </w:p>
        </w:tc>
      </w:tr>
    </w:tbl>
    <w:p w14:paraId="3C06393A">
      <w:pPr>
        <w:pStyle w:val="4"/>
      </w:pPr>
      <w:r>
        <w:t>（二）技术及资质要求</w:t>
      </w:r>
    </w:p>
    <w:p w14:paraId="50AC7D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22" w:firstLineChars="200"/>
        <w:jc w:val="left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/>
          <w:b/>
          <w:lang w:val="en-US" w:eastAsia="zh-CN"/>
        </w:rPr>
        <w:t>1.</w:t>
      </w:r>
      <w:r>
        <w:rPr>
          <w:b/>
        </w:rPr>
        <w:t>技术标准</w:t>
      </w:r>
      <w:r>
        <w:t>：</w:t>
      </w:r>
      <w:r>
        <w:rPr>
          <w:rFonts w:hint="eastAsia"/>
          <w:lang w:val="en-US" w:eastAsia="zh-CN"/>
        </w:rPr>
        <w:t>质量应符合国家标准 GB/T 678-2023《化学试剂 乙醇（无水乙醇）》及 GB/T 6820-2016《工业用乙醇》，其中正丙醇+异丙醇含量应 ≤250mg/L，气相色谱图中不得出现苯的特征峰，苯、甲苯、乙苯、二甲苯、环己酮等项目均应未检出。每批次货物须附带出厂质检报告。</w:t>
      </w:r>
      <w:r>
        <w:rPr>
          <w:rFonts w:hint="eastAsia" w:ascii="Times New Roman" w:hAnsi="Times New Roman" w:cs="Times New Roman"/>
          <w:lang w:val="en-US" w:eastAsia="zh-CN"/>
        </w:rPr>
        <w:t>具体指标如下：</w:t>
      </w:r>
    </w:p>
    <w:p w14:paraId="678E43FE">
      <w:pPr>
        <w:adjustRightInd w:val="0"/>
        <w:snapToGrid w:val="0"/>
        <w:spacing w:line="240" w:lineRule="auto"/>
        <w:ind w:firstLine="420" w:firstLineChars="200"/>
        <w:jc w:val="left"/>
        <w:rPr>
          <w:rFonts w:hint="eastAsia" w:ascii="仿宋_GB2312" w:hAnsi="仿宋_GB2312" w:eastAsia="仿宋_GB2312" w:cs="仿宋_GB2312"/>
          <w:bCs/>
          <w:color w:val="auto"/>
          <w:kern w:val="1"/>
          <w:sz w:val="30"/>
          <w:szCs w:val="30"/>
          <w:lang w:val="en-US" w:eastAsia="zh-CN"/>
        </w:rPr>
      </w:pPr>
      <w:r>
        <w:rPr>
          <w:rFonts w:hint="eastAsia"/>
          <w:lang w:val="en-US" w:eastAsia="zh-CN"/>
        </w:rPr>
        <w:t xml:space="preserve">  </w:t>
      </w:r>
      <w:r>
        <w:drawing>
          <wp:inline distT="0" distB="0" distL="114300" distR="114300">
            <wp:extent cx="4333875" cy="360997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333875" cy="3609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8A06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20" w:firstLineChars="200"/>
        <w:jc w:val="left"/>
        <w:textAlignment w:val="auto"/>
        <w:rPr>
          <w:rFonts w:hint="default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2.</w:t>
      </w:r>
      <w:r>
        <w:rPr>
          <w:rFonts w:hint="eastAsia"/>
          <w:lang w:val="en-US" w:eastAsia="zh-CN"/>
        </w:rPr>
        <w:t>成交人采用汽运方式送货时，每车运输前应彻底清洗置换，装货后实施逐车检验，检验合格方可发货。运输过程中须做好车辆跟踪监控，并随车提供该车次质检报告。</w:t>
      </w:r>
    </w:p>
    <w:p w14:paraId="6DEB05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20" w:firstLineChars="2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采购人检验如发现苯指标（上表第8项）不合格，将按照每车1000元罚款处罚并作退货处理；其他指标不合格，按照每车500元罚款处罚，并依采购人要求处置。所有供货不得影响采购人正常生产，若合同期内多次出现不合格情况，采购人将依据供应商管理规定予以考核，并有权无条件解除合同，由此产生的一切费用由成交人承担。成交人应配合采购人进行产品溯源，并提供上游厂商出库单或磅单等证明文件。</w:t>
      </w:r>
    </w:p>
    <w:p w14:paraId="50146F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20" w:firstLineChars="200"/>
        <w:jc w:val="left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4.采用汽运方式供货时，建议送货车辆在车辆下部安装取样口（充分置换）便于取样，同时必须符合并遵守中华人民共和国相关法律法规要求，送货途中应注意安全、杜绝违章，发生异常情况由成交人全权负责。</w:t>
      </w:r>
      <w:r>
        <w:rPr>
          <w:rFonts w:hint="eastAsia"/>
          <w:b/>
          <w:bCs/>
          <w:lang w:val="en-US" w:eastAsia="zh-CN"/>
        </w:rPr>
        <w:t>进入厂区送货车辆要求达到“国五”及以上排放标准，严禁超限超载（行驶证核定总质量）。不接受以燃气为动力的车辆送货。</w:t>
      </w:r>
      <w:r>
        <w:rPr>
          <w:rFonts w:hint="eastAsia"/>
          <w:lang w:val="en-US" w:eastAsia="zh-CN"/>
        </w:rPr>
        <w:t>如遇夏季高温季节，将采取规避高温的卸货方案，请严格执行实时的卸货规定。送货期间可能需要根据生产情况，在现场等待卸货，请综合考虑成本。</w:t>
      </w:r>
    </w:p>
    <w:p w14:paraId="5F8E00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20" w:firstLineChars="200"/>
        <w:jc w:val="left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5.</w:t>
      </w:r>
      <w:r>
        <w:rPr>
          <w:rFonts w:hint="eastAsia"/>
          <w:b/>
          <w:bCs/>
          <w:lang w:val="en-US" w:eastAsia="zh-CN"/>
        </w:rPr>
        <w:t>汽运取样时，现场排放的废液须根据采购人现场管理要求，在指定地点废液收集（由司乘人员自行带走），要求送货人员自备铁桶收集，禁止停车场内使用塑料桶</w:t>
      </w:r>
      <w:r>
        <w:rPr>
          <w:rFonts w:hint="eastAsia"/>
          <w:lang w:val="en-US" w:eastAsia="zh-CN"/>
        </w:rPr>
        <w:t>。</w:t>
      </w:r>
    </w:p>
    <w:p w14:paraId="451C05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20" w:firstLineChars="2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6.有合作意向的新供应商请提供相关资质文件、产品小样及同类行业使用业绩，审核通过符合要求后，方可参与报价，否则报价无效。</w:t>
      </w:r>
    </w:p>
    <w:p w14:paraId="06BC51C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="0" w:beforeAutospacing="0" w:after="0" w:afterAutospacing="0"/>
        <w:ind w:left="360" w:leftChars="0"/>
        <w:textAlignment w:val="auto"/>
        <w:rPr>
          <w:rFonts w:hint="eastAsia"/>
          <w:lang w:val="en-US" w:eastAsia="zh-CN"/>
        </w:rPr>
      </w:pPr>
      <w:r>
        <w:rPr>
          <w:rFonts w:hint="eastAsia"/>
          <w:b/>
          <w:lang w:val="en-US" w:eastAsia="zh-CN"/>
        </w:rPr>
        <w:t>7.</w:t>
      </w:r>
      <w:r>
        <w:rPr>
          <w:b/>
        </w:rPr>
        <w:t>资质文件</w:t>
      </w:r>
      <w:r>
        <w:t>：</w:t>
      </w:r>
      <w:r>
        <w:rPr>
          <w:rFonts w:hint="eastAsia"/>
          <w:lang w:val="en-US" w:eastAsia="zh-CN"/>
        </w:rPr>
        <w:t>营业执照、授权代理证书、危化品生产许可证或危化品经营许可证、危化</w:t>
      </w:r>
    </w:p>
    <w:p w14:paraId="727FAE7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="0" w:beforeAutospacing="0" w:after="0" w:afterAutospacing="0"/>
        <w:textAlignment w:val="auto"/>
      </w:pPr>
      <w:r>
        <w:rPr>
          <w:rFonts w:hint="eastAsia"/>
          <w:lang w:val="en-US" w:eastAsia="zh-CN"/>
        </w:rPr>
        <w:t>品安全技术说明书（SDS）、危化品安全标签等，并要求所有资质文件在有效期内</w:t>
      </w:r>
      <w:r>
        <w:t>。</w:t>
      </w:r>
    </w:p>
    <w:p w14:paraId="7E91D100">
      <w:pPr>
        <w:pStyle w:val="3"/>
      </w:pPr>
      <w:r>
        <w:t>三、报价要求</w:t>
      </w:r>
    </w:p>
    <w:p w14:paraId="74662129">
      <w:pPr>
        <w:pStyle w:val="4"/>
      </w:pPr>
      <w:r>
        <w:t>（一）报价方式</w:t>
      </w:r>
    </w:p>
    <w:p w14:paraId="783DFFDB">
      <w:pPr>
        <w:numPr>
          <w:ilvl w:val="0"/>
          <w:numId w:val="2"/>
        </w:numPr>
        <w:spacing w:before="0" w:beforeAutospacing="1" w:after="0" w:afterAutospacing="1"/>
        <w:ind w:left="720" w:hanging="360"/>
      </w:pPr>
      <w:r>
        <w:t>含税送到价（含增值税）。税率调整时，按公式“合同含税价格/(1+合同约定税率)×(1+新税率)”调整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报价函格式见附件1</w:t>
      </w:r>
      <w:r>
        <w:t>。</w:t>
      </w:r>
    </w:p>
    <w:p w14:paraId="6E64C763">
      <w:pPr>
        <w:pStyle w:val="4"/>
      </w:pPr>
      <w:r>
        <w:t>（二）付款方式</w:t>
      </w:r>
    </w:p>
    <w:p w14:paraId="5BAD708D"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货到、增值税专用发票</w:t>
      </w:r>
      <w:r>
        <w:rPr>
          <w:rFonts w:hint="eastAsia"/>
          <w:lang w:val="en-US" w:eastAsia="zh-CN"/>
        </w:rPr>
        <w:t>入账</w:t>
      </w:r>
      <w:r>
        <w:t>后</w:t>
      </w:r>
      <w:r>
        <w:rPr>
          <w:rFonts w:hint="eastAsia"/>
          <w:lang w:val="en-US" w:eastAsia="zh-CN"/>
        </w:rPr>
        <w:t>6</w:t>
      </w:r>
      <w:r>
        <w:t>0日内</w:t>
      </w:r>
      <w:r>
        <w:rPr>
          <w:rFonts w:hint="eastAsia"/>
          <w:lang w:val="en-US" w:eastAsia="zh-CN"/>
        </w:rPr>
        <w:t>承兑</w:t>
      </w:r>
      <w:r>
        <w:t>支付货款（</w:t>
      </w:r>
      <w:r>
        <w:rPr>
          <w:rFonts w:hint="eastAsia"/>
          <w:lang w:val="en-US" w:eastAsia="zh-CN"/>
        </w:rPr>
        <w:t>6个月内承兑汇票</w:t>
      </w:r>
      <w:r>
        <w:t>）。</w:t>
      </w:r>
    </w:p>
    <w:p w14:paraId="747C0F30"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不接受默认付款方式的供应商，须在报价中明确可接受的付款方式及时间（涉及预付款的需提供评审前3个月内企业信用报告并加盖公章）。</w:t>
      </w:r>
    </w:p>
    <w:p w14:paraId="0CBFDEEF">
      <w:pPr>
        <w:pStyle w:val="4"/>
      </w:pPr>
      <w:r>
        <w:t>（三）报价提交方式</w:t>
      </w:r>
    </w:p>
    <w:p w14:paraId="71D4B65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firstLine="0" w:firstLineChars="0"/>
        <w:textAlignment w:val="auto"/>
      </w:pPr>
      <w:r>
        <w:rPr>
          <w:rFonts w:hint="eastAsia"/>
          <w:b/>
          <w:lang w:val="en-US" w:eastAsia="zh-CN"/>
        </w:rPr>
        <w:t>1.</w:t>
      </w:r>
      <w:r>
        <w:rPr>
          <w:b/>
        </w:rPr>
        <w:t>线上报价</w:t>
      </w:r>
      <w:r>
        <w:t>：通过大企汇工作台（www.daqihui.com）按格式填写，上传加盖报价章的报价单及资质材料。</w:t>
      </w:r>
    </w:p>
    <w:p w14:paraId="12F2DE9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firstLine="0" w:firstLineChars="0"/>
        <w:textAlignment w:val="auto"/>
        <w:rPr>
          <w:rFonts w:ascii="Times New Roman" w:hAnsi="Times New Roman" w:cs="Times New Roman"/>
        </w:rPr>
      </w:pPr>
      <w:r>
        <w:rPr>
          <w:rFonts w:hint="eastAsia"/>
          <w:b/>
          <w:lang w:val="en-US" w:eastAsia="zh-CN"/>
        </w:rPr>
        <w:t>2.</w:t>
      </w:r>
      <w:r>
        <w:rPr>
          <w:b/>
        </w:rPr>
        <w:t>线下报价</w:t>
      </w:r>
      <w:r>
        <w:t>：密封送达</w:t>
      </w:r>
      <w:r>
        <w:rPr>
          <w:rFonts w:hint="eastAsia"/>
          <w:lang w:val="en-US" w:eastAsia="zh-CN"/>
        </w:rPr>
        <w:t>或邮寄送达</w:t>
      </w:r>
      <w:r>
        <w:t>（封条需加盖公章、法人章并注明密封日期；封面注明项目名称、供应商信息、联系方式），</w:t>
      </w:r>
      <w:r>
        <w:rPr>
          <w:rFonts w:hint="eastAsia"/>
          <w:lang w:val="en-US" w:eastAsia="zh-CN"/>
        </w:rPr>
        <w:t>邮寄送达需电联报价联系人告知快递单</w:t>
      </w:r>
      <w:r>
        <w:rPr>
          <w:rFonts w:hint="eastAsia" w:ascii="Times New Roman" w:hAnsi="Times New Roman" w:cs="Times New Roman"/>
          <w:lang w:val="en-US" w:eastAsia="zh-CN"/>
        </w:rPr>
        <w:t>号，逾期无效</w:t>
      </w:r>
      <w:r>
        <w:rPr>
          <w:rFonts w:ascii="Times New Roman" w:hAnsi="Times New Roman" w:cs="Times New Roman"/>
        </w:rPr>
        <w:t>。</w:t>
      </w:r>
    </w:p>
    <w:p w14:paraId="2BA248E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firstLine="0" w:firstLineChars="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3.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"mailto:招标时竞标单位如有需要通过邮箱报价的，请统一将文件发至以下邮箱sopozhaotoubiao@163.com。" </w:instrText>
      </w:r>
      <w:r>
        <w:rPr>
          <w:rFonts w:hint="eastAsia"/>
        </w:rPr>
        <w:fldChar w:fldCharType="separate"/>
      </w:r>
      <w:r>
        <w:rPr>
          <w:rFonts w:hint="eastAsia"/>
          <w:lang w:val="en-US" w:eastAsia="zh-CN"/>
        </w:rPr>
        <w:t>报价</w:t>
      </w:r>
      <w:r>
        <w:rPr>
          <w:rFonts w:hint="eastAsia"/>
          <w:lang w:eastAsia="zh-CN"/>
        </w:rPr>
        <w:t>人</w:t>
      </w:r>
      <w:r>
        <w:rPr>
          <w:rFonts w:hint="eastAsia"/>
        </w:rPr>
        <w:t>如有</w:t>
      </w:r>
      <w:r>
        <w:rPr>
          <w:rFonts w:hint="eastAsia"/>
          <w:lang w:eastAsia="zh-CN"/>
        </w:rPr>
        <w:t>特殊情况</w:t>
      </w:r>
      <w:r>
        <w:rPr>
          <w:rFonts w:hint="eastAsia"/>
        </w:rPr>
        <w:t>需要通过邮箱报价的，请统一将文件发至以下邮箱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sopozhaotoubiao@163.com</w:t>
      </w:r>
      <w:r>
        <w:rPr>
          <w:rFonts w:hint="eastAsia"/>
          <w:lang w:val="en-US" w:eastAsia="zh-CN"/>
        </w:rPr>
        <w:t>。</w:t>
      </w:r>
      <w:r>
        <w:rPr>
          <w:rFonts w:hint="eastAsia"/>
        </w:rPr>
        <w:fldChar w:fldCharType="end"/>
      </w:r>
      <w:r>
        <w:rPr>
          <w:rFonts w:hint="eastAsia"/>
          <w:lang w:eastAsia="zh-CN"/>
        </w:rPr>
        <w:t>邮箱报价要求：</w:t>
      </w:r>
      <w:r>
        <w:rPr>
          <w:rFonts w:hint="eastAsia"/>
        </w:rPr>
        <w:t>文件名统一为“</w:t>
      </w:r>
      <w:r>
        <w:rPr>
          <w:rFonts w:hint="eastAsia"/>
          <w:lang w:val="en-US" w:eastAsia="zh-CN"/>
        </w:rPr>
        <w:t>报价</w:t>
      </w:r>
      <w:r>
        <w:rPr>
          <w:rFonts w:hint="eastAsia"/>
          <w:lang w:eastAsia="zh-CN"/>
        </w:rPr>
        <w:t>人</w:t>
      </w:r>
      <w:r>
        <w:rPr>
          <w:rFonts w:hint="eastAsia"/>
        </w:rPr>
        <w:t>单位名称（简称）+项目名称”</w:t>
      </w:r>
      <w:r>
        <w:rPr>
          <w:rFonts w:hint="eastAsia"/>
          <w:lang w:eastAsia="zh-CN"/>
        </w:rPr>
        <w:t>，否则被误</w:t>
      </w:r>
      <w:r>
        <w:rPr>
          <w:rFonts w:hint="eastAsia"/>
          <w:lang w:val="en-US" w:eastAsia="zh-CN"/>
        </w:rPr>
        <w:t>拆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采购</w:t>
      </w:r>
      <w:r>
        <w:rPr>
          <w:rFonts w:hint="eastAsia"/>
          <w:lang w:eastAsia="zh-CN"/>
        </w:rPr>
        <w:t>人概不负责！邮箱报价时，</w:t>
      </w:r>
      <w:r>
        <w:rPr>
          <w:rFonts w:hint="eastAsia"/>
          <w:lang w:val="en-US" w:eastAsia="zh-CN"/>
        </w:rPr>
        <w:t>须对报价文件进行加密，在邮件中应提供报价人联系方式，以方便采购人在评审现场公开电话联系索要文件解压密码解密。注：由于邮箱安全性问题导致报价信息的泄露，采购人概不负责，请谨慎选择！</w:t>
      </w:r>
    </w:p>
    <w:p w14:paraId="754F67D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textAlignment w:val="auto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cs="Times New Roman"/>
          <w:lang w:val="en-US" w:eastAsia="zh-CN"/>
        </w:rPr>
        <w:t>4</w:t>
      </w:r>
      <w:r>
        <w:rPr>
          <w:rFonts w:hint="eastAsia" w:ascii="Times New Roman" w:hAnsi="Times New Roman" w:cs="Times New Roman"/>
          <w:lang w:val="en-US" w:eastAsia="zh-CN"/>
        </w:rPr>
        <w:t>.报价要求报价方具备</w:t>
      </w:r>
      <w:r>
        <w:rPr>
          <w:rFonts w:hint="eastAsia" w:cs="Times New Roman"/>
          <w:lang w:val="en-US" w:eastAsia="zh-CN"/>
        </w:rPr>
        <w:t>送货</w:t>
      </w:r>
      <w:r>
        <w:rPr>
          <w:rFonts w:hint="eastAsia" w:ascii="Times New Roman" w:hAnsi="Times New Roman" w:cs="Times New Roman"/>
          <w:lang w:val="en-US" w:eastAsia="zh-CN"/>
        </w:rPr>
        <w:t>条件。</w:t>
      </w:r>
    </w:p>
    <w:p w14:paraId="58E65D7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textAlignment w:val="auto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送到供货数量须≥</w:t>
      </w:r>
      <w:r>
        <w:rPr>
          <w:rFonts w:hint="eastAsia" w:cs="Times New Roman"/>
          <w:lang w:val="en-US" w:eastAsia="zh-CN"/>
        </w:rPr>
        <w:t>1</w:t>
      </w:r>
      <w:r>
        <w:rPr>
          <w:rFonts w:hint="eastAsia" w:ascii="Times New Roman" w:hAnsi="Times New Roman" w:cs="Times New Roman"/>
          <w:lang w:val="en-US" w:eastAsia="zh-CN"/>
        </w:rPr>
        <w:t>000吨或</w:t>
      </w:r>
      <w:r>
        <w:rPr>
          <w:rFonts w:hint="eastAsia" w:cs="Times New Roman"/>
          <w:lang w:val="en-US" w:eastAsia="zh-CN"/>
        </w:rPr>
        <w:t>1</w:t>
      </w:r>
      <w:r>
        <w:rPr>
          <w:rFonts w:hint="eastAsia" w:ascii="Times New Roman" w:hAnsi="Times New Roman" w:cs="Times New Roman"/>
          <w:lang w:val="en-US" w:eastAsia="zh-CN"/>
        </w:rPr>
        <w:t>000吨的倍数。</w:t>
      </w:r>
    </w:p>
    <w:tbl>
      <w:tblPr>
        <w:tblStyle w:val="7"/>
        <w:tblpPr w:leftFromText="180" w:rightFromText="180" w:vertAnchor="text" w:horzAnchor="page" w:tblpX="1725" w:tblpY="450"/>
        <w:tblOverlap w:val="never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7"/>
        <w:gridCol w:w="2113"/>
        <w:gridCol w:w="2113"/>
        <w:gridCol w:w="2147"/>
      </w:tblGrid>
      <w:tr w14:paraId="1BF70A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147" w:type="dxa"/>
            <w:noWrap w:val="0"/>
            <w:vAlign w:val="center"/>
          </w:tcPr>
          <w:p w14:paraId="0DF3BF7D">
            <w:pPr>
              <w:numPr>
                <w:ilvl w:val="0"/>
                <w:numId w:val="0"/>
              </w:numPr>
              <w:spacing w:before="0" w:beforeAutospacing="1" w:after="0" w:afterAutospacing="1"/>
              <w:ind w:left="360" w:leftChars="0"/>
              <w:rPr>
                <w:rFonts w:hint="eastAsia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送到价（元/吨）</w:t>
            </w:r>
          </w:p>
        </w:tc>
        <w:tc>
          <w:tcPr>
            <w:tcW w:w="2113" w:type="dxa"/>
            <w:noWrap w:val="0"/>
            <w:vAlign w:val="center"/>
          </w:tcPr>
          <w:p w14:paraId="6B4AA7E6">
            <w:pPr>
              <w:numPr>
                <w:ilvl w:val="0"/>
                <w:numId w:val="0"/>
              </w:numPr>
              <w:spacing w:before="0" w:beforeAutospacing="1" w:after="0" w:afterAutospacing="1"/>
              <w:ind w:left="360" w:leftChars="0"/>
              <w:rPr>
                <w:rFonts w:hint="eastAsia" w:ascii="Times New Roman" w:hAnsi="Times New Roman" w:cs="Times New Roman"/>
                <w:lang w:eastAsia="zh-CN"/>
              </w:rPr>
            </w:pPr>
            <w:r>
              <w:rPr>
                <w:rFonts w:hint="eastAsia" w:ascii="Times New Roman" w:hAnsi="Times New Roman" w:cs="Times New Roman"/>
              </w:rPr>
              <w:t>供</w:t>
            </w:r>
            <w:r>
              <w:rPr>
                <w:rFonts w:hint="eastAsia" w:ascii="Times New Roman" w:hAnsi="Times New Roman" w:cs="Times New Roman"/>
                <w:lang w:eastAsia="zh-CN"/>
              </w:rPr>
              <w:t>货</w:t>
            </w:r>
            <w:r>
              <w:rPr>
                <w:rFonts w:hint="eastAsia" w:ascii="Times New Roman" w:hAnsi="Times New Roman" w:cs="Times New Roman"/>
              </w:rPr>
              <w:t>数量（吨）</w:t>
            </w:r>
          </w:p>
        </w:tc>
        <w:tc>
          <w:tcPr>
            <w:tcW w:w="2113" w:type="dxa"/>
            <w:noWrap w:val="0"/>
            <w:vAlign w:val="center"/>
          </w:tcPr>
          <w:p w14:paraId="728C0706">
            <w:pPr>
              <w:numPr>
                <w:ilvl w:val="0"/>
                <w:numId w:val="0"/>
              </w:numPr>
              <w:spacing w:before="0" w:beforeAutospacing="1" w:after="0" w:afterAutospacing="1"/>
              <w:ind w:left="360" w:leftChars="0"/>
              <w:rPr>
                <w:rFonts w:hint="eastAsia" w:ascii="Times New Roman" w:hAnsi="Times New Roman" w:cs="Times New Roman"/>
                <w:lang w:val="en-US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运输方式</w:t>
            </w:r>
          </w:p>
        </w:tc>
        <w:tc>
          <w:tcPr>
            <w:tcW w:w="2147" w:type="dxa"/>
            <w:noWrap w:val="0"/>
            <w:vAlign w:val="center"/>
          </w:tcPr>
          <w:p w14:paraId="3669CD60">
            <w:pPr>
              <w:numPr>
                <w:ilvl w:val="0"/>
                <w:numId w:val="0"/>
              </w:numPr>
              <w:spacing w:before="0" w:beforeAutospacing="1" w:after="0" w:afterAutospacing="1"/>
              <w:ind w:left="360" w:leftChars="0"/>
              <w:rPr>
                <w:rFonts w:hint="eastAsia" w:ascii="Times New Roman" w:hAnsi="Times New Roman" w:cs="Times New Roman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到货时间</w:t>
            </w:r>
          </w:p>
        </w:tc>
      </w:tr>
      <w:tr w14:paraId="335211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147" w:type="dxa"/>
            <w:noWrap w:val="0"/>
            <w:vAlign w:val="center"/>
          </w:tcPr>
          <w:p w14:paraId="46E608F7">
            <w:pPr>
              <w:numPr>
                <w:ilvl w:val="0"/>
                <w:numId w:val="0"/>
              </w:numPr>
              <w:spacing w:before="0" w:beforeAutospacing="1" w:after="0" w:afterAutospacing="1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2113" w:type="dxa"/>
            <w:noWrap w:val="0"/>
            <w:vAlign w:val="center"/>
          </w:tcPr>
          <w:p w14:paraId="3FA69371">
            <w:pPr>
              <w:numPr>
                <w:ilvl w:val="0"/>
                <w:numId w:val="0"/>
              </w:numPr>
              <w:spacing w:before="0" w:beforeAutospacing="1" w:after="0" w:afterAutospacing="1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2113" w:type="dxa"/>
            <w:noWrap w:val="0"/>
            <w:vAlign w:val="center"/>
          </w:tcPr>
          <w:p w14:paraId="4CDBC019">
            <w:pPr>
              <w:numPr>
                <w:ilvl w:val="0"/>
                <w:numId w:val="0"/>
              </w:numPr>
              <w:spacing w:before="0" w:beforeAutospacing="1" w:after="0" w:afterAutospacing="1"/>
              <w:jc w:val="center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船运、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汽运</w:t>
            </w:r>
          </w:p>
        </w:tc>
        <w:tc>
          <w:tcPr>
            <w:tcW w:w="2147" w:type="dxa"/>
            <w:noWrap w:val="0"/>
            <w:vAlign w:val="center"/>
          </w:tcPr>
          <w:p w14:paraId="31931DE9">
            <w:pPr>
              <w:numPr>
                <w:ilvl w:val="0"/>
                <w:numId w:val="0"/>
              </w:numPr>
              <w:spacing w:before="0" w:beforeAutospacing="1" w:after="0" w:afterAutospacing="1"/>
              <w:ind w:left="360" w:leftChars="0"/>
              <w:rPr>
                <w:rFonts w:hint="default" w:ascii="Times New Roman" w:hAnsi="Times New Roman" w:eastAsia="宋体" w:cs="Times New Roman"/>
                <w:lang w:val="en-US" w:eastAsia="zh-CN"/>
              </w:rPr>
            </w:pPr>
          </w:p>
        </w:tc>
      </w:tr>
    </w:tbl>
    <w:p w14:paraId="7C743C17">
      <w:pPr>
        <w:pStyle w:val="4"/>
      </w:pPr>
      <w:r>
        <w:t>（四）送达地址及联系方式</w:t>
      </w:r>
    </w:p>
    <w:p w14:paraId="6AC27BF7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rPr>
          <w:b/>
        </w:rPr>
        <w:t>收件单位</w:t>
      </w:r>
      <w:r>
        <w:t>：江苏索普化工股份有限公司供应保障部</w:t>
      </w:r>
    </w:p>
    <w:p w14:paraId="09A9996A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rPr>
          <w:b/>
        </w:rPr>
        <w:t>地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址</w:t>
      </w:r>
      <w:r>
        <w:t>：江苏省镇江市京口区求索路101号（邮编：212006）</w:t>
      </w:r>
    </w:p>
    <w:p w14:paraId="14CC59C7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rPr>
          <w:b/>
        </w:rPr>
        <w:t>联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系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人</w:t>
      </w:r>
      <w:r>
        <w:t>：</w:t>
      </w:r>
      <w:r>
        <w:rPr>
          <w:rFonts w:hint="eastAsia"/>
          <w:lang w:val="en-US" w:eastAsia="zh-CN"/>
        </w:rPr>
        <w:t>金坚</w:t>
      </w:r>
      <w:r>
        <w:t>，电话：139</w:t>
      </w:r>
      <w:r>
        <w:rPr>
          <w:rFonts w:hint="eastAsia"/>
          <w:lang w:val="en-US" w:eastAsia="zh-CN"/>
        </w:rPr>
        <w:t>51400185</w:t>
      </w:r>
    </w:p>
    <w:p w14:paraId="46E1F8B6">
      <w:pPr>
        <w:pStyle w:val="4"/>
      </w:pPr>
      <w:r>
        <w:t>（五）疑问咨询</w:t>
      </w:r>
    </w:p>
    <w:p w14:paraId="20BA2C34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报价</w:t>
      </w:r>
      <w:r>
        <w:rPr>
          <w:b/>
        </w:rPr>
        <w:t>联系人</w:t>
      </w:r>
      <w:r>
        <w:t>：</w:t>
      </w:r>
      <w:r>
        <w:rPr>
          <w:rFonts w:hint="eastAsia"/>
          <w:lang w:val="en-US" w:eastAsia="zh-CN"/>
        </w:rPr>
        <w:t>金坚</w:t>
      </w:r>
      <w:r>
        <w:t>139</w:t>
      </w:r>
      <w:r>
        <w:rPr>
          <w:rFonts w:hint="eastAsia"/>
          <w:lang w:val="en-US" w:eastAsia="zh-CN"/>
        </w:rPr>
        <w:t>51400185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详情咨询</w:t>
      </w:r>
      <w:r>
        <w:rPr>
          <w:rFonts w:hint="eastAsia"/>
          <w:lang w:eastAsia="zh-CN"/>
        </w:rPr>
        <w:t>）</w:t>
      </w:r>
    </w:p>
    <w:p w14:paraId="7A111C8A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部门负责人</w:t>
      </w:r>
      <w:r>
        <w:t>：解云13913442555</w:t>
      </w:r>
    </w:p>
    <w:p w14:paraId="5278A02B">
      <w:pPr>
        <w:pStyle w:val="3"/>
      </w:pPr>
      <w:r>
        <w:rPr>
          <w:rFonts w:hint="eastAsia"/>
          <w:lang w:val="en-US" w:eastAsia="zh-CN"/>
        </w:rPr>
        <w:t>四</w:t>
      </w:r>
      <w:r>
        <w:t>、其他要求</w:t>
      </w:r>
    </w:p>
    <w:p w14:paraId="26F2A39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firstLine="422" w:firstLineChars="200"/>
        <w:textAlignment w:val="auto"/>
      </w:pPr>
      <w:r>
        <w:rPr>
          <w:rFonts w:hint="eastAsia"/>
          <w:b/>
          <w:lang w:val="en-US" w:eastAsia="zh-CN"/>
        </w:rPr>
        <w:t>1.</w:t>
      </w:r>
      <w:r>
        <w:rPr>
          <w:b/>
        </w:rPr>
        <w:t>供应商资格</w:t>
      </w:r>
      <w:r>
        <w:t>：不接受失信被执行人、重大违法案件当事人。</w:t>
      </w:r>
    </w:p>
    <w:p w14:paraId="548B90C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firstLine="422" w:firstLineChars="200"/>
        <w:textAlignment w:val="auto"/>
      </w:pPr>
      <w:r>
        <w:rPr>
          <w:rFonts w:hint="eastAsia"/>
          <w:b/>
          <w:lang w:val="en-US" w:eastAsia="zh-CN"/>
        </w:rPr>
        <w:t>2.</w:t>
      </w:r>
      <w:r>
        <w:rPr>
          <w:b/>
        </w:rPr>
        <w:t>售后服务</w:t>
      </w:r>
      <w:r>
        <w:t>：电话响应≤8小时，明确解决方案。</w:t>
      </w:r>
    </w:p>
    <w:p w14:paraId="0059EF8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firstLine="422" w:firstLineChars="200"/>
        <w:textAlignment w:val="auto"/>
      </w:pPr>
      <w:r>
        <w:rPr>
          <w:rFonts w:hint="eastAsia"/>
          <w:b/>
          <w:lang w:val="en-US" w:eastAsia="zh-CN"/>
        </w:rPr>
        <w:t>3.</w:t>
      </w:r>
      <w:r>
        <w:rPr>
          <w:b/>
        </w:rPr>
        <w:t>知识产权</w:t>
      </w:r>
      <w:r>
        <w:t>：供应商承担所有知识产权纠纷责任。</w:t>
      </w:r>
    </w:p>
    <w:p w14:paraId="14247EF0">
      <w:pPr>
        <w:pStyle w:val="3"/>
      </w:pPr>
      <w:r>
        <w:rPr>
          <w:rFonts w:hint="eastAsia"/>
          <w:lang w:val="en-US" w:eastAsia="zh-CN"/>
        </w:rPr>
        <w:t>五</w:t>
      </w:r>
      <w:r>
        <w:t>、评审流程</w:t>
      </w:r>
    </w:p>
    <w:p w14:paraId="31F1823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-360" w:leftChars="0" w:firstLine="632" w:firstLineChars="300"/>
        <w:textAlignment w:val="auto"/>
      </w:pPr>
      <w:r>
        <w:rPr>
          <w:rFonts w:hint="eastAsia"/>
          <w:b/>
          <w:lang w:val="en-US" w:eastAsia="zh-CN"/>
        </w:rPr>
        <w:t>1.</w:t>
      </w:r>
      <w:r>
        <w:rPr>
          <w:b/>
        </w:rPr>
        <w:t>评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审</w:t>
      </w:r>
      <w:r>
        <w:t>：采购人组织评审小组，</w:t>
      </w:r>
      <w:r>
        <w:rPr>
          <w:rFonts w:hint="eastAsia"/>
          <w:lang w:val="en-US" w:eastAsia="zh-CN"/>
        </w:rPr>
        <w:t>评审</w:t>
      </w:r>
      <w:r>
        <w:t>供应商报价，供应商需保持通讯畅通。</w:t>
      </w:r>
    </w:p>
    <w:p w14:paraId="48A65E65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-360" w:leftChars="0" w:right="0" w:rightChars="0" w:firstLine="723" w:firstLineChars="300"/>
        <w:textAlignment w:val="auto"/>
      </w:pPr>
      <w:r>
        <w:rPr>
          <w:rFonts w:hint="eastAsia"/>
          <w:b/>
          <w:lang w:val="en-US" w:eastAsia="zh-CN"/>
        </w:rPr>
        <w:t>2.</w:t>
      </w:r>
      <w:r>
        <w:rPr>
          <w:b/>
        </w:rPr>
        <w:t>评定标准</w:t>
      </w:r>
      <w:r>
        <w:t>：</w:t>
      </w:r>
    </w:p>
    <w:p w14:paraId="714862EB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right="0" w:rightChars="0" w:firstLine="240" w:firstLineChars="100"/>
        <w:textAlignment w:val="auto"/>
        <w:rPr>
          <w:rFonts w:hint="eastAsia" w:ascii="Times New Roman" w:hAnsi="Times New Roman" w:eastAsia="宋体" w:cs="Times New Roman"/>
          <w:color w:val="000000"/>
          <w:sz w:val="21"/>
          <w:szCs w:val="24"/>
          <w:lang w:val="en-US" w:eastAsia="zh-CN" w:bidi="ar-SA"/>
        </w:rPr>
      </w:pPr>
      <w:r>
        <w:rPr>
          <w:rFonts w:hint="eastAsia"/>
          <w:lang w:val="en-US" w:eastAsia="zh-CN"/>
        </w:rPr>
        <w:t>2.1</w:t>
      </w:r>
      <w:r>
        <w:rPr>
          <w:rFonts w:hint="eastAsia" w:ascii="Times New Roman" w:hAnsi="Times New Roman" w:eastAsia="宋体" w:cs="Times New Roman"/>
          <w:color w:val="000000"/>
          <w:sz w:val="21"/>
          <w:szCs w:val="24"/>
          <w:lang w:val="en-US" w:eastAsia="zh-CN" w:bidi="ar-SA"/>
        </w:rPr>
        <w:t>在能够满足采购人技术要求及供货期要求的供应商中选择单价</w:t>
      </w:r>
    </w:p>
    <w:p w14:paraId="19E3E1A3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210" w:leftChars="100" w:right="0" w:firstLine="0" w:firstLineChars="0"/>
        <w:textAlignment w:val="auto"/>
        <w:rPr>
          <w:rFonts w:hint="eastAsia" w:ascii="Times New Roman" w:hAnsi="Times New Roman" w:eastAsia="宋体" w:cs="Times New Roman"/>
          <w:color w:val="000000"/>
          <w:sz w:val="21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color w:val="000000"/>
          <w:sz w:val="21"/>
          <w:szCs w:val="24"/>
          <w:lang w:val="en-US" w:eastAsia="zh-CN" w:bidi="ar-SA"/>
        </w:rPr>
        <w:t>最低的一家作为成交候选人，若该候选人能够完全满足采购数量需求，则确定其为唯一成交人。</w:t>
      </w:r>
    </w:p>
    <w:p w14:paraId="0F994B8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210" w:leftChars="100" w:firstLine="0" w:firstLineChars="0"/>
        <w:textAlignment w:val="auto"/>
      </w:pPr>
      <w:r>
        <w:rPr>
          <w:rFonts w:hint="eastAsia" w:ascii="Times New Roman" w:hAnsi="Times New Roman" w:cs="Times New Roman"/>
          <w:color w:val="000000"/>
          <w:sz w:val="21"/>
          <w:szCs w:val="24"/>
          <w:lang w:val="en-US" w:eastAsia="zh-CN" w:bidi="ar-SA"/>
        </w:rPr>
        <w:t>2.2</w:t>
      </w:r>
      <w:r>
        <w:rPr>
          <w:rFonts w:hint="eastAsia" w:ascii="Times New Roman" w:hAnsi="Times New Roman" w:eastAsia="宋体" w:cs="Times New Roman"/>
          <w:color w:val="000000"/>
          <w:sz w:val="21"/>
          <w:szCs w:val="24"/>
          <w:lang w:val="en-US" w:eastAsia="zh-CN" w:bidi="ar-SA"/>
        </w:rPr>
        <w:t>在能够满足采购人技术要求及供货期要求的供应商中，则采购人将同报价第二低供应商确定供货数量和价格，</w:t>
      </w:r>
      <w:r>
        <w:rPr>
          <w:rFonts w:hint="eastAsia" w:cs="Times New Roman"/>
          <w:color w:val="000000"/>
          <w:sz w:val="21"/>
          <w:szCs w:val="24"/>
          <w:lang w:val="en-US" w:eastAsia="zh-CN" w:bidi="ar-SA"/>
        </w:rPr>
        <w:t>如报价第二低供应商能满足数量要求，则不再询问报价第三低供应商，否则，询问报价第三低供应商</w:t>
      </w:r>
      <w:r>
        <w:rPr>
          <w:rFonts w:hint="eastAsia" w:ascii="Times New Roman" w:hAnsi="Times New Roman" w:eastAsia="宋体" w:cs="Times New Roman"/>
          <w:color w:val="000000"/>
          <w:sz w:val="21"/>
          <w:szCs w:val="24"/>
          <w:lang w:val="en-US" w:eastAsia="zh-CN" w:bidi="ar-SA"/>
        </w:rPr>
        <w:t>，以此类推，确定成交候选人，最终成交人可能为两人或多人</w:t>
      </w:r>
      <w:r>
        <w:rPr>
          <w:rFonts w:ascii="Times New Roman" w:hAnsi="Times New Roman" w:eastAsia="宋体" w:cs="Times New Roman"/>
          <w:color w:val="000000"/>
          <w:sz w:val="21"/>
          <w:szCs w:val="24"/>
          <w:lang w:val="en-US" w:eastAsia="zh-CN" w:bidi="ar-SA"/>
        </w:rPr>
        <w:t>。</w:t>
      </w:r>
    </w:p>
    <w:p w14:paraId="3F9E105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-360" w:leftChars="0" w:firstLine="632" w:firstLineChars="300"/>
        <w:textAlignment w:val="auto"/>
      </w:pPr>
      <w:r>
        <w:rPr>
          <w:rFonts w:hint="eastAsia"/>
          <w:b/>
          <w:lang w:val="en-US" w:eastAsia="zh-CN"/>
        </w:rPr>
        <w:t>3.</w:t>
      </w:r>
      <w:r>
        <w:rPr>
          <w:b/>
        </w:rPr>
        <w:t>询价废止</w:t>
      </w:r>
      <w:r>
        <w:t>：存在串通报价等违规行为的，作废并列入供应商负面清单。</w:t>
      </w:r>
    </w:p>
    <w:p w14:paraId="7C9B8AF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-360" w:leftChars="0" w:firstLine="632" w:firstLineChars="300"/>
        <w:textAlignment w:val="auto"/>
      </w:pPr>
      <w:r>
        <w:rPr>
          <w:rFonts w:hint="eastAsia"/>
          <w:b/>
          <w:lang w:val="en-US" w:eastAsia="zh-CN"/>
        </w:rPr>
        <w:t>4.</w:t>
      </w:r>
      <w:r>
        <w:rPr>
          <w:b/>
        </w:rPr>
        <w:t>无效报价</w:t>
      </w:r>
      <w:r>
        <w:t>：资质不全、报价空项、不符合技术要求、价格明显偏离市场的，作无效处理。</w:t>
      </w:r>
    </w:p>
    <w:p w14:paraId="797A2A8A">
      <w:pPr>
        <w:pStyle w:val="3"/>
      </w:pPr>
      <w:r>
        <w:rPr>
          <w:rFonts w:hint="eastAsia"/>
          <w:lang w:val="en-US" w:eastAsia="zh-CN"/>
        </w:rPr>
        <w:t>六</w:t>
      </w:r>
      <w:r>
        <w:t>、违约责任</w:t>
      </w:r>
    </w:p>
    <w:p w14:paraId="7CF2FB56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b/>
        </w:rPr>
        <w:t>逾期交货</w:t>
      </w:r>
      <w:r>
        <w:t>：每日按合同总额</w:t>
      </w:r>
      <w:r>
        <w:rPr>
          <w:rFonts w:hint="eastAsia"/>
          <w:lang w:val="en-US" w:eastAsia="zh-CN"/>
        </w:rPr>
        <w:t>0.5</w:t>
      </w:r>
      <w:r>
        <w:t>%支付违约金；超20日，采购人有权解除合同，要求返还货款并按总额</w:t>
      </w:r>
      <w:r>
        <w:rPr>
          <w:rFonts w:hint="eastAsia"/>
          <w:lang w:val="en-US" w:eastAsia="zh-CN"/>
        </w:rPr>
        <w:t>1</w:t>
      </w:r>
      <w:r>
        <w:t>0%赔偿。</w:t>
      </w:r>
    </w:p>
    <w:p w14:paraId="7CD62B7E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b/>
        </w:rPr>
        <w:t>质量不合格</w:t>
      </w:r>
      <w:r>
        <w:t>：</w:t>
      </w:r>
    </w:p>
    <w:p w14:paraId="6C6D2CED">
      <w:pPr>
        <w:numPr>
          <w:ilvl w:val="1"/>
          <w:numId w:val="6"/>
        </w:numPr>
        <w:spacing w:before="0" w:beforeAutospacing="1" w:after="0" w:afterAutospacing="1"/>
        <w:ind w:left="1440" w:hanging="360"/>
      </w:pPr>
      <w:r>
        <w:t>换货：费用由供应商承担，</w:t>
      </w:r>
      <w:r>
        <w:rPr>
          <w:rFonts w:hint="eastAsia"/>
          <w:lang w:val="en-US" w:eastAsia="zh-CN"/>
        </w:rPr>
        <w:t>20</w:t>
      </w:r>
      <w:r>
        <w:t>日内重新供货，逾期按逾期条款处理；两次不合格则解除合同，返还货款并赔偿</w:t>
      </w:r>
      <w:r>
        <w:rPr>
          <w:rFonts w:hint="eastAsia"/>
          <w:lang w:val="en-US" w:eastAsia="zh-CN"/>
        </w:rPr>
        <w:t>1</w:t>
      </w:r>
      <w:r>
        <w:t>0%违约金。</w:t>
      </w:r>
    </w:p>
    <w:p w14:paraId="35B2520F">
      <w:pPr>
        <w:numPr>
          <w:ilvl w:val="1"/>
          <w:numId w:val="6"/>
        </w:numPr>
        <w:spacing w:before="0" w:beforeAutospacing="1" w:after="0" w:afterAutospacing="1"/>
        <w:ind w:left="1440" w:hanging="360"/>
      </w:pPr>
      <w:r>
        <w:t>解除合同：退货费用由供应商承担，返还货款并赔偿</w:t>
      </w:r>
      <w:r>
        <w:rPr>
          <w:rFonts w:hint="eastAsia"/>
          <w:lang w:val="en-US" w:eastAsia="zh-CN"/>
        </w:rPr>
        <w:t>1</w:t>
      </w:r>
      <w:r>
        <w:t>0%违约金（质押货物期间仓储费由供应商承担）。</w:t>
      </w:r>
    </w:p>
    <w:p w14:paraId="52632EBA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b/>
        </w:rPr>
        <w:t>损失赔偿</w:t>
      </w:r>
      <w:r>
        <w:t>：因质量或逾期造成的直接/间接损失，违约金不超过合同总价</w:t>
      </w:r>
      <w:r>
        <w:rPr>
          <w:rFonts w:hint="eastAsia"/>
          <w:lang w:val="en-US" w:eastAsia="zh-CN"/>
        </w:rPr>
        <w:t>1</w:t>
      </w:r>
      <w:r>
        <w:t>0%。</w:t>
      </w:r>
    </w:p>
    <w:p w14:paraId="1A94C3D1">
      <w:pPr>
        <w:pStyle w:val="3"/>
      </w:pPr>
      <w:r>
        <w:rPr>
          <w:rFonts w:hint="eastAsia"/>
          <w:lang w:val="en-US" w:eastAsia="zh-CN"/>
        </w:rPr>
        <w:t>七</w:t>
      </w:r>
      <w:r>
        <w:t>、其他事项</w:t>
      </w:r>
    </w:p>
    <w:p w14:paraId="3E4BA113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t>成交人须按询价书签订合同，违约将面临中止合作风险。</w:t>
      </w:r>
    </w:p>
    <w:p w14:paraId="228D9EB6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t>产品需经采购人检验合格，长期合约三次不合格者终止合同。</w:t>
      </w:r>
    </w:p>
    <w:p w14:paraId="2E46BB60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t>争议协商解决，仲裁按《产品质量仲裁检验和产品质量鉴定管理办法》执行。</w:t>
      </w:r>
    </w:p>
    <w:p w14:paraId="1E0C3DA3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t>违规供应商将列入负面清单，解释权归江苏索普化工股份有限公司供应保障部。</w:t>
      </w:r>
    </w:p>
    <w:p w14:paraId="1D48D955">
      <w:pPr>
        <w:jc w:val="right"/>
      </w:pPr>
    </w:p>
    <w:p w14:paraId="61B8DBE6">
      <w:pPr>
        <w:jc w:val="righ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 w14:paraId="37D75DC6">
      <w:pPr>
        <w:jc w:val="right"/>
        <w:rPr>
          <w:rFonts w:hint="eastAsia"/>
          <w:lang w:val="en-US" w:eastAsia="zh-CN"/>
        </w:rPr>
      </w:pPr>
    </w:p>
    <w:p w14:paraId="4D3E071A">
      <w:pPr>
        <w:jc w:val="right"/>
        <w:rPr>
          <w:rFonts w:hint="eastAsia"/>
          <w:lang w:val="en-US" w:eastAsia="zh-CN"/>
        </w:rPr>
      </w:pPr>
    </w:p>
    <w:p w14:paraId="7F5142DD">
      <w:pPr>
        <w:jc w:val="right"/>
      </w:pPr>
      <w:r>
        <w:t>江苏索普化工股份有限公司供应保障部</w:t>
      </w:r>
    </w:p>
    <w:p w14:paraId="26E9FD79">
      <w:pPr>
        <w:jc w:val="right"/>
      </w:pPr>
      <w:r>
        <w:t>日期：</w:t>
      </w:r>
      <w:r>
        <w:rPr>
          <w:rFonts w:hint="eastAsia"/>
          <w:lang w:val="en-US" w:eastAsia="zh-CN"/>
        </w:rPr>
        <w:t>2026</w:t>
      </w:r>
      <w:r>
        <w:t>年</w:t>
      </w:r>
      <w:r>
        <w:rPr>
          <w:rFonts w:hint="eastAsia"/>
          <w:lang w:val="en-US" w:eastAsia="zh-CN"/>
        </w:rPr>
        <w:t>4</w:t>
      </w:r>
      <w:r>
        <w:t>月</w:t>
      </w:r>
      <w:r>
        <w:rPr>
          <w:rFonts w:hint="eastAsia"/>
          <w:lang w:val="en-US" w:eastAsia="zh-CN"/>
        </w:rPr>
        <w:t>16</w:t>
      </w:r>
      <w:r>
        <w:t>日</w:t>
      </w:r>
    </w:p>
    <w:p w14:paraId="3A4F3A57">
      <w:pPr>
        <w:jc w:val="right"/>
      </w:pPr>
      <w:r>
        <w:br w:type="page"/>
      </w:r>
    </w:p>
    <w:p w14:paraId="2E629C24">
      <w:pPr>
        <w:pStyle w:val="3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附件1</w:t>
      </w:r>
    </w:p>
    <w:p w14:paraId="756083B5">
      <w:pPr>
        <w:pStyle w:val="3"/>
        <w:jc w:val="center"/>
      </w:pPr>
      <w:r>
        <w:t>报价函</w:t>
      </w:r>
    </w:p>
    <w:p w14:paraId="58D07B85">
      <w:r>
        <w:rPr>
          <w:b/>
        </w:rPr>
        <w:t>江苏索普化工股份有限公司</w:t>
      </w:r>
      <w:r>
        <w:t>：</w:t>
      </w:r>
    </w:p>
    <w:p w14:paraId="03DF583E">
      <w:r>
        <w:t>（报价单位全称）授权（全权代表姓名、职务）为全权代表，参加贵方</w:t>
      </w:r>
      <w:r>
        <w:rPr>
          <w:rFonts w:hint="eastAsia"/>
          <w:b/>
          <w:bCs/>
          <w:lang w:val="en-US" w:eastAsia="zh-CN"/>
        </w:rPr>
        <w:t>煤制乙醇</w:t>
      </w:r>
      <w:r>
        <w:t>公开询比价活动，报价如下：</w:t>
      </w:r>
    </w:p>
    <w:p w14:paraId="5AB6199D"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  <w:lang w:val="en-US" w:eastAsia="zh-CN"/>
        </w:rPr>
        <w:t>1.报价要求报价方具备送</w:t>
      </w:r>
      <w:r>
        <w:rPr>
          <w:rFonts w:hint="eastAsia" w:cs="Times New Roman"/>
          <w:lang w:val="en-US" w:eastAsia="zh-CN"/>
        </w:rPr>
        <w:t>货</w:t>
      </w:r>
      <w:r>
        <w:rPr>
          <w:rFonts w:hint="eastAsia" w:ascii="Times New Roman" w:hAnsi="Times New Roman" w:cs="Times New Roman"/>
          <w:lang w:val="en-US" w:eastAsia="zh-CN"/>
        </w:rPr>
        <w:t>条件</w:t>
      </w:r>
      <w:r>
        <w:rPr>
          <w:rFonts w:ascii="Times New Roman" w:hAnsi="Times New Roman" w:cs="Times New Roman"/>
        </w:rPr>
        <w:t>。</w:t>
      </w:r>
    </w:p>
    <w:tbl>
      <w:tblPr>
        <w:tblStyle w:val="7"/>
        <w:tblpPr w:leftFromText="180" w:rightFromText="180" w:vertAnchor="text" w:horzAnchor="page" w:tblpX="1725" w:tblpY="450"/>
        <w:tblOverlap w:val="never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7"/>
        <w:gridCol w:w="2113"/>
        <w:gridCol w:w="2113"/>
        <w:gridCol w:w="2147"/>
      </w:tblGrid>
      <w:tr w14:paraId="6E243F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147" w:type="dxa"/>
            <w:noWrap w:val="0"/>
            <w:vAlign w:val="center"/>
          </w:tcPr>
          <w:p w14:paraId="46AE64A0">
            <w:pPr>
              <w:numPr>
                <w:ilvl w:val="0"/>
                <w:numId w:val="0"/>
              </w:numPr>
              <w:spacing w:before="0" w:beforeAutospacing="1" w:after="0" w:afterAutospacing="1"/>
              <w:ind w:left="360" w:leftChars="0"/>
              <w:rPr>
                <w:rFonts w:hint="eastAsia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送到价（元/吨）</w:t>
            </w:r>
          </w:p>
        </w:tc>
        <w:tc>
          <w:tcPr>
            <w:tcW w:w="2113" w:type="dxa"/>
            <w:noWrap w:val="0"/>
            <w:vAlign w:val="center"/>
          </w:tcPr>
          <w:p w14:paraId="7511126B">
            <w:pPr>
              <w:numPr>
                <w:ilvl w:val="0"/>
                <w:numId w:val="0"/>
              </w:numPr>
              <w:spacing w:before="0" w:beforeAutospacing="1" w:after="0" w:afterAutospacing="1"/>
              <w:ind w:left="360" w:leftChars="0"/>
              <w:rPr>
                <w:rFonts w:hint="eastAsia" w:ascii="Times New Roman" w:hAnsi="Times New Roman" w:cs="Times New Roman"/>
                <w:lang w:eastAsia="zh-CN"/>
              </w:rPr>
            </w:pPr>
            <w:r>
              <w:rPr>
                <w:rFonts w:hint="eastAsia" w:ascii="Times New Roman" w:hAnsi="Times New Roman" w:cs="Times New Roman"/>
              </w:rPr>
              <w:t>供</w:t>
            </w:r>
            <w:r>
              <w:rPr>
                <w:rFonts w:hint="eastAsia" w:ascii="Times New Roman" w:hAnsi="Times New Roman" w:cs="Times New Roman"/>
                <w:lang w:eastAsia="zh-CN"/>
              </w:rPr>
              <w:t>货</w:t>
            </w:r>
            <w:r>
              <w:rPr>
                <w:rFonts w:hint="eastAsia" w:ascii="Times New Roman" w:hAnsi="Times New Roman" w:cs="Times New Roman"/>
              </w:rPr>
              <w:t>数量（吨）</w:t>
            </w:r>
          </w:p>
        </w:tc>
        <w:tc>
          <w:tcPr>
            <w:tcW w:w="2113" w:type="dxa"/>
            <w:noWrap w:val="0"/>
            <w:vAlign w:val="center"/>
          </w:tcPr>
          <w:p w14:paraId="6F0798E4">
            <w:pPr>
              <w:numPr>
                <w:ilvl w:val="0"/>
                <w:numId w:val="0"/>
              </w:numPr>
              <w:spacing w:before="0" w:beforeAutospacing="1" w:after="0" w:afterAutospacing="1"/>
              <w:ind w:left="360" w:leftChars="0" w:firstLine="210" w:firstLineChars="100"/>
              <w:rPr>
                <w:rFonts w:hint="eastAsia" w:ascii="Times New Roman" w:hAnsi="Times New Roman" w:cs="Times New Roman"/>
                <w:lang w:val="en-US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运输方式</w:t>
            </w:r>
          </w:p>
        </w:tc>
        <w:tc>
          <w:tcPr>
            <w:tcW w:w="2147" w:type="dxa"/>
            <w:noWrap w:val="0"/>
            <w:vAlign w:val="center"/>
          </w:tcPr>
          <w:p w14:paraId="4255C39B">
            <w:pPr>
              <w:numPr>
                <w:ilvl w:val="0"/>
                <w:numId w:val="0"/>
              </w:numPr>
              <w:spacing w:before="0" w:beforeAutospacing="1" w:after="0" w:afterAutospacing="1"/>
              <w:ind w:left="360" w:leftChars="0"/>
              <w:rPr>
                <w:rFonts w:hint="eastAsia" w:ascii="Times New Roman" w:hAnsi="Times New Roman" w:cs="Times New Roman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到货时间</w:t>
            </w:r>
          </w:p>
        </w:tc>
      </w:tr>
      <w:tr w14:paraId="0B82FE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147" w:type="dxa"/>
            <w:noWrap w:val="0"/>
            <w:vAlign w:val="center"/>
          </w:tcPr>
          <w:p w14:paraId="250CECE4">
            <w:pPr>
              <w:numPr>
                <w:ilvl w:val="0"/>
                <w:numId w:val="0"/>
              </w:numPr>
              <w:spacing w:before="0" w:beforeAutospacing="1" w:after="0" w:afterAutospacing="1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2113" w:type="dxa"/>
            <w:noWrap w:val="0"/>
            <w:vAlign w:val="center"/>
          </w:tcPr>
          <w:p w14:paraId="01AC5BA4">
            <w:pPr>
              <w:numPr>
                <w:ilvl w:val="0"/>
                <w:numId w:val="0"/>
              </w:numPr>
              <w:spacing w:before="0" w:beforeAutospacing="1" w:after="0" w:afterAutospacing="1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2113" w:type="dxa"/>
            <w:noWrap w:val="0"/>
            <w:vAlign w:val="center"/>
          </w:tcPr>
          <w:p w14:paraId="77C32920">
            <w:pPr>
              <w:numPr>
                <w:ilvl w:val="0"/>
                <w:numId w:val="0"/>
              </w:numPr>
              <w:spacing w:before="0" w:beforeAutospacing="1" w:after="0" w:afterAutospacing="1"/>
              <w:jc w:val="center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船运、汽运</w:t>
            </w:r>
          </w:p>
        </w:tc>
        <w:tc>
          <w:tcPr>
            <w:tcW w:w="2147" w:type="dxa"/>
            <w:noWrap w:val="0"/>
            <w:vAlign w:val="center"/>
          </w:tcPr>
          <w:p w14:paraId="1BDBD857">
            <w:pPr>
              <w:numPr>
                <w:ilvl w:val="0"/>
                <w:numId w:val="0"/>
              </w:numPr>
              <w:spacing w:before="0" w:beforeAutospacing="1" w:after="0" w:afterAutospacing="1"/>
              <w:ind w:left="360" w:leftChars="0"/>
              <w:rPr>
                <w:rFonts w:hint="default" w:ascii="Times New Roman" w:hAnsi="Times New Roman" w:eastAsia="宋体" w:cs="Times New Roman"/>
                <w:lang w:val="en-US" w:eastAsia="zh-CN"/>
              </w:rPr>
            </w:pPr>
          </w:p>
        </w:tc>
      </w:tr>
    </w:tbl>
    <w:p w14:paraId="594E352B">
      <w:pPr>
        <w:widowControl w:val="0"/>
        <w:numPr>
          <w:ilvl w:val="0"/>
          <w:numId w:val="0"/>
        </w:numPr>
        <w:spacing w:before="0" w:beforeAutospacing="0" w:after="0" w:afterAutospacing="0"/>
        <w:jc w:val="both"/>
      </w:pPr>
      <w:r>
        <w:rPr>
          <w:rFonts w:hint="eastAsia" w:ascii="Times New Roman" w:hAnsi="Times New Roman" w:cs="Times New Roman"/>
          <w:lang w:val="en-US" w:eastAsia="zh-CN"/>
        </w:rPr>
        <w:t>送到供货数量须≥</w:t>
      </w:r>
      <w:r>
        <w:rPr>
          <w:rFonts w:hint="eastAsia" w:cs="Times New Roman"/>
          <w:lang w:val="en-US" w:eastAsia="zh-CN"/>
        </w:rPr>
        <w:t>1</w:t>
      </w:r>
      <w:r>
        <w:rPr>
          <w:rFonts w:hint="eastAsia" w:ascii="Times New Roman" w:hAnsi="Times New Roman" w:cs="Times New Roman"/>
          <w:lang w:val="en-US" w:eastAsia="zh-CN"/>
        </w:rPr>
        <w:t>000吨或</w:t>
      </w:r>
      <w:r>
        <w:rPr>
          <w:rFonts w:hint="eastAsia" w:cs="Times New Roman"/>
          <w:lang w:val="en-US" w:eastAsia="zh-CN"/>
        </w:rPr>
        <w:t>1</w:t>
      </w:r>
      <w:r>
        <w:rPr>
          <w:rFonts w:hint="eastAsia" w:ascii="Times New Roman" w:hAnsi="Times New Roman" w:cs="Times New Roman"/>
          <w:lang w:val="en-US" w:eastAsia="zh-CN"/>
        </w:rPr>
        <w:t>000吨的倍数</w:t>
      </w:r>
      <w:r>
        <w:rPr>
          <w:rFonts w:hint="eastAsia" w:cs="Times New Roman"/>
          <w:lang w:val="en-US" w:eastAsia="zh-CN"/>
        </w:rPr>
        <w:t>。</w:t>
      </w:r>
    </w:p>
    <w:p w14:paraId="167DA17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/>
        <w:textAlignment w:val="auto"/>
      </w:pPr>
      <w:r>
        <w:rPr>
          <w:rFonts w:hint="eastAsia"/>
          <w:b/>
          <w:lang w:val="en-US" w:eastAsia="zh-CN"/>
        </w:rPr>
        <w:t>2.</w:t>
      </w:r>
      <w:r>
        <w:rPr>
          <w:b/>
        </w:rPr>
        <w:t>交货时间</w:t>
      </w:r>
      <w:r>
        <w:t>：________________________。</w:t>
      </w:r>
    </w:p>
    <w:p w14:paraId="7E6B970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/>
        <w:textAlignment w:val="auto"/>
      </w:pPr>
      <w:r>
        <w:rPr>
          <w:rFonts w:hint="eastAsia"/>
          <w:lang w:val="en-US" w:eastAsia="zh-CN"/>
        </w:rPr>
        <w:t>3.</w:t>
      </w:r>
      <w:r>
        <w:t>我方已审查全部询价书及补充文件，完全接受所有条款，放弃对条款不明或误解的权利；若条款冲突，同意按贵方解释处理。</w:t>
      </w:r>
    </w:p>
    <w:p w14:paraId="7CAEF8E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/>
        <w:textAlignment w:val="auto"/>
      </w:pPr>
      <w:r>
        <w:rPr>
          <w:rFonts w:hint="eastAsia"/>
          <w:lang w:val="en-US" w:eastAsia="zh-CN"/>
        </w:rPr>
        <w:t>4.</w:t>
      </w:r>
      <w:r>
        <w:t>愿意提供与报价相关的所有数据、资料，理解贵方无义务接受最低价或任何报价。</w:t>
      </w:r>
    </w:p>
    <w:p w14:paraId="6B11732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/>
        <w:textAlignment w:val="auto"/>
      </w:pPr>
      <w:r>
        <w:rPr>
          <w:rFonts w:hint="eastAsia"/>
          <w:b/>
          <w:lang w:val="en-US" w:eastAsia="zh-CN"/>
        </w:rPr>
        <w:t>5.</w:t>
      </w:r>
      <w:r>
        <w:rPr>
          <w:b/>
        </w:rPr>
        <w:t>不接受项</w:t>
      </w:r>
      <w:r>
        <w:t>：________________________。</w:t>
      </w:r>
    </w:p>
    <w:p w14:paraId="1D8C73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/>
        <w:textAlignment w:val="auto"/>
      </w:pPr>
      <w:r>
        <w:rPr>
          <w:b/>
        </w:rPr>
        <w:t>承诺</w:t>
      </w:r>
      <w:r>
        <w:t>：遵守询价书规定，及时签订合同并履行责任；</w:t>
      </w:r>
      <w:r>
        <w:rPr>
          <w:rFonts w:hint="eastAsia"/>
          <w:lang w:val="en-US" w:eastAsia="zh-CN"/>
        </w:rPr>
        <w:t>不串通报价</w:t>
      </w:r>
      <w:r>
        <w:t>，信息真实有效；接受贵方核查与审计。如违反，承担法律责任及相关处理。</w:t>
      </w:r>
    </w:p>
    <w:p w14:paraId="7D14D4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/>
        <w:textAlignment w:val="auto"/>
      </w:pPr>
    </w:p>
    <w:p w14:paraId="0F5911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/>
        <w:textAlignment w:val="auto"/>
      </w:pPr>
      <w:r>
        <w:t>全权代表（签字）：________ 联系电话：________</w:t>
      </w:r>
    </w:p>
    <w:p w14:paraId="466563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/>
        <w:textAlignment w:val="auto"/>
      </w:pPr>
    </w:p>
    <w:p w14:paraId="00829D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/>
        <w:textAlignment w:val="auto"/>
      </w:pPr>
      <w:r>
        <w:t>报价单位（盖章）：________ 日期：____年__月__日</w:t>
      </w:r>
    </w:p>
    <w:p w14:paraId="56B27BFA">
      <w:r>
        <w:br w:type="page"/>
      </w:r>
    </w:p>
    <w:p w14:paraId="705360FE">
      <w:pPr>
        <w:spacing w:line="600" w:lineRule="exact"/>
        <w:jc w:val="left"/>
        <w:rPr>
          <w:rFonts w:hint="eastAsia" w:ascii="仿宋_GB2312" w:hAnsi="仿宋_GB2312" w:eastAsia="仿宋_GB2312" w:cs="仿宋_GB2312"/>
          <w:color w:val="auto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附件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 xml:space="preserve">2：         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</w:rPr>
        <w:t>索普股份外来装卸货人员安全告知书</w:t>
      </w:r>
    </w:p>
    <w:p w14:paraId="77227A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color w:val="auto"/>
          <w:sz w:val="18"/>
          <w:szCs w:val="18"/>
        </w:rPr>
      </w:pPr>
      <w:r>
        <w:rPr>
          <w:rFonts w:hint="eastAsia" w:ascii="宋体" w:hAnsi="宋体" w:eastAsia="宋体" w:cs="宋体"/>
          <w:color w:val="auto"/>
          <w:sz w:val="18"/>
          <w:szCs w:val="18"/>
        </w:rPr>
        <w:t>尊敬的客户：</w:t>
      </w:r>
    </w:p>
    <w:p w14:paraId="495BE5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360" w:firstLineChars="200"/>
        <w:textAlignment w:val="auto"/>
        <w:rPr>
          <w:rFonts w:hint="eastAsia" w:ascii="宋体" w:hAnsi="宋体" w:eastAsia="宋体" w:cs="宋体"/>
          <w:color w:val="auto"/>
          <w:sz w:val="18"/>
          <w:szCs w:val="18"/>
        </w:rPr>
      </w:pPr>
      <w:r>
        <w:rPr>
          <w:rFonts w:hint="eastAsia" w:ascii="宋体" w:hAnsi="宋体" w:eastAsia="宋体" w:cs="宋体"/>
          <w:color w:val="auto"/>
          <w:sz w:val="18"/>
          <w:szCs w:val="18"/>
          <w:lang w:val="en-US" w:eastAsia="zh-CN"/>
        </w:rPr>
        <w:t>报价</w:t>
      </w:r>
      <w:r>
        <w:rPr>
          <w:rFonts w:hint="eastAsia" w:ascii="宋体" w:hAnsi="宋体" w:eastAsia="宋体" w:cs="宋体"/>
          <w:color w:val="auto"/>
          <w:sz w:val="18"/>
          <w:szCs w:val="18"/>
        </w:rPr>
        <w:t>前请认真阅读学习和理解此告知书，</w:t>
      </w:r>
      <w:r>
        <w:rPr>
          <w:rFonts w:hint="eastAsia" w:ascii="宋体" w:hAnsi="宋体" w:eastAsia="宋体" w:cs="宋体"/>
          <w:color w:val="auto"/>
          <w:sz w:val="18"/>
          <w:szCs w:val="18"/>
          <w:lang w:val="en-US" w:eastAsia="zh-CN"/>
        </w:rPr>
        <w:t>成交</w:t>
      </w:r>
      <w:r>
        <w:rPr>
          <w:rFonts w:hint="eastAsia" w:ascii="宋体" w:hAnsi="宋体" w:eastAsia="宋体" w:cs="宋体"/>
          <w:color w:val="auto"/>
          <w:sz w:val="18"/>
          <w:szCs w:val="18"/>
        </w:rPr>
        <w:t>后请转发给您的承运方，进入我公司厂区请严格按告知书要求执行。</w:t>
      </w:r>
    </w:p>
    <w:p w14:paraId="20CD8F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360" w:firstLineChars="200"/>
        <w:textAlignment w:val="auto"/>
        <w:rPr>
          <w:rFonts w:hint="eastAsia" w:ascii="宋体" w:hAnsi="宋体" w:eastAsia="宋体" w:cs="宋体"/>
          <w:color w:val="auto"/>
          <w:sz w:val="18"/>
          <w:szCs w:val="18"/>
        </w:rPr>
      </w:pPr>
      <w:r>
        <w:rPr>
          <w:rFonts w:hint="eastAsia" w:ascii="宋体" w:hAnsi="宋体" w:eastAsia="宋体" w:cs="宋体"/>
          <w:color w:val="auto"/>
          <w:sz w:val="18"/>
          <w:szCs w:val="18"/>
        </w:rPr>
        <w:t>一、危化品危险危害因素：</w:t>
      </w:r>
    </w:p>
    <w:p w14:paraId="4AEF58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360" w:firstLineChars="200"/>
        <w:textAlignment w:val="auto"/>
        <w:rPr>
          <w:rFonts w:hint="eastAsia" w:ascii="宋体" w:hAnsi="宋体" w:eastAsia="宋体" w:cs="宋体"/>
          <w:color w:val="auto"/>
          <w:sz w:val="18"/>
          <w:szCs w:val="18"/>
        </w:rPr>
      </w:pPr>
      <w:r>
        <w:rPr>
          <w:rFonts w:hint="eastAsia" w:ascii="宋体" w:hAnsi="宋体" w:eastAsia="宋体" w:cs="宋体"/>
          <w:color w:val="auto"/>
          <w:sz w:val="18"/>
          <w:szCs w:val="18"/>
        </w:rPr>
        <w:t>我公司厂区生产过程中具有高温高压、易燃易爆、有毒有害和腐蚀等危险危害特性，主要危险化学品包括醋酸、甲醇、醋酸乙酯、乙醇、一氧化碳等，进入厂区，请严格遵守工厂安全规定，确保装卸作业安全。</w:t>
      </w:r>
    </w:p>
    <w:p w14:paraId="637ED1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360" w:firstLineChars="200"/>
        <w:textAlignment w:val="auto"/>
        <w:rPr>
          <w:rFonts w:hint="eastAsia" w:ascii="宋体" w:hAnsi="宋体" w:eastAsia="宋体" w:cs="宋体"/>
          <w:color w:val="auto"/>
          <w:sz w:val="18"/>
          <w:szCs w:val="18"/>
        </w:rPr>
      </w:pPr>
      <w:r>
        <w:rPr>
          <w:rFonts w:hint="eastAsia" w:ascii="宋体" w:hAnsi="宋体" w:eastAsia="宋体" w:cs="宋体"/>
          <w:color w:val="auto"/>
          <w:sz w:val="18"/>
          <w:szCs w:val="18"/>
        </w:rPr>
        <w:t>二、应当遵守的安全规定：</w:t>
      </w:r>
    </w:p>
    <w:p w14:paraId="428174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360" w:firstLineChars="200"/>
        <w:textAlignment w:val="auto"/>
        <w:rPr>
          <w:rFonts w:hint="eastAsia" w:ascii="宋体" w:hAnsi="宋体" w:eastAsia="宋体" w:cs="宋体"/>
          <w:color w:val="auto"/>
          <w:sz w:val="18"/>
          <w:szCs w:val="18"/>
        </w:rPr>
      </w:pPr>
      <w:r>
        <w:rPr>
          <w:rFonts w:hint="eastAsia" w:ascii="宋体" w:hAnsi="宋体" w:eastAsia="宋体" w:cs="宋体"/>
          <w:color w:val="auto"/>
          <w:sz w:val="18"/>
          <w:szCs w:val="18"/>
        </w:rPr>
        <w:t>1、进入厂区，严禁烟火，严禁携带火种。</w:t>
      </w:r>
    </w:p>
    <w:p w14:paraId="565D79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360" w:firstLineChars="200"/>
        <w:textAlignment w:val="auto"/>
        <w:rPr>
          <w:rFonts w:hint="eastAsia" w:ascii="宋体" w:hAnsi="宋体" w:eastAsia="宋体" w:cs="宋体"/>
          <w:color w:val="auto"/>
          <w:sz w:val="18"/>
          <w:szCs w:val="18"/>
        </w:rPr>
      </w:pPr>
      <w:r>
        <w:rPr>
          <w:rFonts w:hint="eastAsia" w:ascii="宋体" w:hAnsi="宋体" w:eastAsia="宋体" w:cs="宋体"/>
          <w:color w:val="auto"/>
          <w:sz w:val="18"/>
          <w:szCs w:val="18"/>
        </w:rPr>
        <w:t>2、危险化学品车辆必须配备GPS定位系统。</w:t>
      </w:r>
    </w:p>
    <w:p w14:paraId="1ACB5C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360" w:firstLineChars="200"/>
        <w:textAlignment w:val="auto"/>
        <w:rPr>
          <w:rFonts w:hint="eastAsia" w:ascii="宋体" w:hAnsi="宋体" w:eastAsia="宋体" w:cs="宋体"/>
          <w:color w:val="auto"/>
          <w:sz w:val="18"/>
          <w:szCs w:val="18"/>
        </w:rPr>
      </w:pPr>
      <w:r>
        <w:rPr>
          <w:rFonts w:hint="eastAsia" w:ascii="宋体" w:hAnsi="宋体" w:eastAsia="宋体" w:cs="宋体"/>
          <w:color w:val="auto"/>
          <w:sz w:val="18"/>
          <w:szCs w:val="18"/>
        </w:rPr>
        <w:t>3、车辆必须配备阻火器，确保车况完好，随车配有相应的消防器材。危化品运输车辆须持“危险品运输证”等相关证件，并悬挂“危险品”标志，进入厂区内严禁超速等（厂区最高行驶速度30KM/H），必须遵守厂内交通安全管理制度。</w:t>
      </w:r>
    </w:p>
    <w:p w14:paraId="49382D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360" w:firstLineChars="200"/>
        <w:textAlignment w:val="auto"/>
        <w:rPr>
          <w:rFonts w:hint="eastAsia" w:ascii="宋体" w:hAnsi="宋体" w:eastAsia="宋体" w:cs="宋体"/>
          <w:color w:val="auto"/>
          <w:sz w:val="18"/>
          <w:szCs w:val="18"/>
        </w:rPr>
      </w:pPr>
      <w:r>
        <w:rPr>
          <w:rFonts w:hint="eastAsia" w:ascii="宋体" w:hAnsi="宋体" w:eastAsia="宋体" w:cs="宋体"/>
          <w:color w:val="auto"/>
          <w:sz w:val="18"/>
          <w:szCs w:val="18"/>
        </w:rPr>
        <w:t>4、车辆进入公司前，须在门口办理进门登记手续，领取车辆和人员定位卡。并按指定线路行驶。</w:t>
      </w:r>
    </w:p>
    <w:p w14:paraId="57E36A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360" w:firstLineChars="200"/>
        <w:textAlignment w:val="auto"/>
        <w:rPr>
          <w:rFonts w:hint="eastAsia" w:ascii="宋体" w:hAnsi="宋体" w:eastAsia="宋体" w:cs="宋体"/>
          <w:color w:val="auto"/>
          <w:sz w:val="18"/>
          <w:szCs w:val="18"/>
        </w:rPr>
      </w:pPr>
      <w:r>
        <w:rPr>
          <w:rFonts w:hint="eastAsia" w:ascii="宋体" w:hAnsi="宋体" w:eastAsia="宋体" w:cs="宋体"/>
          <w:color w:val="auto"/>
          <w:sz w:val="18"/>
          <w:szCs w:val="18"/>
        </w:rPr>
        <w:t>5、车辆进入厂区，应在指定区域等待，服从岗位人员管理，定点停放，车辆有防溜车措施。</w:t>
      </w:r>
    </w:p>
    <w:p w14:paraId="73CF71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360" w:firstLineChars="200"/>
        <w:textAlignment w:val="auto"/>
        <w:rPr>
          <w:rFonts w:hint="eastAsia" w:ascii="宋体" w:hAnsi="宋体" w:eastAsia="宋体" w:cs="宋体"/>
          <w:color w:val="auto"/>
          <w:sz w:val="18"/>
          <w:szCs w:val="18"/>
        </w:rPr>
      </w:pPr>
      <w:r>
        <w:rPr>
          <w:rFonts w:hint="eastAsia" w:ascii="宋体" w:hAnsi="宋体" w:eastAsia="宋体" w:cs="宋体"/>
          <w:color w:val="auto"/>
          <w:sz w:val="18"/>
          <w:szCs w:val="18"/>
        </w:rPr>
        <w:t>6、驾驶人员和押运人员进入生产装置区域的，必须随车配好安全帽，下车即必须按规定带好安全帽，方可进入生产区域。</w:t>
      </w:r>
    </w:p>
    <w:p w14:paraId="6E7B87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360" w:firstLineChars="200"/>
        <w:textAlignment w:val="auto"/>
        <w:rPr>
          <w:rFonts w:hint="eastAsia" w:ascii="宋体" w:hAnsi="宋体" w:eastAsia="宋体" w:cs="宋体"/>
          <w:color w:val="auto"/>
          <w:sz w:val="18"/>
          <w:szCs w:val="18"/>
        </w:rPr>
      </w:pPr>
      <w:r>
        <w:rPr>
          <w:rFonts w:hint="eastAsia" w:ascii="宋体" w:hAnsi="宋体" w:eastAsia="宋体" w:cs="宋体"/>
          <w:color w:val="auto"/>
          <w:sz w:val="18"/>
          <w:szCs w:val="18"/>
        </w:rPr>
        <w:t>7、进入生产区域严禁擅自动用岗位任何设施和用品。</w:t>
      </w:r>
    </w:p>
    <w:p w14:paraId="45A885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360" w:firstLineChars="200"/>
        <w:textAlignment w:val="auto"/>
        <w:rPr>
          <w:rFonts w:hint="eastAsia" w:ascii="宋体" w:hAnsi="宋体" w:eastAsia="宋体" w:cs="宋体"/>
          <w:color w:val="auto"/>
          <w:sz w:val="18"/>
          <w:szCs w:val="18"/>
        </w:rPr>
      </w:pPr>
      <w:r>
        <w:rPr>
          <w:rFonts w:hint="eastAsia" w:ascii="宋体" w:hAnsi="宋体" w:eastAsia="宋体" w:cs="宋体"/>
          <w:color w:val="auto"/>
          <w:sz w:val="18"/>
          <w:szCs w:val="18"/>
        </w:rPr>
        <w:t>8、生产区域内，需要叉车配合作业的，随车人员严禁擅自作业，应服从岗位人员的指挥和管理，以确保装卸作业的安全，如需要装卸操作的，必须按规定穿戴好劳动防护用品方可操作。</w:t>
      </w:r>
    </w:p>
    <w:p w14:paraId="7768FB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360" w:firstLineChars="200"/>
        <w:textAlignment w:val="auto"/>
        <w:rPr>
          <w:rFonts w:hint="eastAsia" w:ascii="宋体" w:hAnsi="宋体" w:eastAsia="宋体" w:cs="宋体"/>
          <w:color w:val="auto"/>
          <w:sz w:val="18"/>
          <w:szCs w:val="18"/>
        </w:rPr>
      </w:pPr>
      <w:r>
        <w:rPr>
          <w:rFonts w:hint="eastAsia" w:ascii="宋体" w:hAnsi="宋体" w:eastAsia="宋体" w:cs="宋体"/>
          <w:color w:val="auto"/>
          <w:sz w:val="18"/>
          <w:szCs w:val="18"/>
        </w:rPr>
        <w:t>9、生产区域，必须注意各种安全标识，禁止穿化纤服装，禁止穿钉鞋，禁止在易燃易爆区域内使用手机等通讯工具。</w:t>
      </w:r>
    </w:p>
    <w:p w14:paraId="7540D1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360" w:firstLineChars="200"/>
        <w:textAlignment w:val="auto"/>
        <w:rPr>
          <w:rFonts w:hint="eastAsia" w:ascii="宋体" w:hAnsi="宋体" w:eastAsia="宋体" w:cs="宋体"/>
          <w:color w:val="auto"/>
          <w:sz w:val="18"/>
          <w:szCs w:val="18"/>
        </w:rPr>
      </w:pPr>
      <w:r>
        <w:rPr>
          <w:rFonts w:hint="eastAsia" w:ascii="宋体" w:hAnsi="宋体" w:eastAsia="宋体" w:cs="宋体"/>
          <w:color w:val="auto"/>
          <w:sz w:val="18"/>
          <w:szCs w:val="18"/>
        </w:rPr>
        <w:t>10、夏季醋酸乙酯灌装应避开高温时间段。</w:t>
      </w:r>
    </w:p>
    <w:p w14:paraId="485067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360" w:firstLineChars="200"/>
        <w:textAlignment w:val="auto"/>
        <w:rPr>
          <w:rFonts w:hint="eastAsia" w:ascii="宋体" w:hAnsi="宋体" w:eastAsia="宋体" w:cs="宋体"/>
          <w:color w:val="auto"/>
          <w:sz w:val="18"/>
          <w:szCs w:val="18"/>
        </w:rPr>
      </w:pPr>
      <w:r>
        <w:rPr>
          <w:rFonts w:hint="eastAsia" w:ascii="宋体" w:hAnsi="宋体" w:eastAsia="宋体" w:cs="宋体"/>
          <w:color w:val="auto"/>
          <w:sz w:val="18"/>
          <w:szCs w:val="18"/>
        </w:rPr>
        <w:t>11、提货人员在进行装卸货作业准备工作前，必须进行人体静电释放，放下车辆的接地带，对车辆进行检查确认完好后至岗位交出车钥匙，做好装卸货的准备工作。</w:t>
      </w:r>
    </w:p>
    <w:p w14:paraId="661476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360" w:firstLineChars="200"/>
        <w:textAlignment w:val="auto"/>
        <w:rPr>
          <w:rFonts w:hint="eastAsia" w:ascii="宋体" w:hAnsi="宋体" w:eastAsia="宋体" w:cs="宋体"/>
          <w:color w:val="auto"/>
          <w:sz w:val="18"/>
          <w:szCs w:val="18"/>
        </w:rPr>
      </w:pPr>
      <w:r>
        <w:rPr>
          <w:rFonts w:hint="eastAsia" w:ascii="宋体" w:hAnsi="宋体" w:eastAsia="宋体" w:cs="宋体"/>
          <w:color w:val="auto"/>
          <w:sz w:val="18"/>
          <w:szCs w:val="18"/>
        </w:rPr>
        <w:t>12、装卸危化品的车辆必须按装卸作业检查票的规定进行装卸作业，同时要配合好岗位人员做好装卸前安全检查、装卸过程安全检查以及装卸作业结束后的安全确认。</w:t>
      </w:r>
    </w:p>
    <w:p w14:paraId="4F9466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360" w:firstLineChars="200"/>
        <w:textAlignment w:val="auto"/>
        <w:rPr>
          <w:rFonts w:hint="eastAsia" w:ascii="宋体" w:hAnsi="宋体" w:eastAsia="宋体" w:cs="宋体"/>
          <w:color w:val="auto"/>
          <w:sz w:val="18"/>
          <w:szCs w:val="18"/>
        </w:rPr>
      </w:pPr>
      <w:r>
        <w:rPr>
          <w:rFonts w:hint="eastAsia" w:ascii="宋体" w:hAnsi="宋体" w:eastAsia="宋体" w:cs="宋体"/>
          <w:color w:val="auto"/>
          <w:sz w:val="18"/>
          <w:szCs w:val="18"/>
        </w:rPr>
        <w:t>13、车辆入厂前须自行检查车辆的人孔、阀门、接缘等静密封点有无泄漏，快速接头、胶管等配件是否完好，接头密封圈、脚垫是否老化。装卸前须与岗位人员一起再次检查装卸作业接口连接可靠性。</w:t>
      </w:r>
    </w:p>
    <w:p w14:paraId="5297F5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360" w:firstLineChars="200"/>
        <w:textAlignment w:val="auto"/>
        <w:rPr>
          <w:rFonts w:hint="eastAsia" w:ascii="宋体" w:hAnsi="宋体" w:eastAsia="宋体" w:cs="宋体"/>
          <w:color w:val="auto"/>
          <w:sz w:val="18"/>
          <w:szCs w:val="18"/>
        </w:rPr>
      </w:pPr>
      <w:r>
        <w:rPr>
          <w:rFonts w:hint="eastAsia" w:ascii="宋体" w:hAnsi="宋体" w:eastAsia="宋体" w:cs="宋体"/>
          <w:color w:val="auto"/>
          <w:sz w:val="18"/>
          <w:szCs w:val="18"/>
        </w:rPr>
        <w:t>14、车辆在进行装卸货过程中严禁物料“跑、冒、滴、漏”，严禁启动车辆，易燃易爆区域严禁使用非防爆灯具。</w:t>
      </w:r>
    </w:p>
    <w:p w14:paraId="7C8BCB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360" w:firstLineChars="200"/>
        <w:textAlignment w:val="auto"/>
        <w:rPr>
          <w:rFonts w:hint="eastAsia" w:ascii="宋体" w:hAnsi="宋体" w:eastAsia="宋体" w:cs="宋体"/>
          <w:color w:val="auto"/>
          <w:sz w:val="18"/>
          <w:szCs w:val="18"/>
        </w:rPr>
      </w:pPr>
      <w:r>
        <w:rPr>
          <w:rFonts w:hint="eastAsia" w:ascii="宋体" w:hAnsi="宋体" w:eastAsia="宋体" w:cs="宋体"/>
          <w:color w:val="auto"/>
          <w:sz w:val="18"/>
          <w:szCs w:val="18"/>
        </w:rPr>
        <w:t>15、在装卸货过程中，若出现异常，应立即停止装卸货作业，并采取相应的措施。</w:t>
      </w:r>
    </w:p>
    <w:p w14:paraId="7CC6AC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360" w:firstLineChars="200"/>
        <w:textAlignment w:val="auto"/>
        <w:rPr>
          <w:rFonts w:hint="eastAsia" w:ascii="宋体" w:hAnsi="宋体" w:eastAsia="宋体" w:cs="宋体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18"/>
          <w:szCs w:val="18"/>
        </w:rPr>
        <w:t>16、当发生紧急危险情况时，应在岗位人员的指挥下，迅速绕过泄漏点，向上风向安全地点撤离和疏散。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‹ÎSå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9975C3"/>
    <w:multiLevelType w:val="singleLevel"/>
    <w:tmpl w:val="C89975C3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1">
    <w:nsid w:val="F78C99A6"/>
    <w:multiLevelType w:val="multilevel"/>
    <w:tmpl w:val="F78C99A6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2">
    <w:nsid w:val="FDD9FBE2"/>
    <w:multiLevelType w:val="singleLevel"/>
    <w:tmpl w:val="FDD9FBE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3">
    <w:nsid w:val="3BC6A26A"/>
    <w:multiLevelType w:val="singleLevel"/>
    <w:tmpl w:val="3BC6A26A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4">
    <w:nsid w:val="56AB95D3"/>
    <w:multiLevelType w:val="singleLevel"/>
    <w:tmpl w:val="56AB95D3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5">
    <w:nsid w:val="657F2422"/>
    <w:multiLevelType w:val="singleLevel"/>
    <w:tmpl w:val="657F242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6">
    <w:nsid w:val="75C12320"/>
    <w:multiLevelType w:val="singleLevel"/>
    <w:tmpl w:val="75C12320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94FFB"/>
    <w:rsid w:val="00F43A0D"/>
    <w:rsid w:val="01062EEC"/>
    <w:rsid w:val="028B36A9"/>
    <w:rsid w:val="03661A20"/>
    <w:rsid w:val="07FC2953"/>
    <w:rsid w:val="08A925D2"/>
    <w:rsid w:val="09A514F4"/>
    <w:rsid w:val="0A7575D4"/>
    <w:rsid w:val="0B1408EB"/>
    <w:rsid w:val="0C825B1D"/>
    <w:rsid w:val="0D865199"/>
    <w:rsid w:val="10F36FE9"/>
    <w:rsid w:val="12922C84"/>
    <w:rsid w:val="134678C7"/>
    <w:rsid w:val="13A91615"/>
    <w:rsid w:val="14060AFB"/>
    <w:rsid w:val="147931F1"/>
    <w:rsid w:val="14D05D11"/>
    <w:rsid w:val="15386004"/>
    <w:rsid w:val="15F1304B"/>
    <w:rsid w:val="17920BDE"/>
    <w:rsid w:val="194D1260"/>
    <w:rsid w:val="1A4C1518"/>
    <w:rsid w:val="1AF000F5"/>
    <w:rsid w:val="1B595EDD"/>
    <w:rsid w:val="1C0C5403"/>
    <w:rsid w:val="1C0D408C"/>
    <w:rsid w:val="1D1E7053"/>
    <w:rsid w:val="1D7C655F"/>
    <w:rsid w:val="1F8B663F"/>
    <w:rsid w:val="209634ED"/>
    <w:rsid w:val="215C682E"/>
    <w:rsid w:val="228D7161"/>
    <w:rsid w:val="247C629F"/>
    <w:rsid w:val="24960418"/>
    <w:rsid w:val="24E05525"/>
    <w:rsid w:val="265F3C06"/>
    <w:rsid w:val="27D87A1C"/>
    <w:rsid w:val="29D3585C"/>
    <w:rsid w:val="2A0A566D"/>
    <w:rsid w:val="2A68414C"/>
    <w:rsid w:val="2B4324C3"/>
    <w:rsid w:val="2B8C00D9"/>
    <w:rsid w:val="2D6D29C6"/>
    <w:rsid w:val="2DA82AB1"/>
    <w:rsid w:val="2E0A72C8"/>
    <w:rsid w:val="2E730AF8"/>
    <w:rsid w:val="2EAF3745"/>
    <w:rsid w:val="2EEE0779"/>
    <w:rsid w:val="2F340AA1"/>
    <w:rsid w:val="30B67293"/>
    <w:rsid w:val="30DA11D4"/>
    <w:rsid w:val="33092244"/>
    <w:rsid w:val="339E473B"/>
    <w:rsid w:val="35020CF9"/>
    <w:rsid w:val="3757355A"/>
    <w:rsid w:val="38342E0E"/>
    <w:rsid w:val="384D2BD3"/>
    <w:rsid w:val="386A1AB9"/>
    <w:rsid w:val="387364AE"/>
    <w:rsid w:val="3A211C22"/>
    <w:rsid w:val="3B603C8D"/>
    <w:rsid w:val="3C1F73DA"/>
    <w:rsid w:val="3E0B6E71"/>
    <w:rsid w:val="3F6251B6"/>
    <w:rsid w:val="40511990"/>
    <w:rsid w:val="41566D3D"/>
    <w:rsid w:val="426A6FC0"/>
    <w:rsid w:val="42791D7B"/>
    <w:rsid w:val="43362BE2"/>
    <w:rsid w:val="434C7408"/>
    <w:rsid w:val="463902F3"/>
    <w:rsid w:val="46E12E64"/>
    <w:rsid w:val="47233E4B"/>
    <w:rsid w:val="472E5983"/>
    <w:rsid w:val="47D12ED9"/>
    <w:rsid w:val="4A361F60"/>
    <w:rsid w:val="4A462DE3"/>
    <w:rsid w:val="4AC251FD"/>
    <w:rsid w:val="4ADB406F"/>
    <w:rsid w:val="4AE1260F"/>
    <w:rsid w:val="4B195314"/>
    <w:rsid w:val="4BD96800"/>
    <w:rsid w:val="4C1C66ED"/>
    <w:rsid w:val="4D994499"/>
    <w:rsid w:val="4E4D0DDF"/>
    <w:rsid w:val="4E65437B"/>
    <w:rsid w:val="4E9E788D"/>
    <w:rsid w:val="4EA50C1B"/>
    <w:rsid w:val="4F3E7FC5"/>
    <w:rsid w:val="4FD55917"/>
    <w:rsid w:val="513A2283"/>
    <w:rsid w:val="52AB2578"/>
    <w:rsid w:val="547B133D"/>
    <w:rsid w:val="55E464CD"/>
    <w:rsid w:val="58113834"/>
    <w:rsid w:val="58115D78"/>
    <w:rsid w:val="582924E0"/>
    <w:rsid w:val="5A19426B"/>
    <w:rsid w:val="5A702373"/>
    <w:rsid w:val="5A87556D"/>
    <w:rsid w:val="5AF30F60"/>
    <w:rsid w:val="5CAC586B"/>
    <w:rsid w:val="5F7F1015"/>
    <w:rsid w:val="5FED582A"/>
    <w:rsid w:val="603718EF"/>
    <w:rsid w:val="605C6362"/>
    <w:rsid w:val="60681AA9"/>
    <w:rsid w:val="626F711E"/>
    <w:rsid w:val="6326564D"/>
    <w:rsid w:val="63F87D96"/>
    <w:rsid w:val="64B90B25"/>
    <w:rsid w:val="64E04559"/>
    <w:rsid w:val="64E5191A"/>
    <w:rsid w:val="65984BDE"/>
    <w:rsid w:val="672F50CE"/>
    <w:rsid w:val="68AF296B"/>
    <w:rsid w:val="694037F5"/>
    <w:rsid w:val="6B7230A5"/>
    <w:rsid w:val="6B7E2906"/>
    <w:rsid w:val="6D4A37B2"/>
    <w:rsid w:val="6DD76B71"/>
    <w:rsid w:val="6DE704B1"/>
    <w:rsid w:val="6E1A2A52"/>
    <w:rsid w:val="6F584A8E"/>
    <w:rsid w:val="70C920F0"/>
    <w:rsid w:val="74B54E81"/>
    <w:rsid w:val="7720307C"/>
    <w:rsid w:val="77AA4DD8"/>
    <w:rsid w:val="78604DA3"/>
    <w:rsid w:val="7A995229"/>
    <w:rsid w:val="7B106F4E"/>
    <w:rsid w:val="7E61605D"/>
    <w:rsid w:val="7E957AB5"/>
    <w:rsid w:val="7EC0633F"/>
    <w:rsid w:val="7ED0618B"/>
    <w:rsid w:val="7FBF4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color w:val="000000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rFonts w:eastAsia="‹ÎSå"/>
      <w:b/>
      <w:sz w:val="32"/>
      <w:szCs w:val="32"/>
      <w:lang w:val="zh-CN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rPr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font91"/>
    <w:basedOn w:val="9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12">
    <w:name w:val="font101"/>
    <w:basedOn w:val="9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13">
    <w:name w:val="font41"/>
    <w:basedOn w:val="9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4">
    <w:name w:val="font112"/>
    <w:basedOn w:val="9"/>
    <w:qFormat/>
    <w:uiPriority w:val="0"/>
    <w:rPr>
      <w:rFonts w:hint="eastAsia" w:ascii="宋体" w:hAnsi="宋体" w:eastAsia="宋体" w:cs="宋体"/>
      <w:color w:val="000000"/>
      <w:sz w:val="14"/>
      <w:szCs w:val="14"/>
      <w:u w:val="none"/>
    </w:rPr>
  </w:style>
  <w:style w:type="character" w:customStyle="1" w:styleId="15">
    <w:name w:val="font21"/>
    <w:basedOn w:val="9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6">
    <w:name w:val="font31"/>
    <w:basedOn w:val="9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7">
    <w:name w:val="font11"/>
    <w:basedOn w:val="9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8">
    <w:name w:val="font81"/>
    <w:basedOn w:val="9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9">
    <w:name w:val="font71"/>
    <w:basedOn w:val="9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3840</Words>
  <Characters>4189</Characters>
  <Lines>0</Lines>
  <Paragraphs>0</Paragraphs>
  <TotalTime>0</TotalTime>
  <ScaleCrop>false</ScaleCrop>
  <LinksUpToDate>false</LinksUpToDate>
  <CharactersWithSpaces>4222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2026-01-12T07:13:00Z</dcterms:created>
  <dc:creator>Administrator</dc:creator>
  <cp:lastModifiedBy>金坚</cp:lastModifiedBy>
  <cp:lastPrinted>2026-01-13T08:37:00Z</cp:lastPrinted>
  <dcterms:modified xsi:type="dcterms:W3CDTF">2026-04-16T05:55:21Z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eyJoZGlkIjoiM2I4Y2U2ZGEzNmM0OWQyNTgwNjg0ODZjZWZmYzZlMjgiLCJ1c2VySWQiOiIxNzk5ODgxNTE0In0=</vt:lpwstr>
  </property>
  <property fmtid="{D5CDD505-2E9C-101B-9397-08002B2CF9AE}" pid="4" name="ICV">
    <vt:lpwstr>AC08B15DEC824E5996F0D7D741009FFB_12</vt:lpwstr>
  </property>
</Properties>
</file>