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 w:cs="Times New Roman"/>
          <w:lang w:val="en-US" w:eastAsia="zh-CN"/>
        </w:rPr>
        <w:t>双氧水200</w:t>
      </w:r>
      <w:r>
        <w:rPr>
          <w:rFonts w:hint="eastAsia" w:ascii="Times New Roman" w:hAnsi="Times New Roman" w:cs="Times New Roman"/>
          <w:lang w:val="en-US" w:eastAsia="zh-CN"/>
        </w:rPr>
        <w:t>吨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：2026年4月24日9：30（北京时间）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2026年5月1日-2026年5月15日（节假日正常供货）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6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8"/>
        <w:gridCol w:w="1587"/>
        <w:gridCol w:w="2700"/>
        <w:gridCol w:w="1167"/>
        <w:gridCol w:w="1167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898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587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2700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1167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1167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3748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9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F6AA6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04020200000025</w:t>
            </w:r>
          </w:p>
        </w:tc>
        <w:tc>
          <w:tcPr>
            <w:tcW w:w="1587" w:type="dxa"/>
            <w:tcMar>
              <w:left w:w="108" w:type="dxa"/>
              <w:right w:w="108" w:type="dxa"/>
            </w:tcMar>
            <w:vAlign w:val="center"/>
          </w:tcPr>
          <w:p w14:paraId="73956F5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双氧水</w:t>
            </w:r>
          </w:p>
        </w:tc>
        <w:tc>
          <w:tcPr>
            <w:tcW w:w="2700" w:type="dxa"/>
            <w:tcMar>
              <w:left w:w="108" w:type="dxa"/>
              <w:right w:w="108" w:type="dxa"/>
            </w:tcMar>
            <w:vAlign w:val="center"/>
          </w:tcPr>
          <w:p w14:paraId="0003C06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GB/T1616-2014  27.5%</w:t>
            </w:r>
          </w:p>
        </w:tc>
        <w:tc>
          <w:tcPr>
            <w:tcW w:w="1167" w:type="dxa"/>
            <w:tcMar>
              <w:left w:w="108" w:type="dxa"/>
              <w:right w:w="108" w:type="dxa"/>
            </w:tcMar>
            <w:vAlign w:val="center"/>
          </w:tcPr>
          <w:p w14:paraId="61E75E1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1167" w:type="dxa"/>
            <w:tcMar>
              <w:left w:w="108" w:type="dxa"/>
              <w:right w:w="108" w:type="dxa"/>
            </w:tcMar>
            <w:vAlign w:val="center"/>
          </w:tcPr>
          <w:p w14:paraId="5B71813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</w:tbl>
    <w:p w14:paraId="2003E980">
      <w:pPr>
        <w:pStyle w:val="4"/>
        <w:spacing w:line="240" w:lineRule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买方在本合同生效后约定十五日内向卖方采购货物共计200吨，买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方以有效方式发出的送货通知，全部供货义务应在上述十五日期间内履行完毕。若累计实际送货数量已达到200吨，或上述十五日期限届满但实际送货数量未达到200吨的，本合同自动终止，双方均不再承担未履行部分的供货及收货义务。</w:t>
      </w:r>
    </w:p>
    <w:p w14:paraId="3C06393A">
      <w:pPr>
        <w:pStyle w:val="4"/>
        <w:spacing w:line="240" w:lineRule="auto"/>
        <w:rPr>
          <w:rFonts w:hint="eastAsia"/>
          <w:lang w:val="en-US" w:eastAsia="zh-CN"/>
        </w:rPr>
      </w:pPr>
      <w:r>
        <w:t>（二）技术及资质要求</w:t>
      </w:r>
    </w:p>
    <w:p w14:paraId="60E33F56">
      <w:pPr>
        <w:tabs>
          <w:tab w:val="left" w:pos="1719"/>
        </w:tabs>
        <w:adjustRightInd w:val="0"/>
        <w:snapToGrid w:val="0"/>
        <w:spacing w:line="240" w:lineRule="auto"/>
        <w:rPr>
          <w:rFonts w:hint="eastAsia" w:cs="Times New Roman"/>
          <w:b w:val="0"/>
          <w:color w:val="000000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sz w:val="21"/>
          <w:szCs w:val="24"/>
          <w:lang w:val="en-US" w:eastAsia="zh-CN" w:bidi="ar-SA"/>
        </w:rPr>
        <w:t>1. 技术标准</w:t>
      </w:r>
      <w:r>
        <w:rPr>
          <w:rFonts w:hint="eastAsia" w:ascii="Times New Roman" w:hAnsi="Times New Roman" w:eastAsia="宋体" w:cs="Times New Roman"/>
          <w:b w:val="0"/>
          <w:color w:val="000000"/>
          <w:sz w:val="21"/>
          <w:szCs w:val="24"/>
          <w:lang w:val="en-US" w:eastAsia="zh-CN" w:bidi="ar-SA"/>
        </w:rPr>
        <w:t>：标的物</w:t>
      </w:r>
      <w:r>
        <w:rPr>
          <w:rFonts w:hint="eastAsia" w:cs="Times New Roman"/>
          <w:b w:val="0"/>
          <w:color w:val="000000"/>
          <w:sz w:val="21"/>
          <w:szCs w:val="24"/>
          <w:lang w:val="en-US" w:eastAsia="zh-CN" w:bidi="ar-SA"/>
        </w:rPr>
        <w:t>双氧水</w:t>
      </w:r>
      <w:r>
        <w:rPr>
          <w:rFonts w:hint="eastAsia" w:ascii="Times New Roman" w:hAnsi="Times New Roman" w:eastAsia="宋体" w:cs="Times New Roman"/>
          <w:b w:val="0"/>
          <w:color w:val="000000"/>
          <w:sz w:val="21"/>
          <w:szCs w:val="24"/>
          <w:lang w:val="en-US" w:eastAsia="zh-CN" w:bidi="ar-SA"/>
        </w:rPr>
        <w:t>必须符合国标</w:t>
      </w:r>
      <w:r>
        <w:rPr>
          <w:rFonts w:hint="eastAsia" w:cs="Times New Roman"/>
          <w:b w:val="0"/>
          <w:color w:val="000000"/>
          <w:sz w:val="21"/>
          <w:szCs w:val="24"/>
          <w:lang w:val="en-US" w:eastAsia="zh-CN" w:bidi="ar-SA"/>
        </w:rPr>
        <w:t>GB/T1616-2014标准。</w:t>
      </w:r>
    </w:p>
    <w:tbl>
      <w:tblPr>
        <w:tblStyle w:val="6"/>
        <w:tblpPr w:leftFromText="180" w:rightFromText="180" w:vertAnchor="text" w:horzAnchor="page" w:tblpX="1883" w:tblpY="11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0"/>
        <w:gridCol w:w="2805"/>
      </w:tblGrid>
      <w:tr w14:paraId="7214A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</w:trPr>
        <w:tc>
          <w:tcPr>
            <w:tcW w:w="5760" w:type="dxa"/>
            <w:noWrap w:val="0"/>
            <w:vAlign w:val="top"/>
          </w:tcPr>
          <w:p w14:paraId="0DEF86BF">
            <w:pPr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过氧化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氢</w:t>
            </w:r>
            <w:r>
              <w:rPr>
                <w:rFonts w:hint="eastAsia" w:ascii="仿宋" w:hAnsi="仿宋" w:eastAsia="仿宋" w:cs="宋体"/>
                <w:sz w:val="24"/>
              </w:rPr>
              <w:t>w/%            　　　　　　 ≥</w:t>
            </w:r>
          </w:p>
        </w:tc>
        <w:tc>
          <w:tcPr>
            <w:tcW w:w="2805" w:type="dxa"/>
            <w:noWrap w:val="0"/>
            <w:vAlign w:val="center"/>
          </w:tcPr>
          <w:p w14:paraId="09E41307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27.5</w:t>
            </w:r>
          </w:p>
        </w:tc>
      </w:tr>
      <w:tr w14:paraId="76497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5760" w:type="dxa"/>
            <w:noWrap w:val="0"/>
            <w:vAlign w:val="center"/>
          </w:tcPr>
          <w:p w14:paraId="60B1FBB8">
            <w:pPr>
              <w:ind w:left="3840" w:hanging="3840" w:hangingChars="1600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游离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酸</w:t>
            </w:r>
            <w:r>
              <w:rPr>
                <w:rFonts w:hint="eastAsia" w:ascii="仿宋" w:hAnsi="仿宋" w:eastAsia="仿宋" w:cs="宋体"/>
                <w:sz w:val="24"/>
              </w:rPr>
              <w:t>w/%                        　 ≤</w:t>
            </w:r>
          </w:p>
          <w:p w14:paraId="2F1855CD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  </w:t>
            </w:r>
          </w:p>
        </w:tc>
        <w:tc>
          <w:tcPr>
            <w:tcW w:w="2805" w:type="dxa"/>
            <w:noWrap w:val="0"/>
            <w:vAlign w:val="center"/>
          </w:tcPr>
          <w:p w14:paraId="30E1113D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0.050</w:t>
            </w:r>
          </w:p>
        </w:tc>
      </w:tr>
      <w:tr w14:paraId="45692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5760" w:type="dxa"/>
            <w:noWrap w:val="0"/>
            <w:vAlign w:val="top"/>
          </w:tcPr>
          <w:p w14:paraId="13D105CF">
            <w:pPr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不挥发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物</w:t>
            </w:r>
            <w:r>
              <w:rPr>
                <w:rFonts w:hint="eastAsia" w:ascii="仿宋" w:hAnsi="仿宋" w:eastAsia="仿宋" w:cs="宋体"/>
                <w:sz w:val="24"/>
              </w:rPr>
              <w:t>w/%               　　　　　≤</w:t>
            </w:r>
          </w:p>
        </w:tc>
        <w:tc>
          <w:tcPr>
            <w:tcW w:w="2805" w:type="dxa"/>
            <w:noWrap w:val="0"/>
            <w:vAlign w:val="center"/>
          </w:tcPr>
          <w:p w14:paraId="3AD86619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0.10</w:t>
            </w:r>
          </w:p>
        </w:tc>
      </w:tr>
      <w:tr w14:paraId="6B83A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5760" w:type="dxa"/>
            <w:noWrap w:val="0"/>
            <w:vAlign w:val="top"/>
          </w:tcPr>
          <w:p w14:paraId="655D6FC3">
            <w:pPr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稳定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度</w:t>
            </w:r>
            <w:r>
              <w:rPr>
                <w:rFonts w:hint="eastAsia" w:ascii="仿宋" w:hAnsi="仿宋" w:eastAsia="仿宋" w:cs="宋体"/>
                <w:sz w:val="24"/>
              </w:rPr>
              <w:t>s/%                           ≥</w:t>
            </w:r>
          </w:p>
        </w:tc>
        <w:tc>
          <w:tcPr>
            <w:tcW w:w="2805" w:type="dxa"/>
            <w:noWrap w:val="0"/>
            <w:vAlign w:val="center"/>
          </w:tcPr>
          <w:p w14:paraId="2712C0B6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90.0</w:t>
            </w:r>
          </w:p>
        </w:tc>
      </w:tr>
      <w:tr w14:paraId="0DFF6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5760" w:type="dxa"/>
            <w:noWrap w:val="0"/>
            <w:vAlign w:val="top"/>
          </w:tcPr>
          <w:p w14:paraId="159C2F8C">
            <w:pPr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总碳w/%    　　　　　　　　　　　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宋体"/>
                <w:sz w:val="24"/>
              </w:rPr>
              <w:t>≤</w:t>
            </w:r>
          </w:p>
        </w:tc>
        <w:tc>
          <w:tcPr>
            <w:tcW w:w="2805" w:type="dxa"/>
            <w:noWrap w:val="0"/>
            <w:vAlign w:val="center"/>
          </w:tcPr>
          <w:p w14:paraId="0820724C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0.040</w:t>
            </w:r>
          </w:p>
        </w:tc>
      </w:tr>
      <w:tr w14:paraId="5F37A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5760" w:type="dxa"/>
            <w:noWrap w:val="0"/>
            <w:vAlign w:val="top"/>
          </w:tcPr>
          <w:p w14:paraId="58A45264">
            <w:pPr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硝酸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盐</w:t>
            </w:r>
            <w:r>
              <w:rPr>
                <w:rFonts w:hint="eastAsia" w:ascii="仿宋" w:hAnsi="仿宋" w:eastAsia="仿宋" w:cs="宋体"/>
                <w:sz w:val="24"/>
              </w:rPr>
              <w:t>w/%           　　　　　　　　≤</w:t>
            </w:r>
          </w:p>
        </w:tc>
        <w:tc>
          <w:tcPr>
            <w:tcW w:w="2805" w:type="dxa"/>
            <w:noWrap w:val="0"/>
            <w:vAlign w:val="center"/>
          </w:tcPr>
          <w:p w14:paraId="6E08A16E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0.020</w:t>
            </w:r>
          </w:p>
        </w:tc>
      </w:tr>
      <w:tr w14:paraId="5C6FE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exact"/>
        </w:trPr>
        <w:tc>
          <w:tcPr>
            <w:tcW w:w="5760" w:type="dxa"/>
            <w:noWrap w:val="0"/>
            <w:vAlign w:val="center"/>
          </w:tcPr>
          <w:p w14:paraId="7FE740F1">
            <w:pPr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 xml:space="preserve">总铁%                                </w:t>
            </w:r>
            <w:r>
              <w:rPr>
                <w:rFonts w:hint="eastAsia" w:ascii="仿宋" w:hAnsi="仿宋" w:eastAsia="仿宋" w:cs="宋体"/>
                <w:sz w:val="24"/>
              </w:rPr>
              <w:t>≤</w:t>
            </w:r>
          </w:p>
        </w:tc>
        <w:tc>
          <w:tcPr>
            <w:tcW w:w="2805" w:type="dxa"/>
            <w:noWrap w:val="0"/>
            <w:vAlign w:val="center"/>
          </w:tcPr>
          <w:p w14:paraId="5670BD86">
            <w:pPr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 xml:space="preserve">        0.00005</w:t>
            </w:r>
          </w:p>
        </w:tc>
      </w:tr>
    </w:tbl>
    <w:p w14:paraId="5F26746D">
      <w:pPr>
        <w:tabs>
          <w:tab w:val="left" w:pos="1719"/>
        </w:tabs>
        <w:adjustRightInd w:val="0"/>
        <w:snapToGrid w:val="0"/>
        <w:spacing w:line="240" w:lineRule="auto"/>
        <w:ind w:firstLine="211" w:firstLineChars="100"/>
        <w:rPr>
          <w:rFonts w:hint="default"/>
          <w:lang w:val="en-US" w:eastAsia="zh-CN"/>
        </w:rPr>
      </w:pPr>
      <w:r>
        <w:rPr>
          <w:rFonts w:hint="eastAsia"/>
          <w:b/>
          <w:lang w:val="en-US" w:eastAsia="zh-CN"/>
        </w:rPr>
        <w:t>2. 运输要求</w:t>
      </w:r>
      <w:r>
        <w:rPr>
          <w:rFonts w:hint="eastAsia"/>
          <w:b w:val="0"/>
          <w:bCs/>
          <w:lang w:val="en-US" w:eastAsia="zh-CN"/>
        </w:rPr>
        <w:t>：要</w:t>
      </w:r>
      <w:r>
        <w:rPr>
          <w:rFonts w:hint="eastAsia"/>
          <w:lang w:val="en-US" w:eastAsia="zh-CN"/>
        </w:rPr>
        <w:t>求使用国五及以上排放标准的槽车运输（以天然气为燃料的车辆禁止进入）。如遇夏季作业安全管理规定气温超过30℃时，在10:30-16:00之间不得进行危化品装卸作业，请严格遵守卸货现场的相关管理规定和要求。</w:t>
      </w:r>
    </w:p>
    <w:p w14:paraId="322032A5">
      <w:pPr>
        <w:tabs>
          <w:tab w:val="left" w:pos="1719"/>
        </w:tabs>
        <w:adjustRightInd w:val="0"/>
        <w:snapToGrid w:val="0"/>
        <w:spacing w:line="240" w:lineRule="auto"/>
        <w:ind w:firstLine="422" w:firstLineChars="200"/>
        <w:rPr>
          <w:rFonts w:hint="default"/>
          <w:lang w:val="en-US" w:eastAsia="zh-CN"/>
        </w:rPr>
      </w:pPr>
      <w:r>
        <w:rPr>
          <w:rFonts w:hint="eastAsia"/>
          <w:b/>
          <w:lang w:val="en-US" w:eastAsia="zh-CN"/>
        </w:rPr>
        <w:t>3. 质量验收要求：</w:t>
      </w:r>
      <w:r>
        <w:rPr>
          <w:rFonts w:hint="eastAsia"/>
          <w:lang w:val="en-US" w:eastAsia="zh-CN"/>
        </w:rPr>
        <w:t>货物送达时，我公司按照国标</w:t>
      </w:r>
      <w:r>
        <w:rPr>
          <w:rFonts w:hint="eastAsia" w:cs="Times New Roman"/>
          <w:b w:val="0"/>
          <w:color w:val="000000"/>
          <w:sz w:val="21"/>
          <w:szCs w:val="24"/>
          <w:lang w:val="en-US" w:eastAsia="zh-CN" w:bidi="ar-SA"/>
        </w:rPr>
        <w:t>GB/T1616-2014</w:t>
      </w:r>
      <w:r>
        <w:rPr>
          <w:rFonts w:hint="eastAsia" w:ascii="Times New Roman" w:hAnsi="Times New Roman" w:eastAsia="宋体" w:cs="Times New Roman"/>
          <w:b w:val="0"/>
          <w:color w:val="000000"/>
          <w:sz w:val="21"/>
          <w:szCs w:val="24"/>
          <w:lang w:val="en-US" w:eastAsia="zh-CN" w:bidi="ar-SA"/>
        </w:rPr>
        <w:t>标准</w:t>
      </w:r>
      <w:r>
        <w:rPr>
          <w:rFonts w:hint="eastAsia"/>
          <w:lang w:val="en-US" w:eastAsia="zh-CN"/>
        </w:rPr>
        <w:t>进行分析合格后收货，不合格作退换货处理，不能因此影响询价人正常生产，否则将要求相应赔偿。要求随货附带检测报告。以询价方具有计量资质的地磅称重数量作为结算依据，</w:t>
      </w:r>
    </w:p>
    <w:p w14:paraId="57C92BE1">
      <w:pPr>
        <w:tabs>
          <w:tab w:val="left" w:pos="1719"/>
        </w:tabs>
        <w:adjustRightInd w:val="0"/>
        <w:snapToGrid w:val="0"/>
        <w:spacing w:line="240" w:lineRule="auto"/>
        <w:ind w:firstLine="422" w:firstLineChars="200"/>
      </w:pPr>
      <w:r>
        <w:rPr>
          <w:rFonts w:hint="eastAsia"/>
          <w:b/>
          <w:lang w:val="en-US" w:eastAsia="zh-CN"/>
        </w:rPr>
        <w:t xml:space="preserve">4. </w:t>
      </w:r>
      <w:r>
        <w:rPr>
          <w:b/>
        </w:rPr>
        <w:t>报价要求</w:t>
      </w:r>
      <w:r>
        <w:t>：需完整填写品牌及型号。</w:t>
      </w:r>
    </w:p>
    <w:p w14:paraId="40236848">
      <w:pPr>
        <w:pStyle w:val="5"/>
        <w:numPr>
          <w:ilvl w:val="0"/>
          <w:numId w:val="0"/>
        </w:numPr>
        <w:spacing w:line="240" w:lineRule="auto"/>
        <w:ind w:firstLine="422" w:firstLineChars="200"/>
        <w:jc w:val="left"/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</w:pPr>
      <w:r>
        <w:rPr>
          <w:rFonts w:hint="eastAsia"/>
          <w:b/>
          <w:lang w:val="en-US" w:eastAsia="zh-CN"/>
        </w:rPr>
        <w:t xml:space="preserve">5. </w:t>
      </w:r>
      <w:r>
        <w:rPr>
          <w:b/>
        </w:rPr>
        <w:t>资质文件</w:t>
      </w:r>
      <w:r>
        <w:t>：</w:t>
      </w:r>
      <w:r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供应商必须提供合法资质的</w:t>
      </w:r>
      <w:r>
        <w:rPr>
          <w:rFonts w:hint="eastAsia" w:ascii="Times New Roman" w:hAnsi="Times New Roman" w:cs="Times New Roman"/>
          <w:lang w:val="en-US" w:eastAsia="zh-CN"/>
        </w:rPr>
        <w:t>《企业法人营业执照》</w:t>
      </w:r>
      <w:r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且营业执照中登记的“经营范围”</w:t>
      </w:r>
      <w:r>
        <w:rPr>
          <w:rFonts w:hint="eastAsia" w:cs="Times New Roman"/>
          <w:color w:val="000000"/>
          <w:sz w:val="21"/>
          <w:szCs w:val="24"/>
          <w:lang w:val="en-US" w:eastAsia="zh-CN" w:bidi="ar-SA"/>
        </w:rPr>
        <w:t>包含该产品</w:t>
      </w:r>
      <w:r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、危化品生产许可证或危化品经营许可证，以及在有效期内的安全技术说明书和安全标签。</w:t>
      </w:r>
    </w:p>
    <w:p w14:paraId="280A5EF6">
      <w:pPr>
        <w:pStyle w:val="3"/>
      </w:pPr>
      <w:r>
        <w:t>三、报价要求</w:t>
      </w:r>
    </w:p>
    <w:p w14:paraId="74662129">
      <w:pPr>
        <w:pStyle w:val="3"/>
      </w:pPr>
      <w:r>
        <w:t>（一）报价方式</w:t>
      </w:r>
    </w:p>
    <w:p w14:paraId="783DFFDB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</w:t>
      </w:r>
      <w:r>
        <w:rPr>
          <w:rFonts w:hint="eastAsia"/>
          <w:lang w:val="en-US" w:eastAsia="zh-CN"/>
        </w:rPr>
        <w:t>60</w:t>
      </w:r>
      <w:r>
        <w:t>日内支付货款。</w:t>
      </w:r>
    </w:p>
    <w:p w14:paraId="02E75EC1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以银行承兑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6个月</w:t>
      </w:r>
      <w:r>
        <w:rPr>
          <w:rFonts w:hint="eastAsia"/>
          <w:lang w:eastAsia="zh-CN"/>
        </w:rPr>
        <w:t>）</w:t>
      </w:r>
      <w:r>
        <w:t>支付。</w:t>
      </w:r>
    </w:p>
    <w:p w14:paraId="770584C7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不留质保金，但需按合同提供质保服务。</w:t>
      </w:r>
    </w:p>
    <w:p w14:paraId="747C0F30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张磊</w:t>
      </w:r>
      <w:r>
        <w:t>，电话：13</w:t>
      </w:r>
      <w:r>
        <w:rPr>
          <w:rFonts w:hint="eastAsia"/>
          <w:lang w:val="en-US" w:eastAsia="zh-CN"/>
        </w:rPr>
        <w:t>815488177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张磊13815488177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5278A02B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26F2A39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</w:t>
      </w:r>
      <w:r>
        <w:rPr>
          <w:rFonts w:hint="eastAsia"/>
          <w:lang w:val="en-US" w:eastAsia="zh-CN"/>
        </w:rPr>
        <w:t>2026</w:t>
      </w:r>
      <w:r>
        <w:t>年</w:t>
      </w:r>
      <w:r>
        <w:rPr>
          <w:rFonts w:hint="eastAsia"/>
          <w:lang w:val="en-US" w:eastAsia="zh-CN"/>
        </w:rPr>
        <w:t>4</w:t>
      </w:r>
      <w:r>
        <w:t>月</w:t>
      </w:r>
      <w:r>
        <w:rPr>
          <w:rFonts w:hint="eastAsia"/>
          <w:lang w:val="en-US" w:eastAsia="zh-CN"/>
        </w:rPr>
        <w:t>14</w:t>
      </w:r>
      <w:r>
        <w:t>日</w:t>
      </w:r>
    </w:p>
    <w:p w14:paraId="3A4F3A57">
      <w:pPr>
        <w:jc w:val="right"/>
      </w:pPr>
      <w:r>
        <w:br w:type="page"/>
      </w:r>
    </w:p>
    <w:p w14:paraId="50BFB649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3E37C218">
      <w:pPr>
        <w:pStyle w:val="3"/>
        <w:jc w:val="center"/>
      </w:pPr>
      <w:r>
        <w:t>报价函</w:t>
      </w:r>
    </w:p>
    <w:p w14:paraId="3DFC6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rPr>
          <w:b/>
        </w:rPr>
        <w:t>江苏索普化工股份有限公司</w:t>
      </w:r>
      <w:r>
        <w:t>：</w:t>
      </w:r>
    </w:p>
    <w:p w14:paraId="35CA9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t>（报价单位全称）授权（全权代表姓名、职务）为全权代表，参加贵方公开询比价活动，报价如下：</w:t>
      </w:r>
    </w:p>
    <w:p w14:paraId="09344700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  <w:rPr>
          <w:u w:val="single"/>
        </w:rPr>
      </w:pPr>
      <w:r>
        <w:rPr>
          <w:b/>
        </w:rPr>
        <w:t>项目总价（含税）</w:t>
      </w:r>
      <w:r>
        <w:t>：（大写）</w:t>
      </w:r>
      <w:r>
        <w:rPr>
          <w:rFonts w:hint="eastAsia"/>
          <w:u w:val="single"/>
          <w:lang w:val="en-US" w:eastAsia="zh-CN"/>
        </w:rPr>
        <w:t xml:space="preserve">                     </w:t>
      </w:r>
      <w:r>
        <w:rPr>
          <w:u w:val="none"/>
        </w:rPr>
        <w:t>元人民币；税率</w:t>
      </w:r>
      <w:r>
        <w:rPr>
          <w:rFonts w:hint="eastAsia"/>
          <w:u w:val="single"/>
          <w:lang w:val="en-US" w:eastAsia="zh-CN"/>
        </w:rPr>
        <w:t xml:space="preserve">      </w:t>
      </w:r>
      <w:r>
        <w:rPr>
          <w:u w:val="none"/>
        </w:rPr>
        <w:t>%。</w:t>
      </w:r>
    </w:p>
    <w:p w14:paraId="6A2D24EA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rPr>
          <w:b/>
        </w:rPr>
        <w:t>交货时间</w:t>
      </w:r>
      <w:r>
        <w:t>：________________________。</w:t>
      </w:r>
    </w:p>
    <w:p w14:paraId="41608FF8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t>我方已审查全部询价书及补充文件，完全接受所有条款，放弃对条款不明或误解的权利；若条款冲突，同意按贵方解释处理。</w:t>
      </w:r>
    </w:p>
    <w:p w14:paraId="0306D3F9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t>愿意提供与报价相关的所有数据、资料，理解贵方无义务接受最低价或任何报价。</w:t>
      </w:r>
    </w:p>
    <w:p w14:paraId="5A17ED01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rPr>
          <w:b/>
        </w:rPr>
        <w:t>不接受项</w:t>
      </w:r>
      <w:r>
        <w:t>：________________________。</w:t>
      </w:r>
    </w:p>
    <w:p w14:paraId="0F5AE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22EA8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t>全权代表（签字）：______</w:t>
      </w:r>
      <w:r>
        <w:rPr>
          <w:u w:val="single"/>
        </w:rPr>
        <w:t>_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u w:val="single"/>
        </w:rPr>
        <w:t xml:space="preserve">_ </w:t>
      </w:r>
      <w:r>
        <w:t>联系电话：________</w:t>
      </w:r>
    </w:p>
    <w:p w14:paraId="5D593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t>报价单位（盖章）：______</w:t>
      </w:r>
      <w:r>
        <w:rPr>
          <w:u w:val="single"/>
        </w:rPr>
        <w:t xml:space="preserve">__ </w:t>
      </w:r>
      <w:r>
        <w:rPr>
          <w:rFonts w:hint="eastAsia"/>
          <w:lang w:val="en-US" w:eastAsia="zh-CN"/>
        </w:rPr>
        <w:t xml:space="preserve"> </w:t>
      </w:r>
      <w:r>
        <w:t>日期：____年__月__日</w:t>
      </w:r>
    </w:p>
    <w:p w14:paraId="363AED5A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2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3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5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6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8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6"/>
  </w:num>
  <w:num w:numId="5">
    <w:abstractNumId w:val="9"/>
  </w:num>
  <w:num w:numId="6">
    <w:abstractNumId w:val="8"/>
  </w:num>
  <w:num w:numId="7">
    <w:abstractNumId w:val="4"/>
  </w:num>
  <w:num w:numId="8">
    <w:abstractNumId w:val="5"/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B1408EB"/>
    <w:rsid w:val="12922C84"/>
    <w:rsid w:val="134678C7"/>
    <w:rsid w:val="147931F1"/>
    <w:rsid w:val="14D05D11"/>
    <w:rsid w:val="15386004"/>
    <w:rsid w:val="15F1304B"/>
    <w:rsid w:val="161E31AD"/>
    <w:rsid w:val="17920BDE"/>
    <w:rsid w:val="1C0D408C"/>
    <w:rsid w:val="1C5D3A7F"/>
    <w:rsid w:val="1CA519F3"/>
    <w:rsid w:val="1D7C655F"/>
    <w:rsid w:val="1F0275BC"/>
    <w:rsid w:val="21AC72E4"/>
    <w:rsid w:val="228D7161"/>
    <w:rsid w:val="247C629F"/>
    <w:rsid w:val="24960418"/>
    <w:rsid w:val="24E05525"/>
    <w:rsid w:val="2B8C00D9"/>
    <w:rsid w:val="2D6D29C6"/>
    <w:rsid w:val="2E730AF8"/>
    <w:rsid w:val="2EEE0779"/>
    <w:rsid w:val="30DA11D4"/>
    <w:rsid w:val="324C322A"/>
    <w:rsid w:val="33456E80"/>
    <w:rsid w:val="39537190"/>
    <w:rsid w:val="4AC251FD"/>
    <w:rsid w:val="4AE1260F"/>
    <w:rsid w:val="4BD96800"/>
    <w:rsid w:val="513A2283"/>
    <w:rsid w:val="51914B89"/>
    <w:rsid w:val="58113834"/>
    <w:rsid w:val="5A702373"/>
    <w:rsid w:val="5FED582A"/>
    <w:rsid w:val="60681AA9"/>
    <w:rsid w:val="626F711E"/>
    <w:rsid w:val="6326564D"/>
    <w:rsid w:val="63F87D96"/>
    <w:rsid w:val="64B90B25"/>
    <w:rsid w:val="66F76274"/>
    <w:rsid w:val="694037F5"/>
    <w:rsid w:val="6DD76B71"/>
    <w:rsid w:val="711C065A"/>
    <w:rsid w:val="787E7EE8"/>
    <w:rsid w:val="7A995229"/>
    <w:rsid w:val="7B106F4E"/>
    <w:rsid w:val="7EAB38D7"/>
    <w:rsid w:val="7F0B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91"/>
    <w:basedOn w:val="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0">
    <w:name w:val="font101"/>
    <w:basedOn w:val="8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1">
    <w:name w:val="font4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112"/>
    <w:basedOn w:val="8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4">
    <w:name w:val="font3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1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6">
    <w:name w:val="font8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7">
    <w:name w:val="font7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2053</Words>
  <Characters>2390</Characters>
  <Lines>0</Lines>
  <Paragraphs>0</Paragraphs>
  <TotalTime>47</TotalTime>
  <ScaleCrop>false</ScaleCrop>
  <LinksUpToDate>false</LinksUpToDate>
  <CharactersWithSpaces>2612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光仔</cp:lastModifiedBy>
  <cp:lastPrinted>2026-04-14T03:22:00Z</cp:lastPrinted>
  <dcterms:modified xsi:type="dcterms:W3CDTF">2026-04-14T08:33:34Z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eyJoZGlkIjoiYzA5ZTVkZTNlZmU3MmViYmFmYzNjNmJmZTllNmUzMDciLCJ1c2VySWQiOiI0ODc4Nzk4NDMifQ==</vt:lpwstr>
  </property>
  <property fmtid="{D5CDD505-2E9C-101B-9397-08002B2CF9AE}" pid="4" name="ICV">
    <vt:lpwstr>AC08B15DEC824E5996F0D7D741009FFB_12</vt:lpwstr>
  </property>
</Properties>
</file>