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rPr>
        <w:t>硬密封球阀</w:t>
      </w:r>
      <w:r>
        <w:rPr>
          <w:rFonts w:hint="eastAsia" w:cs="Times New Roman"/>
          <w:lang w:val="en-US" w:eastAsia="zh-CN"/>
        </w:rPr>
        <w:t>4</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：2026年4月10日14：00（北京时间）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bookmarkStart w:id="1" w:name="_GoBack"/>
      <w:bookmarkEnd w:id="1"/>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详见球阀明细（附件2）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58494DC0">
      <w:pPr>
        <w:numPr>
          <w:ilvl w:val="0"/>
          <w:numId w:val="2"/>
        </w:numPr>
        <w:spacing w:before="0" w:beforeAutospacing="1" w:after="0" w:afterAutospacing="1"/>
        <w:ind w:left="720" w:hanging="360"/>
      </w:pPr>
      <w:r>
        <w:rPr>
          <w:rFonts w:hint="eastAsia" w:ascii="Times New Roman" w:hAnsi="Times New Roman" w:cs="Times New Roman"/>
          <w:b/>
          <w:bCs/>
        </w:rPr>
        <w:t>技术标准：</w:t>
      </w:r>
    </w:p>
    <w:tbl>
      <w:tblPr>
        <w:tblStyle w:val="6"/>
        <w:tblpPr w:leftFromText="180" w:rightFromText="180" w:vertAnchor="text" w:horzAnchor="margin" w:tblpXSpec="center" w:tblpY="3"/>
        <w:tblOverlap w:val="never"/>
        <w:tblW w:w="0" w:type="auto"/>
        <w:jc w:val="center"/>
        <w:tblLayout w:type="fixed"/>
        <w:tblCellMar>
          <w:top w:w="0" w:type="dxa"/>
          <w:left w:w="108" w:type="dxa"/>
          <w:bottom w:w="0" w:type="dxa"/>
          <w:right w:w="108" w:type="dxa"/>
        </w:tblCellMar>
      </w:tblPr>
      <w:tblGrid>
        <w:gridCol w:w="1500"/>
        <w:gridCol w:w="6793"/>
      </w:tblGrid>
      <w:tr w14:paraId="544234CB">
        <w:tblPrEx>
          <w:tblCellMar>
            <w:top w:w="0" w:type="dxa"/>
            <w:left w:w="108" w:type="dxa"/>
            <w:bottom w:w="0" w:type="dxa"/>
            <w:right w:w="108" w:type="dxa"/>
          </w:tblCellMar>
        </w:tblPrEx>
        <w:trPr>
          <w:trHeight w:val="503" w:hRule="atLeast"/>
          <w:jc w:val="center"/>
        </w:trPr>
        <w:tc>
          <w:tcPr>
            <w:tcW w:w="8293" w:type="dxa"/>
            <w:gridSpan w:val="2"/>
            <w:tcBorders>
              <w:top w:val="single" w:color="auto" w:sz="4" w:space="0"/>
              <w:left w:val="single" w:color="auto" w:sz="4" w:space="0"/>
              <w:bottom w:val="single" w:color="auto" w:sz="4" w:space="0"/>
              <w:right w:val="single" w:color="auto" w:sz="4" w:space="0"/>
            </w:tcBorders>
            <w:noWrap w:val="0"/>
            <w:vAlign w:val="center"/>
          </w:tcPr>
          <w:p w14:paraId="7BACEA4F">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硬密封球阀参数要求</w:t>
            </w:r>
          </w:p>
        </w:tc>
      </w:tr>
      <w:tr w14:paraId="0626A4A4">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7F50B089">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球 阀</w:t>
            </w:r>
          </w:p>
        </w:tc>
        <w:tc>
          <w:tcPr>
            <w:tcW w:w="6793" w:type="dxa"/>
            <w:tcBorders>
              <w:top w:val="nil"/>
              <w:left w:val="nil"/>
              <w:bottom w:val="single" w:color="auto" w:sz="4" w:space="0"/>
              <w:right w:val="single" w:color="auto" w:sz="4" w:space="0"/>
            </w:tcBorders>
            <w:noWrap w:val="0"/>
            <w:vAlign w:val="center"/>
          </w:tcPr>
          <w:p w14:paraId="01C8110D">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密封面等级为Ⅵ级</w:t>
            </w:r>
          </w:p>
        </w:tc>
      </w:tr>
      <w:tr w14:paraId="1D6EC490">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7D0846B2">
            <w:pPr>
              <w:jc w:val="center"/>
              <w:rPr>
                <w:rFonts w:ascii="仿宋_GB2312" w:hAnsi="宋体" w:eastAsia="仿宋_GB2312" w:cs="‹ÎSå"/>
                <w:kern w:val="1"/>
                <w:sz w:val="24"/>
                <w:szCs w:val="28"/>
              </w:rPr>
            </w:pPr>
            <w:r>
              <w:rPr>
                <w:rFonts w:hint="eastAsia" w:ascii="仿宋_GB2312" w:hAnsi="宋体" w:eastAsia="仿宋_GB2312" w:cs="‹ÎSå"/>
                <w:kern w:val="1"/>
                <w:sz w:val="24"/>
                <w:szCs w:val="28"/>
              </w:rPr>
              <w:t>介质</w:t>
            </w:r>
          </w:p>
        </w:tc>
        <w:tc>
          <w:tcPr>
            <w:tcW w:w="6793" w:type="dxa"/>
            <w:tcBorders>
              <w:top w:val="nil"/>
              <w:left w:val="nil"/>
              <w:bottom w:val="single" w:color="auto" w:sz="4" w:space="0"/>
              <w:right w:val="single" w:color="auto" w:sz="4" w:space="0"/>
            </w:tcBorders>
            <w:noWrap w:val="0"/>
            <w:vAlign w:val="center"/>
          </w:tcPr>
          <w:p w14:paraId="16E852D2">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含固量高的黑水、煤浆</w:t>
            </w:r>
          </w:p>
        </w:tc>
      </w:tr>
      <w:tr w14:paraId="68AFAD02">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15A50AB8">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设计标准：</w:t>
            </w:r>
          </w:p>
        </w:tc>
        <w:tc>
          <w:tcPr>
            <w:tcW w:w="6793" w:type="dxa"/>
            <w:tcBorders>
              <w:top w:val="nil"/>
              <w:left w:val="nil"/>
              <w:bottom w:val="single" w:color="auto" w:sz="4" w:space="0"/>
              <w:right w:val="single" w:color="auto" w:sz="4" w:space="0"/>
            </w:tcBorders>
            <w:noWrap w:val="0"/>
            <w:vAlign w:val="center"/>
          </w:tcPr>
          <w:p w14:paraId="3F6EB052">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API 608</w:t>
            </w:r>
          </w:p>
        </w:tc>
      </w:tr>
      <w:tr w14:paraId="4E90700D">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5C71276A">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检验标准：</w:t>
            </w:r>
          </w:p>
        </w:tc>
        <w:tc>
          <w:tcPr>
            <w:tcW w:w="6793" w:type="dxa"/>
            <w:tcBorders>
              <w:top w:val="nil"/>
              <w:left w:val="nil"/>
              <w:bottom w:val="single" w:color="auto" w:sz="4" w:space="0"/>
              <w:right w:val="single" w:color="auto" w:sz="4" w:space="0"/>
            </w:tcBorders>
            <w:noWrap w:val="0"/>
            <w:vAlign w:val="center"/>
          </w:tcPr>
          <w:p w14:paraId="613CA804">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API 598</w:t>
            </w:r>
          </w:p>
        </w:tc>
      </w:tr>
      <w:tr w14:paraId="241F7CC7">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30975DE1">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阀 体：</w:t>
            </w:r>
          </w:p>
        </w:tc>
        <w:tc>
          <w:tcPr>
            <w:tcW w:w="6793" w:type="dxa"/>
            <w:tcBorders>
              <w:top w:val="nil"/>
              <w:left w:val="nil"/>
              <w:bottom w:val="single" w:color="auto" w:sz="4" w:space="0"/>
              <w:right w:val="single" w:color="auto" w:sz="4" w:space="0"/>
            </w:tcBorders>
            <w:noWrap w:val="0"/>
            <w:vAlign w:val="center"/>
          </w:tcPr>
          <w:p w14:paraId="72CA8C21">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ASTM A216 WCB</w:t>
            </w:r>
          </w:p>
        </w:tc>
      </w:tr>
      <w:tr w14:paraId="1E18CCE4">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401781AB">
            <w:pPr>
              <w:jc w:val="center"/>
              <w:rPr>
                <w:rFonts w:ascii="仿宋_GB2312" w:hAnsi="宋体" w:eastAsia="仿宋_GB2312" w:cs="‹ÎSå"/>
                <w:kern w:val="1"/>
                <w:sz w:val="24"/>
                <w:szCs w:val="28"/>
              </w:rPr>
            </w:pPr>
            <w:r>
              <w:rPr>
                <w:rFonts w:hint="eastAsia" w:ascii="仿宋_GB2312" w:hAnsi="宋体" w:eastAsia="仿宋_GB2312" w:cs="‹ÎSå"/>
                <w:kern w:val="1"/>
                <w:sz w:val="24"/>
                <w:szCs w:val="28"/>
              </w:rPr>
              <w:t>工作温度</w:t>
            </w:r>
          </w:p>
        </w:tc>
        <w:tc>
          <w:tcPr>
            <w:tcW w:w="6793" w:type="dxa"/>
            <w:tcBorders>
              <w:top w:val="nil"/>
              <w:left w:val="nil"/>
              <w:bottom w:val="single" w:color="auto" w:sz="4" w:space="0"/>
              <w:right w:val="single" w:color="auto" w:sz="4" w:space="0"/>
            </w:tcBorders>
            <w:noWrap w:val="0"/>
            <w:vAlign w:val="center"/>
          </w:tcPr>
          <w:p w14:paraId="4D00600F">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温度范围-</w:t>
            </w:r>
            <w:r>
              <w:rPr>
                <w:rFonts w:hint="eastAsia" w:ascii="仿宋_GB2312" w:hAnsi="宋体" w:eastAsia="仿宋_GB2312" w:cs="‹ÎSå"/>
                <w:kern w:val="1"/>
                <w:sz w:val="24"/>
                <w:szCs w:val="28"/>
                <w:lang w:val="en-US" w:eastAsia="zh-CN"/>
              </w:rPr>
              <w:t>29</w:t>
            </w:r>
            <w:r>
              <w:rPr>
                <w:rFonts w:hint="eastAsia" w:ascii="仿宋_GB2312" w:hAnsi="宋体" w:eastAsia="仿宋_GB2312" w:cs="‹ÎSå"/>
                <w:kern w:val="1"/>
                <w:sz w:val="24"/>
                <w:szCs w:val="28"/>
              </w:rPr>
              <w:t>℃-400℃</w:t>
            </w:r>
          </w:p>
        </w:tc>
      </w:tr>
      <w:tr w14:paraId="44396FFA">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66D2B8B6">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球 体：</w:t>
            </w:r>
          </w:p>
        </w:tc>
        <w:tc>
          <w:tcPr>
            <w:tcW w:w="6793" w:type="dxa"/>
            <w:tcBorders>
              <w:top w:val="nil"/>
              <w:left w:val="nil"/>
              <w:bottom w:val="single" w:color="auto" w:sz="4" w:space="0"/>
              <w:right w:val="single" w:color="auto" w:sz="4" w:space="0"/>
            </w:tcBorders>
            <w:noWrap w:val="0"/>
            <w:vAlign w:val="center"/>
          </w:tcPr>
          <w:p w14:paraId="2E79AD5F">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A182 F304(锻件)+喷涂处理Ni60</w:t>
            </w:r>
          </w:p>
        </w:tc>
      </w:tr>
      <w:tr w14:paraId="72E0099B">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1C732C79">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阀 座：</w:t>
            </w:r>
          </w:p>
        </w:tc>
        <w:tc>
          <w:tcPr>
            <w:tcW w:w="6793" w:type="dxa"/>
            <w:tcBorders>
              <w:top w:val="nil"/>
              <w:left w:val="nil"/>
              <w:bottom w:val="single" w:color="auto" w:sz="4" w:space="0"/>
              <w:right w:val="single" w:color="auto" w:sz="4" w:space="0"/>
            </w:tcBorders>
            <w:noWrap w:val="0"/>
            <w:vAlign w:val="center"/>
          </w:tcPr>
          <w:p w14:paraId="71FB5D8D">
            <w:pPr>
              <w:jc w:val="center"/>
              <w:rPr>
                <w:rFonts w:ascii="仿宋_GB2312" w:hAnsi="宋体" w:eastAsia="仿宋_GB2312" w:cs="‹ÎSå"/>
                <w:kern w:val="1"/>
                <w:sz w:val="24"/>
                <w:szCs w:val="28"/>
              </w:rPr>
            </w:pPr>
            <w:r>
              <w:rPr>
                <w:rFonts w:hint="eastAsia" w:ascii="仿宋_GB2312" w:hAnsi="宋体" w:eastAsia="仿宋_GB2312" w:cs="‹ÎSå"/>
                <w:kern w:val="1"/>
                <w:sz w:val="24"/>
                <w:szCs w:val="28"/>
              </w:rPr>
              <w:t>A182 F304(锻件)+喷涂处理Ni55 分体式阀座+石墨压环</w:t>
            </w:r>
          </w:p>
        </w:tc>
      </w:tr>
      <w:tr w14:paraId="77F57A63">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301CE3EA">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密封弹簧:</w:t>
            </w:r>
          </w:p>
        </w:tc>
        <w:tc>
          <w:tcPr>
            <w:tcW w:w="6793" w:type="dxa"/>
            <w:tcBorders>
              <w:top w:val="nil"/>
              <w:left w:val="nil"/>
              <w:bottom w:val="single" w:color="auto" w:sz="4" w:space="0"/>
              <w:right w:val="single" w:color="auto" w:sz="4" w:space="0"/>
            </w:tcBorders>
            <w:noWrap w:val="0"/>
            <w:vAlign w:val="center"/>
          </w:tcPr>
          <w:p w14:paraId="0C3DE29B">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本体材质为Inconel X750，外包橡胶</w:t>
            </w:r>
          </w:p>
        </w:tc>
      </w:tr>
      <w:tr w14:paraId="63FFBE7F">
        <w:tblPrEx>
          <w:tblCellMar>
            <w:top w:w="0" w:type="dxa"/>
            <w:left w:w="108" w:type="dxa"/>
            <w:bottom w:w="0" w:type="dxa"/>
            <w:right w:w="108" w:type="dxa"/>
          </w:tblCellMar>
        </w:tblPrEx>
        <w:trPr>
          <w:trHeight w:val="505" w:hRule="atLeast"/>
          <w:jc w:val="center"/>
        </w:trPr>
        <w:tc>
          <w:tcPr>
            <w:tcW w:w="1500" w:type="dxa"/>
            <w:tcBorders>
              <w:top w:val="nil"/>
              <w:left w:val="single" w:color="auto" w:sz="4" w:space="0"/>
              <w:bottom w:val="nil"/>
              <w:right w:val="single" w:color="auto" w:sz="4" w:space="0"/>
            </w:tcBorders>
            <w:noWrap w:val="0"/>
            <w:vAlign w:val="center"/>
          </w:tcPr>
          <w:p w14:paraId="7E618CD0">
            <w:pPr>
              <w:jc w:val="center"/>
              <w:rPr>
                <w:rFonts w:ascii="仿宋_GB2312" w:hAnsi="宋体" w:eastAsia="仿宋_GB2312" w:cs="‹ÎSå"/>
                <w:kern w:val="1"/>
                <w:sz w:val="24"/>
                <w:szCs w:val="28"/>
              </w:rPr>
            </w:pPr>
            <w:r>
              <w:rPr>
                <w:rFonts w:hint="eastAsia" w:ascii="仿宋_GB2312" w:hAnsi="宋体" w:eastAsia="仿宋_GB2312" w:cs="‹ÎSå"/>
                <w:kern w:val="1"/>
                <w:sz w:val="24"/>
                <w:szCs w:val="2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309880</wp:posOffset>
                      </wp:positionV>
                      <wp:extent cx="5359400" cy="14605"/>
                      <wp:effectExtent l="0" t="4445" r="12700" b="9525"/>
                      <wp:wrapNone/>
                      <wp:docPr id="1" name="直接箭头连接符 1"/>
                      <wp:cNvGraphicFramePr/>
                      <a:graphic xmlns:a="http://schemas.openxmlformats.org/drawingml/2006/main">
                        <a:graphicData uri="http://schemas.microsoft.com/office/word/2010/wordprocessingShape">
                          <wps:wsp>
                            <wps:cNvCnPr/>
                            <wps:spPr>
                              <a:xfrm flipV="1">
                                <a:off x="0" y="0"/>
                                <a:ext cx="5359400" cy="146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pt;margin-top:24.4pt;height:1.15pt;width:422pt;z-index:251659264;mso-width-relative:page;mso-height-relative:page;" filled="f" stroked="t" coordsize="21600,21600" o:gfxdata="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7lcCdYAAAAJAQAADwAAAAAAAAABACAAAAAiAAAAZHJz&#10;L2Rvd25yZXYueG1sUEsBAhQAFAAAAAgAh07iQFyz3VcGAgAA+gMAAA4AAAAAAAAAAQAgAAAAJQEA&#10;AGRycy9lMm9Eb2MueG1sUEsFBgAAAAAGAAYAWQEAAJ0FAAAAAA==&#10;">
                      <v:fill on="f" focussize="0,0"/>
                      <v:stroke color="#000000" joinstyle="round"/>
                      <v:imagedata o:title=""/>
                      <o:lock v:ext="edit" aspectratio="f"/>
                    </v:shape>
                  </w:pict>
                </mc:Fallback>
              </mc:AlternateContent>
            </w:r>
            <w:r>
              <w:rPr>
                <w:rFonts w:hint="eastAsia" w:ascii="仿宋_GB2312" w:hAnsi="宋体" w:eastAsia="仿宋_GB2312" w:cs="‹ÎSå"/>
                <w:kern w:val="1"/>
                <w:sz w:val="24"/>
                <w:szCs w:val="28"/>
              </w:rPr>
              <w:t>阀杆</w:t>
            </w:r>
          </w:p>
        </w:tc>
        <w:tc>
          <w:tcPr>
            <w:tcW w:w="6793" w:type="dxa"/>
            <w:tcBorders>
              <w:top w:val="nil"/>
              <w:left w:val="nil"/>
              <w:bottom w:val="nil"/>
              <w:right w:val="single" w:color="auto" w:sz="4" w:space="0"/>
            </w:tcBorders>
            <w:noWrap w:val="0"/>
            <w:vAlign w:val="center"/>
          </w:tcPr>
          <w:p w14:paraId="1B3140B1">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17-4 PH+喷涂处理，阀杆采用明杆，不得采用暗杆结构</w:t>
            </w:r>
          </w:p>
        </w:tc>
      </w:tr>
    </w:tbl>
    <w:p w14:paraId="52C99C52">
      <w:pPr>
        <w:bidi w:val="0"/>
        <w:ind w:firstLine="630" w:firstLineChars="300"/>
        <w:rPr>
          <w:rFonts w:hint="eastAsia"/>
        </w:rPr>
      </w:pPr>
      <w:r>
        <w:rPr>
          <w:rFonts w:hint="eastAsia"/>
        </w:rPr>
        <w:t>报价厂家拥有API 6D认证证书，且证书在有效期内，报价</w:t>
      </w:r>
      <w:r>
        <w:rPr>
          <w:rFonts w:hint="eastAsia"/>
          <w:lang w:val="en-US" w:eastAsia="zh-CN"/>
        </w:rPr>
        <w:t>时</w:t>
      </w:r>
      <w:r>
        <w:rPr>
          <w:rFonts w:hint="eastAsia"/>
        </w:rPr>
        <w:t>上传证书。</w:t>
      </w:r>
    </w:p>
    <w:p w14:paraId="37AEDB10">
      <w:pPr>
        <w:bidi w:val="0"/>
        <w:ind w:left="630" w:leftChars="300" w:firstLine="0" w:firstLineChars="0"/>
      </w:pPr>
      <w:r>
        <w:rPr>
          <w:rFonts w:hint="eastAsia"/>
        </w:rPr>
        <w:t>阀门到货时，应当按分厂需求明细同时提供出厂质量证明资料，包括特种设备许可证、型式试验报告、质量证明书等，方便验收，辨明真伪。质量证明书的内容、数据应符合相关标准要求，不得有缺项、不合格数据。</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57D4"/>
    <w:rsid w:val="03661A20"/>
    <w:rsid w:val="0AA51086"/>
    <w:rsid w:val="0B1408EB"/>
    <w:rsid w:val="10B50F76"/>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3CB5AB4"/>
    <w:rsid w:val="4AC251FD"/>
    <w:rsid w:val="4AE1260F"/>
    <w:rsid w:val="4BD96800"/>
    <w:rsid w:val="513A2283"/>
    <w:rsid w:val="58113834"/>
    <w:rsid w:val="5A702373"/>
    <w:rsid w:val="5FED582A"/>
    <w:rsid w:val="60681AA9"/>
    <w:rsid w:val="626F711E"/>
    <w:rsid w:val="6326564D"/>
    <w:rsid w:val="63F87D96"/>
    <w:rsid w:val="64B90B25"/>
    <w:rsid w:val="6554084C"/>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2219</Words>
  <Characters>2515</Characters>
  <Lines>0</Lines>
  <Paragraphs>0</Paragraphs>
  <TotalTime>44</TotalTime>
  <ScaleCrop>false</ScaleCrop>
  <LinksUpToDate>false</LinksUpToDate>
  <CharactersWithSpaces>2546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2026-04-01T08:21:14Z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3E3BB9962C9B410FBA5FF9212CDA58E2_13</vt:lpwstr>
  </property>
</Properties>
</file>