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轨道球阀</w:t>
      </w:r>
      <w:r>
        <w:rPr>
          <w:rFonts w:hint="eastAsia"/>
          <w:lang w:val="en-US" w:eastAsia="zh-CN"/>
        </w:rPr>
        <w:t>4只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：2026年4月10日14：00（北京时间）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详见轨道球阀明细（附件2）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58494DC0">
      <w:pPr>
        <w:numPr>
          <w:ilvl w:val="0"/>
          <w:numId w:val="2"/>
        </w:numPr>
        <w:spacing w:before="0" w:beforeAutospacing="1" w:after="0" w:afterAutospacing="1"/>
        <w:ind w:left="720" w:hanging="360"/>
      </w:pPr>
      <w:r>
        <w:rPr>
          <w:rFonts w:hint="eastAsia" w:ascii="Times New Roman" w:hAnsi="Times New Roman" w:cs="Times New Roman"/>
          <w:b/>
          <w:bCs/>
        </w:rPr>
        <w:t>技术标准：</w:t>
      </w:r>
    </w:p>
    <w:tbl>
      <w:tblPr>
        <w:tblStyle w:val="6"/>
        <w:tblW w:w="7410" w:type="dxa"/>
        <w:tblInd w:w="1242" w:type="dxa"/>
        <w:tblLayout w:type="autofit"/>
        <w:tblCellMar>
          <w:top w:w="0" w:type="dxa"/>
          <w:left w:w="108" w:type="dxa"/>
          <w:bottom w:w="0" w:type="dxa"/>
          <w:right w:w="108" w:type="dxa"/>
        </w:tblCellMar>
      </w:tblPr>
      <w:tblGrid>
        <w:gridCol w:w="2268"/>
        <w:gridCol w:w="5142"/>
      </w:tblGrid>
      <w:tr w14:paraId="265C040C">
        <w:tblPrEx>
          <w:tblCellMar>
            <w:top w:w="0" w:type="dxa"/>
            <w:left w:w="108" w:type="dxa"/>
            <w:bottom w:w="0" w:type="dxa"/>
            <w:right w:w="108" w:type="dxa"/>
          </w:tblCellMar>
        </w:tblPrEx>
        <w:trPr>
          <w:trHeight w:val="503" w:hRule="atLeast"/>
        </w:trPr>
        <w:tc>
          <w:tcPr>
            <w:tcW w:w="7410" w:type="dxa"/>
            <w:gridSpan w:val="2"/>
            <w:tcBorders>
              <w:top w:val="single" w:color="auto" w:sz="4" w:space="0"/>
              <w:left w:val="single" w:color="auto" w:sz="4" w:space="0"/>
              <w:bottom w:val="single" w:color="auto" w:sz="4" w:space="0"/>
              <w:right w:val="single" w:color="auto" w:sz="4" w:space="0"/>
            </w:tcBorders>
            <w:noWrap/>
            <w:vAlign w:val="center"/>
          </w:tcPr>
          <w:p w14:paraId="59795E15">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技术标准</w:t>
            </w:r>
          </w:p>
        </w:tc>
      </w:tr>
      <w:tr w14:paraId="554802EA">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73930EEB">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轨道球阀</w:t>
            </w:r>
          </w:p>
        </w:tc>
        <w:tc>
          <w:tcPr>
            <w:tcW w:w="5142" w:type="dxa"/>
            <w:tcBorders>
              <w:top w:val="nil"/>
              <w:left w:val="nil"/>
              <w:bottom w:val="single" w:color="auto" w:sz="4" w:space="0"/>
              <w:right w:val="single" w:color="auto" w:sz="4" w:space="0"/>
            </w:tcBorders>
            <w:noWrap/>
            <w:vAlign w:val="center"/>
          </w:tcPr>
          <w:p w14:paraId="7E0DC924">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描述</w:t>
            </w:r>
          </w:p>
        </w:tc>
      </w:tr>
      <w:tr w14:paraId="3A3DA959">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09245198">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设计标准：</w:t>
            </w:r>
          </w:p>
        </w:tc>
        <w:tc>
          <w:tcPr>
            <w:tcW w:w="5142" w:type="dxa"/>
            <w:tcBorders>
              <w:top w:val="nil"/>
              <w:left w:val="nil"/>
              <w:bottom w:val="single" w:color="auto" w:sz="4" w:space="0"/>
              <w:right w:val="single" w:color="auto" w:sz="4" w:space="0"/>
            </w:tcBorders>
            <w:noWrap/>
            <w:vAlign w:val="center"/>
          </w:tcPr>
          <w:p w14:paraId="76610B2D">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API 6D</w:t>
            </w:r>
          </w:p>
        </w:tc>
      </w:tr>
      <w:tr w14:paraId="405CEDF2">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31CAF783">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检验标准：</w:t>
            </w:r>
          </w:p>
        </w:tc>
        <w:tc>
          <w:tcPr>
            <w:tcW w:w="5142" w:type="dxa"/>
            <w:tcBorders>
              <w:top w:val="nil"/>
              <w:left w:val="nil"/>
              <w:bottom w:val="single" w:color="auto" w:sz="4" w:space="0"/>
              <w:right w:val="single" w:color="auto" w:sz="4" w:space="0"/>
            </w:tcBorders>
            <w:noWrap/>
            <w:vAlign w:val="center"/>
          </w:tcPr>
          <w:p w14:paraId="1709B44C">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API 598</w:t>
            </w:r>
          </w:p>
        </w:tc>
      </w:tr>
      <w:tr w14:paraId="6CFA2DBF">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045895BB">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阀 体：</w:t>
            </w:r>
          </w:p>
        </w:tc>
        <w:tc>
          <w:tcPr>
            <w:tcW w:w="5142" w:type="dxa"/>
            <w:tcBorders>
              <w:top w:val="nil"/>
              <w:left w:val="nil"/>
              <w:bottom w:val="single" w:color="auto" w:sz="4" w:space="0"/>
              <w:right w:val="single" w:color="auto" w:sz="4" w:space="0"/>
            </w:tcBorders>
            <w:noWrap/>
            <w:vAlign w:val="center"/>
          </w:tcPr>
          <w:p w14:paraId="56FC327A">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ASTM A216 WCB</w:t>
            </w:r>
          </w:p>
        </w:tc>
      </w:tr>
      <w:tr w14:paraId="19E927EB">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145456E2">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球 体：</w:t>
            </w:r>
          </w:p>
        </w:tc>
        <w:tc>
          <w:tcPr>
            <w:tcW w:w="5142" w:type="dxa"/>
            <w:tcBorders>
              <w:top w:val="nil"/>
              <w:left w:val="nil"/>
              <w:bottom w:val="single" w:color="auto" w:sz="4" w:space="0"/>
              <w:right w:val="single" w:color="auto" w:sz="4" w:space="0"/>
            </w:tcBorders>
            <w:noWrap/>
            <w:vAlign w:val="center"/>
          </w:tcPr>
          <w:p w14:paraId="699178A6">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F304（锻件）+喷涂处理Ni60</w:t>
            </w:r>
          </w:p>
        </w:tc>
      </w:tr>
      <w:tr w14:paraId="6170B6CF">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1C063DEF">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阀 座：</w:t>
            </w:r>
          </w:p>
        </w:tc>
        <w:tc>
          <w:tcPr>
            <w:tcW w:w="5142" w:type="dxa"/>
            <w:tcBorders>
              <w:top w:val="nil"/>
              <w:left w:val="nil"/>
              <w:bottom w:val="single" w:color="auto" w:sz="4" w:space="0"/>
              <w:right w:val="single" w:color="auto" w:sz="4" w:space="0"/>
            </w:tcBorders>
            <w:noWrap/>
            <w:vAlign w:val="center"/>
          </w:tcPr>
          <w:p w14:paraId="1F6200A8">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F304（锻件）+喷涂处理Ni55</w:t>
            </w:r>
          </w:p>
        </w:tc>
      </w:tr>
      <w:tr w14:paraId="175BF3EC">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3EE49907">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阀 杆：</w:t>
            </w:r>
          </w:p>
        </w:tc>
        <w:tc>
          <w:tcPr>
            <w:tcW w:w="5142" w:type="dxa"/>
            <w:tcBorders>
              <w:top w:val="nil"/>
              <w:left w:val="nil"/>
              <w:bottom w:val="single" w:color="auto" w:sz="4" w:space="0"/>
              <w:right w:val="single" w:color="auto" w:sz="4" w:space="0"/>
            </w:tcBorders>
            <w:noWrap/>
            <w:vAlign w:val="center"/>
          </w:tcPr>
          <w:p w14:paraId="669681EF">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17-4 PH+喷涂处理</w:t>
            </w:r>
          </w:p>
        </w:tc>
      </w:tr>
      <w:tr w14:paraId="798379BD">
        <w:tblPrEx>
          <w:tblCellMar>
            <w:top w:w="0" w:type="dxa"/>
            <w:left w:w="108" w:type="dxa"/>
            <w:bottom w:w="0" w:type="dxa"/>
            <w:right w:w="108" w:type="dxa"/>
          </w:tblCellMar>
        </w:tblPrEx>
        <w:trPr>
          <w:trHeight w:val="503" w:hRule="atLeast"/>
        </w:trPr>
        <w:tc>
          <w:tcPr>
            <w:tcW w:w="2268" w:type="dxa"/>
            <w:tcBorders>
              <w:top w:val="nil"/>
              <w:left w:val="single" w:color="auto" w:sz="4" w:space="0"/>
              <w:bottom w:val="single" w:color="auto" w:sz="4" w:space="0"/>
              <w:right w:val="single" w:color="auto" w:sz="4" w:space="0"/>
            </w:tcBorders>
            <w:noWrap/>
            <w:vAlign w:val="center"/>
          </w:tcPr>
          <w:p w14:paraId="7711DA1E">
            <w:pPr>
              <w:spacing w:line="360" w:lineRule="auto"/>
              <w:rPr>
                <w:rFonts w:ascii="仿宋" w:hAnsi="仿宋" w:eastAsia="仿宋" w:cs="仿宋"/>
                <w:bCs/>
                <w:color w:val="auto"/>
                <w:sz w:val="30"/>
                <w:szCs w:val="30"/>
              </w:rPr>
            </w:pPr>
            <w:r>
              <w:rPr>
                <w:rFonts w:hint="eastAsia" w:ascii="仿宋" w:hAnsi="仿宋" w:eastAsia="仿宋" w:cs="仿宋"/>
                <w:bCs/>
                <w:color w:val="auto"/>
                <w:sz w:val="30"/>
                <w:szCs w:val="30"/>
              </w:rPr>
              <w:t>阀杆限位销：</w:t>
            </w:r>
          </w:p>
        </w:tc>
        <w:tc>
          <w:tcPr>
            <w:tcW w:w="5142" w:type="dxa"/>
            <w:tcBorders>
              <w:top w:val="nil"/>
              <w:left w:val="nil"/>
              <w:bottom w:val="single" w:color="auto" w:sz="4" w:space="0"/>
              <w:right w:val="single" w:color="auto" w:sz="4" w:space="0"/>
            </w:tcBorders>
            <w:noWrap/>
            <w:vAlign w:val="center"/>
          </w:tcPr>
          <w:p w14:paraId="3357F95B">
            <w:pPr>
              <w:spacing w:line="360" w:lineRule="auto"/>
              <w:ind w:firstLine="600" w:firstLineChars="200"/>
              <w:jc w:val="center"/>
              <w:rPr>
                <w:rFonts w:ascii="仿宋" w:hAnsi="仿宋" w:eastAsia="仿宋" w:cs="仿宋"/>
                <w:bCs/>
                <w:color w:val="auto"/>
                <w:sz w:val="30"/>
                <w:szCs w:val="30"/>
              </w:rPr>
            </w:pPr>
            <w:r>
              <w:rPr>
                <w:rFonts w:hint="eastAsia" w:ascii="仿宋" w:hAnsi="仿宋" w:eastAsia="仿宋" w:cs="仿宋"/>
                <w:bCs/>
                <w:color w:val="auto"/>
                <w:sz w:val="30"/>
                <w:szCs w:val="30"/>
              </w:rPr>
              <w:t>17-4 PH+喷涂处理</w:t>
            </w:r>
          </w:p>
        </w:tc>
      </w:tr>
    </w:tbl>
    <w:p w14:paraId="3923BD22">
      <w:pPr>
        <w:bidi w:val="0"/>
        <w:ind w:left="630" w:leftChars="300" w:firstLine="420" w:firstLineChars="200"/>
        <w:rPr>
          <w:rFonts w:hint="eastAsia"/>
        </w:rPr>
      </w:pPr>
      <w:r>
        <w:rPr>
          <w:rFonts w:hint="eastAsia"/>
          <w:lang w:val="en-US" w:eastAsia="zh-CN"/>
        </w:rPr>
        <w:t>报价</w:t>
      </w:r>
      <w:r>
        <w:rPr>
          <w:rFonts w:hint="eastAsia"/>
        </w:rPr>
        <w:t>人须拥有API 6D认证证书，且证书在有效期内。</w:t>
      </w:r>
    </w:p>
    <w:p w14:paraId="37AEDB10">
      <w:pPr>
        <w:bidi w:val="0"/>
        <w:ind w:left="630" w:leftChars="300" w:firstLine="420" w:firstLineChars="200"/>
      </w:pPr>
      <w:r>
        <w:rPr>
          <w:rFonts w:hint="eastAsia"/>
        </w:rPr>
        <w:t>阀门到货时，应当按分厂需求明细同时提供出厂质量证明资料，包括特种设备许可证、型式试验报告、质量证明书等，方便验收，辨明真伪。质量证明书的内容、数据应符合相关标准要求，不得有缺项、不合格数据。</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bookmarkStart w:id="1" w:name="_GoBack"/>
      <w:bookmarkEnd w:id="1"/>
    </w:p>
    <w:p w14:paraId="4ABBD6A1">
      <w:pPr>
        <w:bidi w:val="0"/>
        <w:ind w:left="630" w:leftChars="300" w:firstLine="0" w:firstLineChars="0"/>
        <w:rPr>
          <w:rFonts w:hint="eastAsia"/>
        </w:rPr>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w:t>
      </w:r>
      <w:r>
        <w:rPr>
          <w:rFonts w:hint="eastAsia"/>
        </w:rPr>
        <w:t>煤化工气化装置有</w:t>
      </w:r>
      <w:r>
        <w:rPr>
          <w:rFonts w:hint="eastAsia"/>
          <w:lang w:val="en-US" w:eastAsia="zh-CN"/>
        </w:rPr>
        <w:t>3</w:t>
      </w:r>
      <w:r>
        <w:rPr>
          <w:rFonts w:hint="eastAsia"/>
        </w:rPr>
        <w:t>年以上且不低于50台</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5000</w:t>
      </w:r>
      <w:r>
        <w:rPr>
          <w:rFonts w:hint="eastAsia" w:ascii="Times New Roman" w:hAnsi="Times New Roman" w:cs="Times New Roman"/>
        </w:rPr>
        <w:t>万元。</w:t>
      </w:r>
    </w:p>
    <w:p w14:paraId="23AEB6B0">
      <w:pPr>
        <w:numPr>
          <w:ilvl w:val="0"/>
          <w:numId w:val="0"/>
        </w:numPr>
        <w:spacing w:before="0" w:beforeAutospacing="1" w:after="0" w:afterAutospacing="1"/>
      </w:pP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0B50F76"/>
    <w:rsid w:val="1255305A"/>
    <w:rsid w:val="12922C84"/>
    <w:rsid w:val="134678C7"/>
    <w:rsid w:val="147931F1"/>
    <w:rsid w:val="14D05D11"/>
    <w:rsid w:val="15386004"/>
    <w:rsid w:val="15F1304B"/>
    <w:rsid w:val="17920BDE"/>
    <w:rsid w:val="1C0D408C"/>
    <w:rsid w:val="1D7C655F"/>
    <w:rsid w:val="228D7161"/>
    <w:rsid w:val="247C629F"/>
    <w:rsid w:val="24960418"/>
    <w:rsid w:val="249E73A6"/>
    <w:rsid w:val="24E05525"/>
    <w:rsid w:val="2B8C00D9"/>
    <w:rsid w:val="2D6D29C6"/>
    <w:rsid w:val="2DD93CDA"/>
    <w:rsid w:val="2E730AF8"/>
    <w:rsid w:val="2EEE0779"/>
    <w:rsid w:val="30DA11D4"/>
    <w:rsid w:val="340E422E"/>
    <w:rsid w:val="43CB5AB4"/>
    <w:rsid w:val="4AC251FD"/>
    <w:rsid w:val="4AE1260F"/>
    <w:rsid w:val="4BD96800"/>
    <w:rsid w:val="513A2283"/>
    <w:rsid w:val="58113834"/>
    <w:rsid w:val="5A702373"/>
    <w:rsid w:val="5FED582A"/>
    <w:rsid w:val="60681AA9"/>
    <w:rsid w:val="626F711E"/>
    <w:rsid w:val="6326564D"/>
    <w:rsid w:val="63F87D96"/>
    <w:rsid w:val="64B90B25"/>
    <w:rsid w:val="6554084C"/>
    <w:rsid w:val="694037F5"/>
    <w:rsid w:val="6DD76B71"/>
    <w:rsid w:val="6DF7276A"/>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2157</Words>
  <Characters>2432</Characters>
  <Lines>0</Lines>
  <Paragraphs>0</Paragraphs>
  <TotalTime>4</TotalTime>
  <ScaleCrop>false</ScaleCrop>
  <LinksUpToDate>false</LinksUpToDate>
  <CharactersWithSpaces>2460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2026-04-01T06:42:04Z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DCF3B87641164292BF0072FBE0A3636F_13</vt:lpwstr>
  </property>
</Properties>
</file>