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方正小标宋简体" w:hAnsi="方正小标宋简体" w:eastAsia="方正小标宋简体" w:cs="方正小标宋简体"/>
          <w:b/>
          <w:kern w:val="1"/>
          <w:sz w:val="44"/>
          <w:szCs w:val="44"/>
          <w:lang w:val="en-US" w:eastAsia="zh-CN"/>
        </w:rPr>
      </w:pPr>
      <w:r>
        <w:rPr>
          <w:rFonts w:hint="eastAsia" w:ascii="方正小标宋简体" w:hAnsi="方正小标宋简体" w:eastAsia="方正小标宋简体" w:cs="方正小标宋简体"/>
          <w:b/>
          <w:kern w:val="1"/>
          <w:sz w:val="44"/>
          <w:szCs w:val="44"/>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方正小标宋简体" w:hAnsi="方正小标宋简体" w:eastAsia="方正小标宋简体" w:cs="方正小标宋简体"/>
          <w:b/>
          <w:kern w:val="1"/>
          <w:sz w:val="44"/>
          <w:szCs w:val="44"/>
          <w:lang w:val="en-US" w:eastAsia="zh-CN"/>
        </w:rPr>
        <w:t>爆破片公开采购文件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 xml:space="preserve">我公司现需采购 </w:t>
      </w:r>
      <w:r>
        <w:rPr>
          <w:rFonts w:hint="eastAsia" w:ascii="仿宋_GB2312" w:hAnsi="仿宋_GB2312" w:eastAsia="仿宋_GB2312" w:cs="仿宋_GB2312"/>
          <w:color w:val="auto"/>
          <w:kern w:val="1"/>
          <w:sz w:val="28"/>
          <w:szCs w:val="28"/>
          <w:highlight w:val="none"/>
          <w:u w:val="single"/>
          <w:lang w:val="en-US" w:eastAsia="zh-CN"/>
        </w:rPr>
        <w:t>爆破片9套</w:t>
      </w:r>
      <w:r>
        <w:rPr>
          <w:rFonts w:hint="eastAsia" w:ascii="仿宋_GB2312" w:hAnsi="仿宋_GB2312" w:eastAsia="仿宋_GB2312" w:cs="仿宋_GB2312"/>
          <w:color w:val="auto"/>
          <w:kern w:val="1"/>
          <w:sz w:val="28"/>
          <w:szCs w:val="28"/>
          <w:lang w:val="en-US" w:eastAsia="zh-CN"/>
        </w:rPr>
        <w:t>，现在索普官网公开发布采购信息，实行满足要求的最低价中选。</w:t>
      </w:r>
    </w:p>
    <w:p w14:paraId="208B961A">
      <w:pPr>
        <w:spacing w:line="360" w:lineRule="auto"/>
        <w:ind w:firstLine="560" w:firstLineChars="200"/>
        <w:jc w:val="left"/>
        <w:rPr>
          <w:rFonts w:hint="eastAsia" w:ascii="仿宋_GB2312" w:hAnsi="仿宋_GB2312" w:eastAsia="仿宋_GB2312" w:cs="仿宋_GB2312"/>
          <w:color w:val="auto"/>
          <w:kern w:val="1"/>
          <w:sz w:val="28"/>
          <w:szCs w:val="28"/>
          <w:highlight w:val="none"/>
          <w:lang w:val="zh-CN"/>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bCs/>
          <w:color w:val="auto"/>
          <w:kern w:val="1"/>
          <w:sz w:val="28"/>
          <w:szCs w:val="28"/>
        </w:rPr>
        <w:t xml:space="preserve"> </w:t>
      </w:r>
      <w:r>
        <w:rPr>
          <w:rFonts w:hint="eastAsia" w:ascii="仿宋_GB2312" w:hAnsi="仿宋_GB2312" w:eastAsia="仿宋_GB2312" w:cs="仿宋_GB2312"/>
          <w:color w:val="auto"/>
          <w:kern w:val="1"/>
          <w:sz w:val="28"/>
          <w:szCs w:val="28"/>
          <w:highlight w:val="none"/>
        </w:rPr>
        <w:t>报价须知</w:t>
      </w:r>
    </w:p>
    <w:p w14:paraId="2E59C918">
      <w:pPr>
        <w:spacing w:line="360" w:lineRule="auto"/>
        <w:ind w:firstLine="560" w:firstLineChars="200"/>
        <w:jc w:val="left"/>
        <w:rPr>
          <w:rFonts w:hint="eastAsia" w:ascii="仿宋_GB2312" w:hAnsi="仿宋_GB2312" w:eastAsia="仿宋_GB2312" w:cs="仿宋_GB2312"/>
          <w:color w:val="auto"/>
          <w:kern w:val="1"/>
          <w:sz w:val="28"/>
          <w:szCs w:val="28"/>
          <w:highlight w:val="none"/>
          <w:lang w:val="en-US" w:eastAsia="zh-CN"/>
        </w:rPr>
      </w:pPr>
      <w:r>
        <w:rPr>
          <w:rFonts w:hint="eastAsia" w:ascii="仿宋_GB2312" w:hAnsi="仿宋_GB2312" w:eastAsia="仿宋_GB2312" w:cs="仿宋_GB2312"/>
          <w:color w:val="auto"/>
          <w:kern w:val="1"/>
          <w:sz w:val="28"/>
          <w:szCs w:val="28"/>
          <w:highlight w:val="none"/>
        </w:rPr>
        <w:t xml:space="preserve">1.1 </w:t>
      </w:r>
      <w:r>
        <w:rPr>
          <w:rFonts w:hint="eastAsia" w:ascii="仿宋_GB2312" w:hAnsi="仿宋_GB2312" w:eastAsia="仿宋_GB2312" w:cs="仿宋_GB2312"/>
          <w:color w:val="auto"/>
          <w:kern w:val="1"/>
          <w:sz w:val="28"/>
          <w:szCs w:val="28"/>
          <w:highlight w:val="none"/>
          <w:lang w:eastAsia="zh-CN"/>
        </w:rPr>
        <w:t>采购</w:t>
      </w:r>
      <w:r>
        <w:rPr>
          <w:rFonts w:hint="eastAsia" w:ascii="仿宋_GB2312" w:hAnsi="仿宋_GB2312" w:eastAsia="仿宋_GB2312" w:cs="仿宋_GB2312"/>
          <w:color w:val="auto"/>
          <w:kern w:val="1"/>
          <w:sz w:val="28"/>
          <w:szCs w:val="28"/>
          <w:highlight w:val="none"/>
        </w:rPr>
        <w:t>货物名称</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u w:val="single"/>
          <w:lang w:val="en-US" w:eastAsia="zh-CN"/>
        </w:rPr>
        <w:t>爆破片9套</w:t>
      </w:r>
      <w:r>
        <w:rPr>
          <w:rFonts w:hint="eastAsia" w:ascii="仿宋_GB2312" w:hAnsi="仿宋_GB2312" w:eastAsia="仿宋_GB2312" w:cs="仿宋_GB2312"/>
          <w:color w:val="auto"/>
          <w:kern w:val="1"/>
          <w:sz w:val="28"/>
          <w:szCs w:val="28"/>
          <w:highlight w:val="none"/>
          <w:lang w:val="en-US" w:eastAsia="zh-CN"/>
        </w:rPr>
        <w:t>（详见3.</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color w:val="auto"/>
          <w:kern w:val="1"/>
          <w:sz w:val="28"/>
          <w:szCs w:val="28"/>
          <w:highlight w:val="none"/>
          <w:lang w:val="en-US" w:eastAsia="zh-CN"/>
        </w:rPr>
        <w:t>）。</w:t>
      </w:r>
    </w:p>
    <w:p w14:paraId="766183DA">
      <w:pPr>
        <w:spacing w:line="360" w:lineRule="auto"/>
        <w:ind w:firstLine="560" w:firstLineChars="200"/>
        <w:jc w:val="left"/>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kern w:val="1"/>
          <w:sz w:val="28"/>
          <w:szCs w:val="28"/>
          <w:highlight w:val="none"/>
        </w:rPr>
        <w:t>1.2 交货地点：</w:t>
      </w:r>
      <w:r>
        <w:rPr>
          <w:rFonts w:hint="eastAsia" w:ascii="仿宋_GB2312" w:hAnsi="仿宋_GB2312" w:eastAsia="仿宋_GB2312" w:cs="仿宋_GB2312"/>
          <w:b/>
          <w:bCs/>
          <w:color w:val="auto"/>
          <w:kern w:val="1"/>
          <w:sz w:val="28"/>
          <w:szCs w:val="28"/>
          <w:u w:val="single"/>
        </w:rPr>
        <w:t>江苏索普</w:t>
      </w:r>
      <w:r>
        <w:rPr>
          <w:rFonts w:hint="eastAsia" w:ascii="仿宋_GB2312" w:hAnsi="仿宋_GB2312" w:eastAsia="仿宋_GB2312" w:cs="仿宋_GB2312"/>
          <w:b/>
          <w:bCs/>
          <w:color w:val="auto"/>
          <w:kern w:val="1"/>
          <w:sz w:val="28"/>
          <w:szCs w:val="28"/>
          <w:u w:val="single"/>
          <w:lang w:val="en-US" w:eastAsia="zh-CN"/>
        </w:rPr>
        <w:t>新材料科技有限公司指定现场</w:t>
      </w:r>
      <w:r>
        <w:rPr>
          <w:rFonts w:hint="eastAsia" w:ascii="仿宋_GB2312" w:hAnsi="仿宋_GB2312" w:eastAsia="仿宋_GB2312" w:cs="仿宋_GB2312"/>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1.3 交货期：</w:t>
      </w:r>
      <w:r>
        <w:rPr>
          <w:rFonts w:hint="eastAsia" w:ascii="仿宋_GB2312" w:hAnsi="仿宋_GB2312" w:eastAsia="仿宋_GB2312" w:cs="仿宋_GB2312"/>
          <w:color w:val="auto"/>
          <w:kern w:val="1"/>
          <w:sz w:val="28"/>
          <w:szCs w:val="28"/>
          <w:lang w:val="en-US" w:eastAsia="zh-CN"/>
        </w:rPr>
        <w:t>需在选定报价人后</w:t>
      </w:r>
      <w:r>
        <w:rPr>
          <w:rFonts w:hint="eastAsia" w:ascii="仿宋_GB2312" w:hAnsi="仿宋_GB2312" w:eastAsia="仿宋_GB2312" w:cs="仿宋_GB2312"/>
          <w:b/>
          <w:bCs/>
          <w:color w:val="auto"/>
          <w:kern w:val="1"/>
          <w:sz w:val="28"/>
          <w:szCs w:val="28"/>
          <w:u w:val="single"/>
          <w:lang w:val="en-US" w:eastAsia="zh-CN"/>
        </w:rPr>
        <w:t>3个工作日</w:t>
      </w:r>
      <w:r>
        <w:rPr>
          <w:rFonts w:hint="eastAsia" w:ascii="仿宋_GB2312" w:hAnsi="仿宋_GB2312" w:eastAsia="仿宋_GB2312" w:cs="仿宋_GB2312"/>
          <w:color w:val="auto"/>
          <w:kern w:val="1"/>
          <w:sz w:val="28"/>
          <w:szCs w:val="28"/>
          <w:lang w:val="en-US" w:eastAsia="zh-CN"/>
        </w:rPr>
        <w:t>提供图纸，</w:t>
      </w:r>
      <w:r>
        <w:rPr>
          <w:rFonts w:hint="eastAsia" w:ascii="仿宋_GB2312" w:hAnsi="仿宋_GB2312" w:eastAsia="仿宋_GB2312" w:cs="仿宋_GB2312"/>
          <w:color w:val="auto"/>
          <w:kern w:val="1"/>
          <w:sz w:val="28"/>
          <w:szCs w:val="28"/>
        </w:rPr>
        <w:t>合同签订后</w:t>
      </w:r>
      <w:r>
        <w:rPr>
          <w:rFonts w:hint="eastAsia" w:ascii="仿宋_GB2312" w:hAnsi="仿宋_GB2312" w:eastAsia="仿宋_GB2312" w:cs="仿宋_GB2312"/>
          <w:b/>
          <w:bCs/>
          <w:color w:val="auto"/>
          <w:kern w:val="1"/>
          <w:sz w:val="28"/>
          <w:szCs w:val="28"/>
          <w:u w:val="single"/>
          <w:lang w:val="en-US" w:eastAsia="zh-CN"/>
        </w:rPr>
        <w:t>7月20日</w:t>
      </w:r>
      <w:r>
        <w:rPr>
          <w:rFonts w:hint="eastAsia" w:ascii="仿宋_GB2312" w:hAnsi="仿宋_GB2312" w:eastAsia="仿宋_GB2312" w:cs="仿宋_GB2312"/>
          <w:color w:val="auto"/>
          <w:kern w:val="1"/>
          <w:sz w:val="28"/>
          <w:szCs w:val="28"/>
          <w:lang w:val="en-US" w:eastAsia="zh-CN"/>
        </w:rPr>
        <w:t>到货</w:t>
      </w:r>
      <w:r>
        <w:rPr>
          <w:rFonts w:hint="eastAsia" w:ascii="仿宋_GB2312" w:hAnsi="仿宋_GB2312" w:eastAsia="仿宋_GB2312" w:cs="仿宋_GB2312"/>
          <w:color w:val="auto"/>
          <w:kern w:val="1"/>
          <w:sz w:val="28"/>
          <w:szCs w:val="28"/>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1.4 </w:t>
      </w:r>
      <w:r>
        <w:rPr>
          <w:rFonts w:hint="eastAsia" w:ascii="仿宋_GB2312" w:hAnsi="仿宋_GB2312" w:eastAsia="仿宋_GB2312" w:cs="仿宋_GB2312"/>
          <w:color w:val="auto"/>
          <w:kern w:val="1"/>
          <w:sz w:val="28"/>
          <w:szCs w:val="28"/>
          <w:lang w:val="en-US" w:eastAsia="zh-CN"/>
        </w:rPr>
        <w:t>付款方式：货到增值税专用发票到2个月内银行现汇付款90%，余款10%为质保金，质保期为材料到货后18个月</w:t>
      </w:r>
      <w:bookmarkStart w:id="0" w:name="_GoBack"/>
      <w:bookmarkEnd w:id="0"/>
      <w:r>
        <w:rPr>
          <w:rFonts w:hint="eastAsia" w:ascii="仿宋_GB2312" w:hAnsi="仿宋_GB2312" w:eastAsia="仿宋_GB2312" w:cs="仿宋_GB2312"/>
          <w:color w:val="auto"/>
          <w:kern w:val="1"/>
          <w:sz w:val="28"/>
          <w:szCs w:val="28"/>
          <w:lang w:val="en-US" w:eastAsia="zh-CN"/>
        </w:rPr>
        <w:t>。如</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人不接受</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人提出的付款方式，明确能够接受的付款方式及付款时间，</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 报价方式：</w:t>
      </w:r>
      <w:r>
        <w:rPr>
          <w:rFonts w:hint="eastAsia" w:ascii="仿宋_GB2312" w:hAnsi="仿宋_GB2312" w:eastAsia="仿宋_GB2312" w:cs="仿宋_GB2312"/>
          <w:b/>
          <w:bCs/>
          <w:color w:val="auto"/>
          <w:kern w:val="1"/>
          <w:sz w:val="28"/>
          <w:szCs w:val="28"/>
          <w:u w:val="single"/>
          <w:lang w:val="en-US" w:eastAsia="zh-CN"/>
        </w:rPr>
        <w:t>线下</w:t>
      </w:r>
      <w:r>
        <w:rPr>
          <w:rFonts w:hint="eastAsia" w:ascii="仿宋_GB2312" w:hAnsi="仿宋_GB2312" w:eastAsia="仿宋_GB2312" w:cs="仿宋_GB2312"/>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1.5.1 报价袋外包装必须用</w:t>
      </w:r>
      <w:r>
        <w:rPr>
          <w:rFonts w:hint="eastAsia" w:ascii="仿宋_GB2312" w:hAnsi="仿宋_GB2312" w:eastAsia="仿宋_GB2312" w:cs="仿宋_GB2312"/>
          <w:b/>
          <w:bCs/>
          <w:color w:val="auto"/>
          <w:kern w:val="1"/>
          <w:sz w:val="28"/>
          <w:szCs w:val="28"/>
          <w:u w:val="single"/>
          <w:lang w:val="en-US" w:eastAsia="zh-CN"/>
        </w:rPr>
        <w:t>“封条”</w:t>
      </w:r>
      <w:r>
        <w:rPr>
          <w:rFonts w:hint="eastAsia" w:ascii="仿宋_GB2312" w:hAnsi="仿宋_GB2312" w:eastAsia="仿宋_GB2312" w:cs="仿宋_GB2312"/>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1.5.3 报价文件1份，并要求在报价截止日之前送达，逾期将作为作无效报价处理。</w:t>
      </w:r>
    </w:p>
    <w:p w14:paraId="2F611742">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1"/>
          <w:sz w:val="28"/>
          <w:szCs w:val="28"/>
          <w:lang w:val="en-US" w:eastAsia="zh-CN"/>
        </w:rPr>
        <w:t>1.6 报价</w:t>
      </w:r>
      <w:r>
        <w:rPr>
          <w:rFonts w:hint="eastAsia" w:ascii="仿宋_GB2312" w:hAnsi="仿宋_GB2312" w:eastAsia="仿宋_GB2312" w:cs="仿宋_GB2312"/>
          <w:color w:val="auto"/>
          <w:kern w:val="1"/>
          <w:sz w:val="28"/>
          <w:szCs w:val="28"/>
        </w:rPr>
        <w:t>截止时间</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4</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10</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w:t>
      </w:r>
      <w:r>
        <w:rPr>
          <w:rFonts w:hint="eastAsia" w:ascii="仿宋_GB2312" w:hAnsi="仿宋_GB2312" w:eastAsia="仿宋_GB2312" w:cs="仿宋_GB2312"/>
          <w:color w:val="auto"/>
          <w:kern w:val="1"/>
          <w:sz w:val="28"/>
          <w:szCs w:val="28"/>
          <w:lang w:val="en-US" w:eastAsia="zh-CN"/>
        </w:rPr>
        <w:t>14：00</w:t>
      </w:r>
      <w:r>
        <w:rPr>
          <w:rFonts w:hint="eastAsia" w:ascii="仿宋_GB2312" w:hAnsi="仿宋_GB2312" w:eastAsia="仿宋_GB2312" w:cs="仿宋_GB2312"/>
          <w:color w:val="auto"/>
          <w:kern w:val="1"/>
          <w:sz w:val="28"/>
          <w:szCs w:val="28"/>
        </w:rPr>
        <w:t>时（北京时间）</w:t>
      </w:r>
      <w:r>
        <w:rPr>
          <w:rFonts w:hint="eastAsia" w:ascii="仿宋_GB2312" w:hAnsi="仿宋_GB2312" w:eastAsia="仿宋_GB2312" w:cs="仿宋_GB2312"/>
          <w:color w:val="auto"/>
          <w:kern w:val="1"/>
          <w:sz w:val="28"/>
          <w:szCs w:val="28"/>
          <w:lang w:eastAsia="zh-CN"/>
        </w:rPr>
        <w:t>。</w:t>
      </w:r>
    </w:p>
    <w:p w14:paraId="3E1BFF0B">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7</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highlight w:val="none"/>
          <w:lang w:eastAsia="zh-CN"/>
        </w:rPr>
        <w:t>评审</w:t>
      </w:r>
      <w:r>
        <w:rPr>
          <w:rFonts w:hint="eastAsia" w:ascii="仿宋_GB2312" w:hAnsi="仿宋_GB2312" w:eastAsia="仿宋_GB2312" w:cs="仿宋_GB2312"/>
          <w:color w:val="auto"/>
          <w:kern w:val="1"/>
          <w:sz w:val="28"/>
          <w:szCs w:val="28"/>
          <w:highlight w:val="none"/>
        </w:rPr>
        <w:t>时间：</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4</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10</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下午14</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rPr>
        <w:t>00</w:t>
      </w:r>
      <w:r>
        <w:rPr>
          <w:rFonts w:hint="eastAsia" w:ascii="仿宋_GB2312" w:hAnsi="仿宋_GB2312" w:eastAsia="仿宋_GB2312" w:cs="仿宋_GB2312"/>
          <w:color w:val="auto"/>
          <w:kern w:val="1"/>
          <w:sz w:val="28"/>
          <w:szCs w:val="28"/>
        </w:rPr>
        <w:t>时</w:t>
      </w:r>
      <w:r>
        <w:rPr>
          <w:rFonts w:hint="eastAsia" w:ascii="仿宋_GB2312" w:hAnsi="仿宋_GB2312" w:eastAsia="仿宋_GB2312" w:cs="仿宋_GB2312"/>
          <w:color w:val="auto"/>
          <w:kern w:val="1"/>
          <w:sz w:val="28"/>
          <w:szCs w:val="28"/>
          <w:highlight w:val="none"/>
        </w:rPr>
        <w:t>（北京时间）。</w:t>
      </w:r>
    </w:p>
    <w:p w14:paraId="576355F7">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8</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地点：江苏索普(集团)有限公司</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eastAsia="zh-CN"/>
        </w:rPr>
      </w:pPr>
      <w:r>
        <w:rPr>
          <w:rFonts w:hint="eastAsia" w:ascii="仿宋_GB2312" w:hAnsi="仿宋_GB2312" w:eastAsia="仿宋_GB2312" w:cs="仿宋_GB2312"/>
          <w:color w:val="auto"/>
          <w:kern w:val="1"/>
          <w:sz w:val="28"/>
          <w:szCs w:val="28"/>
          <w:highlight w:val="none"/>
        </w:rPr>
        <w:t>1.</w:t>
      </w:r>
      <w:r>
        <w:rPr>
          <w:rFonts w:hint="eastAsia" w:ascii="仿宋_GB2312" w:hAnsi="仿宋_GB2312" w:eastAsia="仿宋_GB2312" w:cs="仿宋_GB2312"/>
          <w:color w:val="auto"/>
          <w:kern w:val="1"/>
          <w:sz w:val="28"/>
          <w:szCs w:val="28"/>
          <w:highlight w:val="none"/>
          <w:lang w:val="en-US" w:eastAsia="zh-CN"/>
        </w:rPr>
        <w:t>9</w:t>
      </w:r>
      <w:r>
        <w:rPr>
          <w:rFonts w:hint="eastAsia" w:ascii="仿宋_GB2312" w:hAnsi="仿宋_GB2312" w:eastAsia="仿宋_GB2312" w:cs="仿宋_GB2312"/>
          <w:color w:val="auto"/>
          <w:kern w:val="1"/>
          <w:sz w:val="28"/>
          <w:szCs w:val="28"/>
          <w:highlight w:val="none"/>
        </w:rPr>
        <w:t xml:space="preserve"> 报价须知：</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highlight w:val="none"/>
          <w:lang w:eastAsia="zh-CN"/>
        </w:rPr>
        <w:t>含</w:t>
      </w:r>
      <w:r>
        <w:rPr>
          <w:rFonts w:hint="eastAsia" w:ascii="仿宋_GB2312" w:hAnsi="仿宋_GB2312" w:eastAsia="仿宋_GB2312" w:cs="仿宋_GB2312"/>
          <w:b/>
          <w:bCs/>
          <w:sz w:val="28"/>
          <w:szCs w:val="28"/>
          <w:highlight w:val="none"/>
          <w:u w:val="single"/>
        </w:rPr>
        <w:t>13%</w:t>
      </w:r>
      <w:r>
        <w:rPr>
          <w:rFonts w:hint="eastAsia" w:ascii="仿宋_GB2312" w:hAnsi="仿宋_GB2312" w:eastAsia="仿宋_GB2312" w:cs="仿宋_GB2312"/>
          <w:b/>
          <w:bCs/>
          <w:sz w:val="28"/>
          <w:szCs w:val="28"/>
          <w:highlight w:val="none"/>
          <w:u w:val="single"/>
          <w:lang w:val="en-US" w:eastAsia="zh-CN"/>
        </w:rPr>
        <w:t xml:space="preserve"> </w:t>
      </w:r>
      <w:r>
        <w:rPr>
          <w:rFonts w:hint="eastAsia" w:ascii="仿宋_GB2312" w:hAnsi="仿宋_GB2312" w:eastAsia="仿宋_GB2312" w:cs="仿宋_GB2312"/>
          <w:kern w:val="1"/>
          <w:sz w:val="28"/>
          <w:szCs w:val="28"/>
          <w:highlight w:val="none"/>
          <w:lang w:eastAsia="zh-CN"/>
        </w:rPr>
        <w:t>增值税</w:t>
      </w:r>
      <w:r>
        <w:rPr>
          <w:rFonts w:hint="eastAsia" w:ascii="仿宋_GB2312" w:hAnsi="仿宋_GB2312" w:eastAsia="仿宋_GB2312" w:cs="仿宋_GB2312"/>
          <w:kern w:val="1"/>
          <w:sz w:val="28"/>
          <w:szCs w:val="28"/>
          <w:highlight w:val="none"/>
          <w:lang w:val="en-US" w:eastAsia="zh-CN"/>
        </w:rPr>
        <w:t>、</w:t>
      </w:r>
      <w:r>
        <w:rPr>
          <w:rFonts w:hint="eastAsia" w:ascii="仿宋_GB2312" w:hAnsi="仿宋_GB2312" w:eastAsia="仿宋_GB2312" w:cs="仿宋_GB2312"/>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kern w:val="1"/>
          <w:sz w:val="28"/>
          <w:szCs w:val="28"/>
          <w:lang w:val="en-US" w:eastAsia="zh-CN"/>
        </w:rPr>
        <w:t>1.10本次报价各项产品随货资料【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仿宋_GB2312" w:eastAsia="仿宋_GB2312" w:cs="仿宋_GB2312"/>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仿宋_GB2312" w:eastAsia="仿宋_GB2312" w:cs="仿宋_GB2312"/>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1.11</w:t>
      </w:r>
      <w:r>
        <w:rPr>
          <w:rFonts w:hint="eastAsia" w:ascii="仿宋_GB2312" w:hAnsi="仿宋_GB2312" w:eastAsia="仿宋_GB2312" w:cs="仿宋_GB2312"/>
          <w:sz w:val="28"/>
          <w:szCs w:val="28"/>
          <w:highlight w:val="none"/>
        </w:rPr>
        <w:t>如国</w:t>
      </w:r>
      <w:r>
        <w:rPr>
          <w:rFonts w:hint="eastAsia" w:ascii="仿宋_GB2312" w:hAnsi="仿宋_GB2312" w:eastAsia="仿宋_GB2312" w:cs="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人为经销商，必须具有合法经销资质。</w:t>
      </w:r>
    </w:p>
    <w:p w14:paraId="69ACA5FE">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3</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 xml:space="preserve">2.5 </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2.6不接受被列入失信被执行人、重大违法案件当事人报价。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bCs/>
          <w:sz w:val="28"/>
          <w:szCs w:val="28"/>
          <w:lang w:eastAsia="zh-CN"/>
        </w:rPr>
        <w:t>：</w:t>
      </w:r>
    </w:p>
    <w:tbl>
      <w:tblPr>
        <w:tblStyle w:val="10"/>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3"/>
        <w:gridCol w:w="1200"/>
        <w:gridCol w:w="1029"/>
        <w:gridCol w:w="1015"/>
        <w:gridCol w:w="1241"/>
        <w:gridCol w:w="932"/>
        <w:gridCol w:w="874"/>
        <w:gridCol w:w="838"/>
        <w:gridCol w:w="838"/>
        <w:gridCol w:w="838"/>
      </w:tblGrid>
      <w:tr w14:paraId="2CF63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225E">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序号</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B143">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爆破片位号</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5564">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爆破片类型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1987">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可燃介质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FF58">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计算泄放量kg/h</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957C">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设计爆破压力MPa</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4BBB">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爆破温度℃</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BEF9">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数量（套）</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291DB">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公称直径mm</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6C97">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结构材质</w:t>
            </w:r>
          </w:p>
        </w:tc>
      </w:tr>
      <w:tr w14:paraId="7A32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E1E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6B8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71-RD-0001</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493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正拱开缝型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C676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醋酸乙烯</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906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656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F4D6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498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6A2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1B7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S30408</w:t>
            </w:r>
          </w:p>
        </w:tc>
      </w:tr>
      <w:tr w14:paraId="749F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33E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8202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71-RD-0002</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C6C8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正拱开缝型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7DA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醋酸乙烯</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6CD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511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71D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166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A83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9AE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S30408</w:t>
            </w:r>
          </w:p>
        </w:tc>
      </w:tr>
      <w:tr w14:paraId="5D47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47B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8CB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71-RD-0003</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2F8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正拱开缝型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594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醋酸乙烯</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E8B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7847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7F4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9E6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EF1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A85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S30408</w:t>
            </w:r>
          </w:p>
        </w:tc>
      </w:tr>
      <w:tr w14:paraId="2F2E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13D3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FAE9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71-RD-0004</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09DC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正拱开缝型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844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醋酸乙烯</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53D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2542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8BC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B38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405D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FC5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S30408</w:t>
            </w:r>
          </w:p>
        </w:tc>
      </w:tr>
      <w:tr w14:paraId="101C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FDB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BDCF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71-RD-0005</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EF99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正拱开缝型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F54E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醋酸乙烯</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3CD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663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BB8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5A4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AF4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F3E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S30408</w:t>
            </w:r>
          </w:p>
        </w:tc>
      </w:tr>
      <w:tr w14:paraId="1B06B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D756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2AD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71-RD-0006</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05D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正拱开缝型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DD5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醋酸乙烯</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248A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4CF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291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EC6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07D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EE1E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S30408</w:t>
            </w:r>
          </w:p>
        </w:tc>
      </w:tr>
      <w:tr w14:paraId="55C5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B8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0E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71-RD-0007</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317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正拱开缝型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CF7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醋酸乙烯</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3CD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8DE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267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25B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326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3B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S30408</w:t>
            </w:r>
          </w:p>
        </w:tc>
      </w:tr>
      <w:tr w14:paraId="45B8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8FD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3B6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71-RD-0008</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353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正拱开缝型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26E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醋酸乙烯</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783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4E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9F5E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7054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B8D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E16A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S30408</w:t>
            </w:r>
          </w:p>
        </w:tc>
      </w:tr>
      <w:tr w14:paraId="639E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518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6D1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71-RD-0009</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037A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正拱开缝型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B73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醋酸乙烯</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493C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A43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DE71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E07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8F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000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S30408</w:t>
            </w:r>
          </w:p>
        </w:tc>
      </w:tr>
    </w:tbl>
    <w:p w14:paraId="07DEBB94">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sz w:val="28"/>
          <w:szCs w:val="28"/>
          <w:lang w:eastAsia="zh-CN"/>
        </w:rPr>
      </w:pPr>
    </w:p>
    <w:p w14:paraId="13BAFA67">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i w:val="0"/>
          <w:iCs w:val="0"/>
          <w:color w:val="000000"/>
          <w:kern w:val="0"/>
          <w:sz w:val="28"/>
          <w:szCs w:val="28"/>
          <w:u w:val="none"/>
          <w:lang w:val="en-US" w:eastAsia="zh-CN" w:bidi="ar"/>
        </w:rPr>
      </w:pPr>
    </w:p>
    <w:p w14:paraId="2B61D0A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注：1）</w:t>
      </w:r>
      <w:r>
        <w:rPr>
          <w:rFonts w:hint="eastAsia" w:ascii="仿宋_GB2312" w:hAnsi="仿宋_GB2312" w:eastAsia="仿宋_GB2312" w:cs="仿宋_GB2312"/>
          <w:i w:val="0"/>
          <w:iCs w:val="0"/>
          <w:color w:val="000000"/>
          <w:kern w:val="0"/>
          <w:sz w:val="24"/>
          <w:szCs w:val="24"/>
          <w:u w:val="none"/>
          <w:lang w:val="en-US" w:eastAsia="zh-CN" w:bidi="ar"/>
        </w:rPr>
        <w:t>报价单位应按照报价货物清单要求的规格、型号、技术参数报价，满足采购方的所有要求。</w:t>
      </w:r>
    </w:p>
    <w:p w14:paraId="6281E8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报价单位应保证产品质量符合国家标准或行业标准，所适用标准应为最新生效施行标准。</w:t>
      </w:r>
    </w:p>
    <w:p w14:paraId="617E1E0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3）</w:t>
      </w:r>
      <w:r>
        <w:rPr>
          <w:rFonts w:hint="eastAsia" w:ascii="仿宋_GB2312" w:hAnsi="仿宋_GB2312" w:eastAsia="仿宋_GB2312" w:cs="仿宋_GB2312"/>
          <w:i w:val="0"/>
          <w:iCs w:val="0"/>
          <w:color w:val="000000"/>
          <w:kern w:val="0"/>
          <w:sz w:val="24"/>
          <w:szCs w:val="24"/>
          <w:u w:val="none"/>
          <w:lang w:val="en-US" w:eastAsia="zh-CN" w:bidi="ar"/>
        </w:rPr>
        <w:t>所有产品为全新物品，所有产品实行3包服务。</w:t>
      </w:r>
    </w:p>
    <w:p w14:paraId="66F80190">
      <w:pPr>
        <w:spacing w:line="360" w:lineRule="auto"/>
        <w:ind w:firstLine="600" w:firstLineChars="200"/>
        <w:jc w:val="left"/>
        <w:rPr>
          <w:rFonts w:hint="default" w:ascii="仿宋" w:hAnsi="仿宋" w:eastAsia="仿宋" w:cs="仿宋"/>
          <w:bCs/>
          <w:color w:val="auto"/>
          <w:sz w:val="30"/>
          <w:szCs w:val="30"/>
          <w:lang w:val="en-US"/>
        </w:rPr>
      </w:pPr>
      <w:r>
        <w:rPr>
          <w:rFonts w:hint="eastAsia" w:ascii="仿宋" w:hAnsi="仿宋" w:eastAsia="仿宋" w:cs="仿宋"/>
          <w:bCs/>
          <w:color w:val="auto"/>
          <w:sz w:val="30"/>
          <w:szCs w:val="30"/>
          <w:lang w:val="en-US" w:eastAsia="zh-CN"/>
        </w:rPr>
        <w:t>3.1详见附件：爆破片技术要求及数据表</w:t>
      </w:r>
    </w:p>
    <w:p w14:paraId="20752E21">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eastAsia"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胡彪</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13511699695</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2"/>
        <w:pageBreakBefore/>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江苏索普</w:t>
      </w:r>
      <w:r>
        <w:rPr>
          <w:rFonts w:hint="eastAsia" w:ascii="仿宋_GB2312" w:hAnsi="仿宋_GB2312" w:eastAsia="仿宋_GB2312" w:cs="仿宋_GB2312"/>
          <w:kern w:val="1"/>
          <w:sz w:val="28"/>
          <w:szCs w:val="28"/>
          <w:lang w:val="en-US" w:eastAsia="zh-CN"/>
        </w:rPr>
        <w:t>新材料</w:t>
      </w:r>
      <w:r>
        <w:rPr>
          <w:rFonts w:hint="eastAsia" w:ascii="仿宋_GB2312" w:hAnsi="仿宋_GB2312" w:eastAsia="仿宋_GB2312" w:cs="仿宋_GB2312"/>
          <w:kern w:val="1"/>
          <w:sz w:val="28"/>
          <w:szCs w:val="28"/>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u w:val="single"/>
        </w:rPr>
        <w:t>(</w:t>
      </w:r>
      <w:r>
        <w:rPr>
          <w:rFonts w:hint="eastAsia" w:ascii="仿宋_GB2312" w:hAnsi="仿宋_GB2312" w:eastAsia="仿宋_GB2312" w:cs="仿宋_GB2312"/>
          <w:color w:val="auto"/>
          <w:kern w:val="1"/>
          <w:sz w:val="28"/>
          <w:szCs w:val="28"/>
          <w:u w:val="single"/>
          <w:lang w:val="en-US" w:eastAsia="zh-CN"/>
        </w:rPr>
        <w:t>报价</w:t>
      </w:r>
      <w:r>
        <w:rPr>
          <w:rFonts w:hint="eastAsia" w:ascii="仿宋_GB2312" w:hAnsi="仿宋_GB2312" w:eastAsia="仿宋_GB2312" w:cs="仿宋_GB2312"/>
          <w:color w:val="auto"/>
          <w:kern w:val="1"/>
          <w:sz w:val="28"/>
          <w:szCs w:val="28"/>
          <w:u w:val="single"/>
        </w:rPr>
        <w:t>单位全称)</w:t>
      </w:r>
      <w:r>
        <w:rPr>
          <w:rFonts w:hint="eastAsia" w:ascii="仿宋_GB2312" w:hAnsi="仿宋_GB2312" w:eastAsia="仿宋_GB2312" w:cs="仿宋_GB2312"/>
          <w:color w:val="auto"/>
          <w:kern w:val="1"/>
          <w:sz w:val="28"/>
          <w:szCs w:val="28"/>
        </w:rPr>
        <w:t>授权</w:t>
      </w:r>
      <w:r>
        <w:rPr>
          <w:rFonts w:hint="eastAsia" w:ascii="仿宋_GB2312" w:hAnsi="仿宋_GB2312" w:eastAsia="仿宋_GB2312" w:cs="仿宋_GB2312"/>
          <w:color w:val="auto"/>
          <w:kern w:val="1"/>
          <w:sz w:val="28"/>
          <w:szCs w:val="28"/>
          <w:u w:val="single"/>
        </w:rPr>
        <w:t>(全权代表姓名)(职务、职称)</w:t>
      </w:r>
      <w:r>
        <w:rPr>
          <w:rFonts w:hint="eastAsia" w:ascii="仿宋_GB2312" w:hAnsi="仿宋_GB2312" w:eastAsia="仿宋_GB2312" w:cs="仿宋_GB2312"/>
          <w:color w:val="auto"/>
          <w:kern w:val="1"/>
          <w:sz w:val="28"/>
          <w:szCs w:val="28"/>
        </w:rPr>
        <w:t>为全权代表，参加贵方组织的</w:t>
      </w:r>
      <w:r>
        <w:rPr>
          <w:rFonts w:hint="eastAsia" w:ascii="仿宋_GB2312" w:hAnsi="仿宋_GB2312" w:eastAsia="仿宋_GB2312" w:cs="仿宋_GB2312"/>
          <w:color w:val="auto"/>
          <w:kern w:val="1"/>
          <w:sz w:val="28"/>
          <w:szCs w:val="28"/>
          <w:lang w:eastAsia="zh-CN"/>
        </w:rPr>
        <w:t>公开采购</w:t>
      </w:r>
      <w:r>
        <w:rPr>
          <w:rFonts w:hint="eastAsia" w:ascii="仿宋_GB2312" w:hAnsi="仿宋_GB2312" w:eastAsia="仿宋_GB2312" w:cs="仿宋_GB2312"/>
          <w:color w:val="auto"/>
          <w:kern w:val="1"/>
          <w:sz w:val="28"/>
          <w:szCs w:val="28"/>
        </w:rPr>
        <w:t>有关活动，并对该项目进行</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项目的总</w:t>
      </w:r>
      <w:r>
        <w:rPr>
          <w:rFonts w:hint="eastAsia" w:ascii="仿宋_GB2312" w:hAnsi="仿宋_GB2312" w:eastAsia="仿宋_GB2312" w:cs="仿宋_GB2312"/>
          <w:color w:val="auto"/>
          <w:kern w:val="1"/>
          <w:sz w:val="28"/>
          <w:szCs w:val="28"/>
          <w:lang w:val="en-US" w:eastAsia="zh-CN"/>
        </w:rPr>
        <w:t>报</w:t>
      </w:r>
      <w:r>
        <w:rPr>
          <w:rFonts w:hint="eastAsia" w:ascii="仿宋_GB2312" w:hAnsi="仿宋_GB2312" w:eastAsia="仿宋_GB2312" w:cs="仿宋_GB2312"/>
          <w:color w:val="auto"/>
          <w:kern w:val="1"/>
          <w:sz w:val="28"/>
          <w:szCs w:val="28"/>
        </w:rPr>
        <w:t>价（含税）为</w:t>
      </w:r>
      <w:r>
        <w:rPr>
          <w:rFonts w:hint="eastAsia" w:ascii="仿宋_GB2312" w:hAnsi="仿宋_GB2312" w:eastAsia="仿宋_GB2312" w:cs="仿宋_GB2312"/>
          <w:color w:val="auto"/>
          <w:kern w:val="1"/>
          <w:sz w:val="28"/>
          <w:szCs w:val="28"/>
          <w:u w:val="single"/>
        </w:rPr>
        <w:softHyphen/>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(大写)：</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u w:val="single"/>
          <w:lang w:val="en-US" w:eastAsia="zh-CN"/>
        </w:rPr>
        <w:t xml:space="preserve"> </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元人民币；税率</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w:t>
      </w:r>
    </w:p>
    <w:p w14:paraId="6DC4E599">
      <w:pPr>
        <w:pStyle w:val="4"/>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sz w:val="28"/>
          <w:szCs w:val="28"/>
        </w:rPr>
      </w:pPr>
    </w:p>
    <w:tbl>
      <w:tblPr>
        <w:tblStyle w:val="10"/>
        <w:tblW w:w="497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9"/>
        <w:gridCol w:w="1016"/>
        <w:gridCol w:w="1073"/>
        <w:gridCol w:w="1003"/>
        <w:gridCol w:w="724"/>
        <w:gridCol w:w="788"/>
        <w:gridCol w:w="638"/>
        <w:gridCol w:w="774"/>
        <w:gridCol w:w="676"/>
        <w:gridCol w:w="763"/>
        <w:gridCol w:w="795"/>
        <w:gridCol w:w="763"/>
      </w:tblGrid>
      <w:tr w14:paraId="2915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9E227">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序号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A80F">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爆破片位号</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DD8CE">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爆破片类型</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28E32">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可燃介质</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0593">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计算泄放量kg/h</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4DA4">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设计爆破压力MPa</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EBB1A">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爆破温度℃</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67D0D">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数量（套）</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0D47">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公称直径mm</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84A0C">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结构材质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3D41B">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单价（元）</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630E">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总价（元）</w:t>
            </w:r>
          </w:p>
        </w:tc>
      </w:tr>
      <w:tr w14:paraId="6C75A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64FF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298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71-RD-0001</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E1F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正拱开缝型</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95A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醋酸乙烯</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0BF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61A0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23B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495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8097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17A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S30408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1A07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040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47AF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2923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6F0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71-RD-0002</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051A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正拱开缝型</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4544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醋酸乙烯</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3BE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FAB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D8F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C6B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D4D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77B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S30408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4A74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27A8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B26C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7077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16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71-RD-0003</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EC82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正拱开缝型</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A3C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醋酸乙烯</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11A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63E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C2F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5F6E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94D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FAE9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S30408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20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EA7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6AA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C9A1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361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71-RD-0004</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63F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正拱开缝型</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0A9F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醋酸乙烯</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2D58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D2E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581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D646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D3CB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F5D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S30408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44D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D8F4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CC05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34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430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71-RD-0005</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F7C1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正拱开缝型</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76D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醋酸乙烯</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6CA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5BB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EB8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F217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B240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E228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S30408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C6B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411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AC20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BD4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D531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71-RD-0006</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859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正拱开缝型</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637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醋酸乙烯</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B7D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2FFE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E03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1BB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98C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F41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S30408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F15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F482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C46F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5F76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37F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71-RD-0007</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8097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正拱开缝型</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2D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醋酸乙烯</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355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F71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5B3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684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687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CE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S30408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45A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CD58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1BE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3E5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024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71-RD-0008</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62B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正拱开缝型</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A4D1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醋酸乙烯</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71B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7F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BEC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C06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542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75E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S30408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40D9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3FF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062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A3A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4CC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71-RD-0009</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D1F5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正拱开缝型</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2EC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醋酸乙烯</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F97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0C0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E33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960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AC5C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EA5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S30408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D53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ED7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E53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460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C3A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D8F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bl>
    <w:p w14:paraId="18460B1B">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i w:val="0"/>
          <w:iCs w:val="0"/>
          <w:color w:val="000000"/>
          <w:kern w:val="0"/>
          <w:sz w:val="28"/>
          <w:szCs w:val="28"/>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注：1）报价单位应按照分项报价单要求规格、型号、技术参数报价，满足采购方的所有要求，报价不得缺项。</w:t>
      </w:r>
    </w:p>
    <w:p w14:paraId="56F909B8">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2）报价单位应保证产品质量符合国家标准或行业标准，所适用标准应为最新生效施行标准。</w:t>
      </w:r>
    </w:p>
    <w:p w14:paraId="65A9D8CC">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560" w:firstLineChars="200"/>
        <w:jc w:val="left"/>
        <w:textAlignment w:val="auto"/>
        <w:rPr>
          <w:rFonts w:hint="eastAsia" w:ascii="仿宋_GB2312" w:hAnsi="仿宋_GB2312" w:eastAsia="仿宋_GB2312" w:cs="仿宋_GB2312"/>
          <w:color w:val="auto"/>
          <w:kern w:val="1"/>
          <w:sz w:val="28"/>
          <w:szCs w:val="28"/>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2、我方保证遵守</w:t>
      </w:r>
      <w:r>
        <w:rPr>
          <w:rFonts w:hint="eastAsia" w:ascii="仿宋_GB2312" w:hAnsi="仿宋_GB2312" w:eastAsia="仿宋_GB2312" w:cs="仿宋_GB2312"/>
          <w:color w:val="auto"/>
          <w:kern w:val="1"/>
          <w:sz w:val="28"/>
          <w:szCs w:val="28"/>
          <w:lang w:eastAsia="zh-CN"/>
        </w:rPr>
        <w:t>公开采购文件</w:t>
      </w:r>
      <w:r>
        <w:rPr>
          <w:rFonts w:hint="eastAsia" w:ascii="仿宋_GB2312" w:hAnsi="仿宋_GB2312" w:eastAsia="仿宋_GB2312" w:cs="仿宋_GB2312"/>
          <w:color w:val="auto"/>
          <w:kern w:val="1"/>
          <w:sz w:val="28"/>
          <w:szCs w:val="28"/>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bCs/>
          <w:color w:val="auto"/>
          <w:kern w:val="1"/>
          <w:sz w:val="28"/>
          <w:szCs w:val="28"/>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color w:val="auto"/>
          <w:sz w:val="28"/>
          <w:szCs w:val="28"/>
          <w:shd w:val="clear" w:color="auto" w:fill="FFFFFF"/>
        </w:rPr>
        <w:t>4、我方已详细审查全部</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，包括</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所有条款。如果</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有相互矛盾之处，我方同意按</w:t>
      </w:r>
      <w:r>
        <w:rPr>
          <w:rFonts w:hint="eastAsia" w:ascii="仿宋_GB2312" w:hAnsi="仿宋_GB2312" w:eastAsia="仿宋_GB2312" w:cs="仿宋_GB2312"/>
          <w:color w:val="auto"/>
          <w:sz w:val="28"/>
          <w:szCs w:val="28"/>
          <w:shd w:val="clear" w:color="auto" w:fill="FFFFFF"/>
          <w:lang w:eastAsia="zh-CN"/>
        </w:rPr>
        <w:t>公开采购</w:t>
      </w:r>
      <w:r>
        <w:rPr>
          <w:rFonts w:hint="eastAsia" w:ascii="仿宋_GB2312" w:hAnsi="仿宋_GB2312" w:eastAsia="仿宋_GB2312" w:cs="仿宋_GB2312"/>
          <w:color w:val="auto"/>
          <w:sz w:val="28"/>
          <w:szCs w:val="28"/>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Cs/>
          <w:color w:val="auto"/>
          <w:kern w:val="1"/>
          <w:sz w:val="28"/>
          <w:szCs w:val="28"/>
        </w:rPr>
        <w:t>5、愿意向贵方提供任何与该项</w:t>
      </w:r>
      <w:r>
        <w:rPr>
          <w:rFonts w:hint="eastAsia" w:ascii="仿宋_GB2312" w:hAnsi="仿宋_GB2312" w:eastAsia="仿宋_GB2312" w:cs="仿宋_GB2312"/>
          <w:bCs/>
          <w:color w:val="auto"/>
          <w:kern w:val="1"/>
          <w:sz w:val="28"/>
          <w:szCs w:val="28"/>
          <w:lang w:eastAsia="zh-CN"/>
        </w:rPr>
        <w:t>报价</w:t>
      </w:r>
      <w:r>
        <w:rPr>
          <w:rFonts w:hint="eastAsia" w:ascii="仿宋_GB2312" w:hAnsi="仿宋_GB2312" w:eastAsia="仿宋_GB2312" w:cs="仿宋_GB2312"/>
          <w:bCs/>
          <w:color w:val="auto"/>
          <w:kern w:val="1"/>
          <w:sz w:val="28"/>
          <w:szCs w:val="28"/>
        </w:rPr>
        <w:t>有关的数据、情况和技术资料，</w:t>
      </w:r>
      <w:r>
        <w:rPr>
          <w:rFonts w:hint="eastAsia" w:ascii="仿宋_GB2312" w:hAnsi="仿宋_GB2312" w:eastAsia="仿宋_GB2312" w:cs="仿宋_GB2312"/>
          <w:color w:val="auto"/>
          <w:sz w:val="28"/>
          <w:szCs w:val="28"/>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color w:val="auto"/>
          <w:kern w:val="1"/>
          <w:sz w:val="28"/>
          <w:szCs w:val="28"/>
          <w:u w:val="single"/>
        </w:rPr>
      </w:pPr>
      <w:r>
        <w:rPr>
          <w:rFonts w:hint="eastAsia" w:ascii="仿宋_GB2312" w:hAnsi="仿宋_GB2312" w:eastAsia="仿宋_GB2312" w:cs="仿宋_GB2312"/>
          <w:color w:val="auto"/>
          <w:sz w:val="28"/>
          <w:szCs w:val="28"/>
          <w:shd w:val="clear" w:color="auto" w:fill="FFFFFF"/>
        </w:rPr>
        <w:t>6、</w:t>
      </w:r>
      <w:r>
        <w:rPr>
          <w:rFonts w:hint="eastAsia" w:ascii="仿宋_GB2312" w:hAnsi="仿宋_GB2312" w:eastAsia="仿宋_GB2312" w:cs="仿宋_GB2312"/>
          <w:bCs/>
          <w:color w:val="auto"/>
          <w:kern w:val="1"/>
          <w:sz w:val="28"/>
          <w:szCs w:val="28"/>
        </w:rPr>
        <w:t>对</w:t>
      </w:r>
      <w:r>
        <w:rPr>
          <w:rFonts w:hint="eastAsia" w:ascii="仿宋_GB2312" w:hAnsi="仿宋_GB2312" w:eastAsia="仿宋_GB2312" w:cs="仿宋_GB2312"/>
          <w:color w:val="auto"/>
          <w:sz w:val="28"/>
          <w:szCs w:val="28"/>
          <w:shd w:val="clear" w:color="auto" w:fill="FFFFFF"/>
        </w:rPr>
        <w:t>自主公开</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bCs/>
          <w:color w:val="auto"/>
          <w:kern w:val="1"/>
          <w:sz w:val="28"/>
          <w:szCs w:val="28"/>
        </w:rPr>
        <w:t>的不接受项：</w:t>
      </w:r>
      <w:r>
        <w:rPr>
          <w:rFonts w:hint="eastAsia" w:ascii="仿宋_GB2312" w:hAnsi="仿宋_GB2312" w:eastAsia="仿宋_GB2312" w:cs="仿宋_GB2312"/>
          <w:color w:val="auto"/>
          <w:kern w:val="1"/>
          <w:sz w:val="28"/>
          <w:szCs w:val="28"/>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28"/>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1C858E59">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846C816">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F050191">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4A711B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8BEE34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33EB86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AC6ABEE">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08741136">
      <w:pPr>
        <w:rPr>
          <w:rFonts w:hint="eastAsia" w:ascii="仿宋_GB2312" w:hAnsi="仿宋_GB2312" w:eastAsia="仿宋_GB2312" w:cs="仿宋_GB2312"/>
          <w:color w:val="000000"/>
          <w:sz w:val="28"/>
          <w:szCs w:val="28"/>
          <w:highlight w:val="none"/>
          <w:lang w:val="en-US" w:eastAsia="zh-CN"/>
        </w:rPr>
      </w:pPr>
    </w:p>
    <w:p w14:paraId="6247AD9A">
      <w:pPr>
        <w:pStyle w:val="4"/>
        <w:rPr>
          <w:rFonts w:hint="eastAsia" w:ascii="仿宋_GB2312" w:hAnsi="仿宋_GB2312" w:eastAsia="仿宋_GB2312" w:cs="仿宋_GB2312"/>
          <w:color w:val="000000"/>
          <w:sz w:val="28"/>
          <w:szCs w:val="28"/>
          <w:highlight w:val="none"/>
          <w:lang w:val="en-US" w:eastAsia="zh-CN"/>
        </w:rPr>
      </w:pPr>
    </w:p>
    <w:p w14:paraId="1F9815B5">
      <w:pPr>
        <w:pStyle w:val="5"/>
        <w:rPr>
          <w:rFonts w:hint="eastAsia" w:ascii="仿宋_GB2312" w:hAnsi="仿宋_GB2312" w:eastAsia="仿宋_GB2312" w:cs="仿宋_GB2312"/>
          <w:color w:val="000000"/>
          <w:sz w:val="28"/>
          <w:szCs w:val="28"/>
          <w:highlight w:val="none"/>
          <w:lang w:val="en-US" w:eastAsia="zh-CN"/>
        </w:rPr>
      </w:pPr>
    </w:p>
    <w:p w14:paraId="06CBFA5B">
      <w:pPr>
        <w:pStyle w:val="5"/>
        <w:rPr>
          <w:rFonts w:hint="eastAsia" w:ascii="仿宋_GB2312" w:hAnsi="仿宋_GB2312" w:eastAsia="仿宋_GB2312" w:cs="仿宋_GB2312"/>
          <w:color w:val="000000"/>
          <w:sz w:val="28"/>
          <w:szCs w:val="28"/>
          <w:highlight w:val="none"/>
          <w:lang w:val="en-US" w:eastAsia="zh-CN"/>
        </w:rPr>
      </w:pPr>
    </w:p>
    <w:p w14:paraId="1676A894">
      <w:pPr>
        <w:rPr>
          <w:rFonts w:hint="eastAsia"/>
          <w:lang w:val="en-US" w:eastAsia="zh-CN"/>
        </w:rPr>
      </w:pPr>
    </w:p>
    <w:p w14:paraId="743D9AB4">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w:t>
      </w:r>
    </w:p>
    <w:p w14:paraId="17C066BF">
      <w:pPr>
        <w:pStyle w:val="2"/>
        <w:pageBreakBefore w:val="0"/>
        <w:kinsoku/>
        <w:wordWrap/>
        <w:overflowPunct/>
        <w:autoSpaceDE/>
        <w:autoSpaceDN/>
        <w:bidi w:val="0"/>
        <w:spacing w:before="0" w:after="0" w:line="360" w:lineRule="auto"/>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数字化交付要求</w:t>
      </w:r>
    </w:p>
    <w:p w14:paraId="489C5803">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模型类型</w:t>
            </w:r>
          </w:p>
        </w:tc>
        <w:tc>
          <w:tcPr>
            <w:tcW w:w="1540" w:type="dxa"/>
            <w:noWrap w:val="0"/>
            <w:vAlign w:val="center"/>
          </w:tcPr>
          <w:p w14:paraId="5E35A1B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软件名称</w:t>
            </w:r>
          </w:p>
        </w:tc>
        <w:tc>
          <w:tcPr>
            <w:tcW w:w="3591" w:type="dxa"/>
            <w:noWrap w:val="0"/>
            <w:vAlign w:val="center"/>
          </w:tcPr>
          <w:p w14:paraId="0139779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输出格式</w:t>
            </w:r>
          </w:p>
        </w:tc>
        <w:tc>
          <w:tcPr>
            <w:tcW w:w="1785" w:type="dxa"/>
            <w:noWrap w:val="0"/>
            <w:vAlign w:val="center"/>
          </w:tcPr>
          <w:p w14:paraId="5089D6A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精细化模型</w:t>
            </w:r>
          </w:p>
        </w:tc>
        <w:tc>
          <w:tcPr>
            <w:tcW w:w="1540" w:type="dxa"/>
            <w:vMerge w:val="restart"/>
            <w:noWrap w:val="0"/>
            <w:vAlign w:val="center"/>
          </w:tcPr>
          <w:p w14:paraId="46BA312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Pro/E</w:t>
            </w:r>
          </w:p>
        </w:tc>
        <w:tc>
          <w:tcPr>
            <w:tcW w:w="3591" w:type="dxa"/>
            <w:noWrap w:val="0"/>
            <w:vAlign w:val="center"/>
          </w:tcPr>
          <w:p w14:paraId="365B5E1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.asm+.prt</w:t>
            </w:r>
          </w:p>
        </w:tc>
        <w:tc>
          <w:tcPr>
            <w:tcW w:w="1785" w:type="dxa"/>
            <w:vMerge w:val="restart"/>
            <w:noWrap w:val="0"/>
            <w:vAlign w:val="center"/>
          </w:tcPr>
          <w:p w14:paraId="5A7EFB2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7960EA1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521FDF9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37B9002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restart"/>
            <w:noWrap w:val="0"/>
            <w:vAlign w:val="center"/>
          </w:tcPr>
          <w:p w14:paraId="039D748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SolidWorks</w:t>
            </w:r>
          </w:p>
        </w:tc>
        <w:tc>
          <w:tcPr>
            <w:tcW w:w="3591" w:type="dxa"/>
            <w:noWrap w:val="0"/>
            <w:vAlign w:val="center"/>
          </w:tcPr>
          <w:p w14:paraId="052C39A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.sldasm+.sldprt</w:t>
            </w:r>
          </w:p>
        </w:tc>
        <w:tc>
          <w:tcPr>
            <w:tcW w:w="1785" w:type="dxa"/>
            <w:vMerge w:val="restart"/>
            <w:noWrap w:val="0"/>
            <w:vAlign w:val="center"/>
          </w:tcPr>
          <w:p w14:paraId="0891CD0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378180A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4737189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0D9963AA">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E91CA0B">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INVENTOR</w:t>
            </w:r>
          </w:p>
        </w:tc>
        <w:tc>
          <w:tcPr>
            <w:tcW w:w="3591" w:type="dxa"/>
            <w:noWrap w:val="0"/>
            <w:vAlign w:val="center"/>
          </w:tcPr>
          <w:p w14:paraId="1048F75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4D615D8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B9FB4C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CATIA</w:t>
            </w:r>
          </w:p>
        </w:tc>
        <w:tc>
          <w:tcPr>
            <w:tcW w:w="3591" w:type="dxa"/>
            <w:noWrap w:val="0"/>
            <w:vAlign w:val="center"/>
          </w:tcPr>
          <w:p w14:paraId="77D8E07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223B727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36D31DF7">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其他机械设计3D模型</w:t>
            </w:r>
          </w:p>
        </w:tc>
        <w:tc>
          <w:tcPr>
            <w:tcW w:w="3591" w:type="dxa"/>
            <w:noWrap w:val="0"/>
            <w:vAlign w:val="center"/>
          </w:tcPr>
          <w:p w14:paraId="5213E01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6DEE81A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bl>
    <w:p w14:paraId="1016BD9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软件类型</w:t>
            </w:r>
          </w:p>
        </w:tc>
        <w:tc>
          <w:tcPr>
            <w:tcW w:w="2353" w:type="dxa"/>
            <w:noWrap w:val="0"/>
            <w:vAlign w:val="center"/>
          </w:tcPr>
          <w:p w14:paraId="00879D2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软件推荐</w:t>
            </w:r>
          </w:p>
        </w:tc>
        <w:tc>
          <w:tcPr>
            <w:tcW w:w="3035" w:type="dxa"/>
            <w:noWrap w:val="0"/>
            <w:vAlign w:val="center"/>
          </w:tcPr>
          <w:p w14:paraId="37E5E4C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交付输出格式</w:t>
            </w:r>
          </w:p>
        </w:tc>
        <w:tc>
          <w:tcPr>
            <w:tcW w:w="2205" w:type="dxa"/>
            <w:noWrap w:val="0"/>
            <w:vAlign w:val="center"/>
          </w:tcPr>
          <w:p w14:paraId="7B8FF31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智能P&amp;ID</w:t>
            </w:r>
          </w:p>
        </w:tc>
        <w:tc>
          <w:tcPr>
            <w:tcW w:w="2353" w:type="dxa"/>
            <w:noWrap w:val="0"/>
            <w:vAlign w:val="center"/>
          </w:tcPr>
          <w:p w14:paraId="13D6D7C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AVEVA Diagram</w:t>
            </w:r>
          </w:p>
        </w:tc>
        <w:tc>
          <w:tcPr>
            <w:tcW w:w="3035" w:type="dxa"/>
            <w:noWrap w:val="0"/>
            <w:vAlign w:val="center"/>
          </w:tcPr>
          <w:p w14:paraId="2908E28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.svg+.xml</w:t>
            </w:r>
          </w:p>
        </w:tc>
        <w:tc>
          <w:tcPr>
            <w:tcW w:w="2205" w:type="dxa"/>
            <w:noWrap w:val="0"/>
            <w:vAlign w:val="center"/>
          </w:tcPr>
          <w:p w14:paraId="61ADB4A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4E8B197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SmartPlant P&amp;ID</w:t>
            </w:r>
          </w:p>
        </w:tc>
        <w:tc>
          <w:tcPr>
            <w:tcW w:w="3035" w:type="dxa"/>
            <w:noWrap w:val="0"/>
            <w:vAlign w:val="center"/>
          </w:tcPr>
          <w:p w14:paraId="702A2A4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.pid+.xml+EFSchema.cmf</w:t>
            </w:r>
          </w:p>
        </w:tc>
        <w:tc>
          <w:tcPr>
            <w:tcW w:w="2205" w:type="dxa"/>
            <w:noWrap w:val="0"/>
            <w:vAlign w:val="center"/>
          </w:tcPr>
          <w:p w14:paraId="1E69E454">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Schema 文件如未</w:t>
            </w:r>
          </w:p>
          <w:p w14:paraId="67D7D262">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0952CE5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AutoCAD</w:t>
            </w: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kern w:val="0"/>
                <w:sz w:val="28"/>
                <w:szCs w:val="28"/>
                <w:highlight w:val="none"/>
              </w:rPr>
              <w:t>P&amp;ID</w:t>
            </w:r>
          </w:p>
        </w:tc>
        <w:tc>
          <w:tcPr>
            <w:tcW w:w="3035" w:type="dxa"/>
            <w:noWrap w:val="0"/>
            <w:vAlign w:val="center"/>
          </w:tcPr>
          <w:p w14:paraId="362904E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.dwg+项目文件</w:t>
            </w:r>
          </w:p>
        </w:tc>
        <w:tc>
          <w:tcPr>
            <w:tcW w:w="2205" w:type="dxa"/>
            <w:noWrap w:val="0"/>
            <w:vAlign w:val="center"/>
          </w:tcPr>
          <w:p w14:paraId="0251265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bl>
    <w:p w14:paraId="619941F0">
      <w:pPr>
        <w:pStyle w:val="23"/>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color w:val="auto"/>
          <w:sz w:val="28"/>
          <w:szCs w:val="28"/>
          <w:highlight w:val="none"/>
          <w:lang w:val="en-US" w:eastAsia="zh-CN"/>
        </w:rPr>
      </w:pPr>
    </w:p>
    <w:p w14:paraId="29765B7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智能P&amp;ID的文档命名和编码、图例、属性、图框、质量等应满足采购方发布的数字化交付统一规定的要求。</w:t>
      </w:r>
    </w:p>
    <w:p w14:paraId="0F87E7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3.1.5工程文档交付</w:t>
      </w:r>
    </w:p>
    <w:p w14:paraId="367FF0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3.1.6工厂对象与文档的关联关系</w:t>
      </w:r>
    </w:p>
    <w:p w14:paraId="19225DF9">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2"/>
          <w:szCs w:val="22"/>
        </w:rPr>
      </w:pPr>
    </w:p>
    <w:p w14:paraId="5E7BD17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49A1BA3"/>
    <w:rsid w:val="05537C91"/>
    <w:rsid w:val="068A242D"/>
    <w:rsid w:val="068E5CAD"/>
    <w:rsid w:val="07184E4C"/>
    <w:rsid w:val="07424D15"/>
    <w:rsid w:val="08110CB7"/>
    <w:rsid w:val="0855653B"/>
    <w:rsid w:val="089D102A"/>
    <w:rsid w:val="08D6071F"/>
    <w:rsid w:val="099A19B7"/>
    <w:rsid w:val="09AA1228"/>
    <w:rsid w:val="0A9C3C10"/>
    <w:rsid w:val="0AA82ADC"/>
    <w:rsid w:val="0C566AD6"/>
    <w:rsid w:val="0D075905"/>
    <w:rsid w:val="0D307F6B"/>
    <w:rsid w:val="0D945B5C"/>
    <w:rsid w:val="0E0E6DB4"/>
    <w:rsid w:val="0F875418"/>
    <w:rsid w:val="11213F47"/>
    <w:rsid w:val="12244F80"/>
    <w:rsid w:val="133D6635"/>
    <w:rsid w:val="13EB585D"/>
    <w:rsid w:val="1486627C"/>
    <w:rsid w:val="1489454D"/>
    <w:rsid w:val="158E1579"/>
    <w:rsid w:val="15D63EB8"/>
    <w:rsid w:val="15EC6658"/>
    <w:rsid w:val="17922879"/>
    <w:rsid w:val="17BE143C"/>
    <w:rsid w:val="18123DEA"/>
    <w:rsid w:val="191B14FB"/>
    <w:rsid w:val="19D3125A"/>
    <w:rsid w:val="1AC066E3"/>
    <w:rsid w:val="1B116AE8"/>
    <w:rsid w:val="1B9405AB"/>
    <w:rsid w:val="1BD306B5"/>
    <w:rsid w:val="1BDA62E3"/>
    <w:rsid w:val="1C282778"/>
    <w:rsid w:val="1C6B4BBD"/>
    <w:rsid w:val="1CF9004F"/>
    <w:rsid w:val="1D406D29"/>
    <w:rsid w:val="1D61265F"/>
    <w:rsid w:val="1D77045C"/>
    <w:rsid w:val="1DA0537D"/>
    <w:rsid w:val="1E12411C"/>
    <w:rsid w:val="1E210886"/>
    <w:rsid w:val="1E6E6AEF"/>
    <w:rsid w:val="1F2678E9"/>
    <w:rsid w:val="1F6B79D8"/>
    <w:rsid w:val="1F7E35D3"/>
    <w:rsid w:val="1F9245AF"/>
    <w:rsid w:val="21112BD3"/>
    <w:rsid w:val="21933ED0"/>
    <w:rsid w:val="2225022C"/>
    <w:rsid w:val="22334287"/>
    <w:rsid w:val="22B72484"/>
    <w:rsid w:val="23CF0F9F"/>
    <w:rsid w:val="23FC6252"/>
    <w:rsid w:val="25F658BE"/>
    <w:rsid w:val="26A27C21"/>
    <w:rsid w:val="271C1894"/>
    <w:rsid w:val="280A4C5F"/>
    <w:rsid w:val="298A418F"/>
    <w:rsid w:val="29EC4F1D"/>
    <w:rsid w:val="2AA7564C"/>
    <w:rsid w:val="2AB873E6"/>
    <w:rsid w:val="2B263D2B"/>
    <w:rsid w:val="2B7969FB"/>
    <w:rsid w:val="2BA23352"/>
    <w:rsid w:val="2BB463C2"/>
    <w:rsid w:val="2D711326"/>
    <w:rsid w:val="2DCD459B"/>
    <w:rsid w:val="2E29640B"/>
    <w:rsid w:val="2F552E82"/>
    <w:rsid w:val="2F5A2F6A"/>
    <w:rsid w:val="306A72AD"/>
    <w:rsid w:val="307C7118"/>
    <w:rsid w:val="33604F9A"/>
    <w:rsid w:val="341252C0"/>
    <w:rsid w:val="359A6B07"/>
    <w:rsid w:val="35B841ED"/>
    <w:rsid w:val="36783E04"/>
    <w:rsid w:val="36CC7FE0"/>
    <w:rsid w:val="37321293"/>
    <w:rsid w:val="375211E9"/>
    <w:rsid w:val="3797278D"/>
    <w:rsid w:val="3A1C3FA6"/>
    <w:rsid w:val="3A260472"/>
    <w:rsid w:val="3A3D3E1C"/>
    <w:rsid w:val="3AD73DE7"/>
    <w:rsid w:val="3B741D0B"/>
    <w:rsid w:val="3B8E1539"/>
    <w:rsid w:val="3C633297"/>
    <w:rsid w:val="3E8B6D79"/>
    <w:rsid w:val="3F7740D7"/>
    <w:rsid w:val="40E424A8"/>
    <w:rsid w:val="413403E0"/>
    <w:rsid w:val="41923A7A"/>
    <w:rsid w:val="4286740D"/>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9E2555"/>
    <w:rsid w:val="4DC75912"/>
    <w:rsid w:val="4ECC5A50"/>
    <w:rsid w:val="503045D8"/>
    <w:rsid w:val="503F3393"/>
    <w:rsid w:val="507C7259"/>
    <w:rsid w:val="509007D0"/>
    <w:rsid w:val="50A618CB"/>
    <w:rsid w:val="512F07B6"/>
    <w:rsid w:val="51FC55C8"/>
    <w:rsid w:val="521E5249"/>
    <w:rsid w:val="528F250F"/>
    <w:rsid w:val="53B67FCD"/>
    <w:rsid w:val="53C47D96"/>
    <w:rsid w:val="543B4165"/>
    <w:rsid w:val="54750A52"/>
    <w:rsid w:val="549E18C1"/>
    <w:rsid w:val="55115289"/>
    <w:rsid w:val="55431F02"/>
    <w:rsid w:val="55C3235D"/>
    <w:rsid w:val="56D44020"/>
    <w:rsid w:val="57AE7C02"/>
    <w:rsid w:val="58DF219E"/>
    <w:rsid w:val="58FB2325"/>
    <w:rsid w:val="5A7C589A"/>
    <w:rsid w:val="5AB04526"/>
    <w:rsid w:val="5AFA7489"/>
    <w:rsid w:val="5B9635CE"/>
    <w:rsid w:val="5C665C12"/>
    <w:rsid w:val="5C6B12A1"/>
    <w:rsid w:val="5CFA6687"/>
    <w:rsid w:val="5D002BB2"/>
    <w:rsid w:val="5D871862"/>
    <w:rsid w:val="5E482FBE"/>
    <w:rsid w:val="5F2142EE"/>
    <w:rsid w:val="5F7F0578"/>
    <w:rsid w:val="6035490C"/>
    <w:rsid w:val="6068125C"/>
    <w:rsid w:val="60865836"/>
    <w:rsid w:val="60B63E78"/>
    <w:rsid w:val="61045892"/>
    <w:rsid w:val="6185469D"/>
    <w:rsid w:val="61B678E7"/>
    <w:rsid w:val="63D041C3"/>
    <w:rsid w:val="643A2B26"/>
    <w:rsid w:val="64D43BB1"/>
    <w:rsid w:val="65660A5B"/>
    <w:rsid w:val="65BD7565"/>
    <w:rsid w:val="67192FCC"/>
    <w:rsid w:val="682C5A95"/>
    <w:rsid w:val="6922313D"/>
    <w:rsid w:val="694E1960"/>
    <w:rsid w:val="698768BA"/>
    <w:rsid w:val="69EF47E9"/>
    <w:rsid w:val="6A9E4352"/>
    <w:rsid w:val="6B1078B7"/>
    <w:rsid w:val="6B152869"/>
    <w:rsid w:val="6BC120DD"/>
    <w:rsid w:val="6C4E17FE"/>
    <w:rsid w:val="6CAF1558"/>
    <w:rsid w:val="6DD528D6"/>
    <w:rsid w:val="6E360072"/>
    <w:rsid w:val="6EF6477A"/>
    <w:rsid w:val="6F59261E"/>
    <w:rsid w:val="6FFD6C0D"/>
    <w:rsid w:val="70774E35"/>
    <w:rsid w:val="708A46FF"/>
    <w:rsid w:val="70BE516F"/>
    <w:rsid w:val="70CF12D0"/>
    <w:rsid w:val="70D55500"/>
    <w:rsid w:val="70F64B28"/>
    <w:rsid w:val="71324FB4"/>
    <w:rsid w:val="72B74A56"/>
    <w:rsid w:val="72D03514"/>
    <w:rsid w:val="7501432B"/>
    <w:rsid w:val="75984F94"/>
    <w:rsid w:val="759F5809"/>
    <w:rsid w:val="769C41EB"/>
    <w:rsid w:val="76F12773"/>
    <w:rsid w:val="773530B4"/>
    <w:rsid w:val="774527CD"/>
    <w:rsid w:val="77747526"/>
    <w:rsid w:val="77856C0D"/>
    <w:rsid w:val="78537116"/>
    <w:rsid w:val="788649E0"/>
    <w:rsid w:val="788A7BFB"/>
    <w:rsid w:val="78F96AB1"/>
    <w:rsid w:val="7943704C"/>
    <w:rsid w:val="79B32F02"/>
    <w:rsid w:val="7A030E1C"/>
    <w:rsid w:val="7A9556EA"/>
    <w:rsid w:val="7AEA5601"/>
    <w:rsid w:val="7C4245A7"/>
    <w:rsid w:val="7C98024C"/>
    <w:rsid w:val="7CBF19A2"/>
    <w:rsid w:val="7DBC0EEE"/>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eastAsia" w:ascii="仿宋_GB2312" w:eastAsia="仿宋_GB2312" w:cs="仿宋_GB2312"/>
      <w:color w:val="000000"/>
      <w:sz w:val="18"/>
      <w:szCs w:val="18"/>
      <w:u w:val="none"/>
    </w:rPr>
  </w:style>
  <w:style w:type="character" w:customStyle="1" w:styleId="20">
    <w:name w:val="font51"/>
    <w:basedOn w:val="12"/>
    <w:qFormat/>
    <w:uiPriority w:val="0"/>
    <w:rPr>
      <w:rFonts w:ascii="Calibri" w:hAnsi="Calibri" w:cs="Calibri"/>
      <w:color w:val="000000"/>
      <w:sz w:val="18"/>
      <w:szCs w:val="18"/>
      <w:u w:val="none"/>
    </w:rPr>
  </w:style>
  <w:style w:type="character" w:customStyle="1" w:styleId="21">
    <w:name w:val="font61"/>
    <w:basedOn w:val="12"/>
    <w:qFormat/>
    <w:uiPriority w:val="0"/>
    <w:rPr>
      <w:rFonts w:ascii="Arial" w:hAnsi="Arial" w:cs="Arial"/>
      <w:b/>
      <w:bCs/>
      <w:color w:val="FF0000"/>
      <w:sz w:val="18"/>
      <w:szCs w:val="18"/>
      <w:u w:val="none"/>
    </w:rPr>
  </w:style>
  <w:style w:type="character" w:customStyle="1" w:styleId="22">
    <w:name w:val="font71"/>
    <w:basedOn w:val="12"/>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964</Words>
  <Characters>1063</Characters>
  <Lines>0</Lines>
  <Paragraphs>0</Paragraphs>
  <TotalTime>1</TotalTime>
  <ScaleCrop>false</ScaleCrop>
  <LinksUpToDate>false</LinksUpToDate>
  <CharactersWithSpaces>1085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彪</cp:lastModifiedBy>
  <cp:lastPrinted>2020-05-11T01:13:00Z</cp:lastPrinted>
  <dcterms:modified xsi:type="dcterms:W3CDTF">2026-03-26T03:06:27Z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DAC5A51C15E842838B0D6C304F2A59DD_13</vt:lpwstr>
  </property>
  <property fmtid="{D5CDD505-2E9C-101B-9397-08002B2CF9AE}" pid="4" name="KSOTemplateDocerSaveRecord">
    <vt:lpwstr>eyJoZGlkIjoiZjI0MzAxOTExYzllNWViYjA1MTgzZTA1ZGIwZDZiYWMiLCJ1c2VySWQiOiI0NDY5MTgxMzcifQ==</vt:lpwstr>
  </property>
</Properties>
</file>