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阀门公开采购文件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我公司现需采购</w:t>
      </w:r>
      <w:r>
        <w:rPr>
          <w:rFonts w:hint="eastAsia" w:ascii="仿宋_GB2312" w:hAnsi="仿宋_GB2312" w:eastAsia="仿宋_GB2312" w:cs="仿宋_GB2312"/>
          <w:color w:val="auto"/>
          <w:kern w:val="1"/>
          <w:sz w:val="28"/>
          <w:szCs w:val="28"/>
          <w:highlight w:val="none"/>
          <w:u w:val="single"/>
          <w:lang w:val="en-US" w:eastAsia="zh-CN"/>
        </w:rPr>
        <w:t>阀门</w:t>
      </w:r>
      <w:r>
        <w:rPr>
          <w:rFonts w:hint="eastAsia" w:ascii="仿宋_GB2312" w:hAnsi="仿宋_GB2312" w:eastAsia="仿宋_GB2312" w:cs="仿宋_GB2312"/>
          <w:color w:val="auto"/>
          <w:kern w:val="1"/>
          <w:sz w:val="28"/>
          <w:szCs w:val="28"/>
          <w:highlight w:val="none"/>
          <w:lang w:val="en-US" w:eastAsia="zh-CN"/>
        </w:rPr>
        <w:t>一批</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lang w:val="en-US" w:eastAsia="zh-CN"/>
        </w:rPr>
        <w:t>阀门（详见3.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交货期：合同签订后</w:t>
      </w:r>
      <w:r>
        <w:rPr>
          <w:rFonts w:hint="eastAsia" w:ascii="仿宋_GB2312" w:hAnsi="仿宋_GB2312" w:eastAsia="仿宋_GB2312" w:cs="仿宋_GB2312"/>
          <w:b/>
          <w:bCs/>
          <w:color w:val="auto"/>
          <w:kern w:val="1"/>
          <w:sz w:val="28"/>
          <w:szCs w:val="28"/>
          <w:u w:val="single"/>
          <w:lang w:val="en-US" w:eastAsia="zh-CN"/>
        </w:rPr>
        <w:t>2</w:t>
      </w:r>
      <w:r>
        <w:rPr>
          <w:rFonts w:hint="eastAsia" w:ascii="仿宋_GB2312" w:hAnsi="仿宋_GB2312" w:eastAsia="仿宋_GB2312" w:cs="仿宋_GB2312"/>
          <w:b/>
          <w:bCs/>
          <w:color w:val="auto"/>
          <w:kern w:val="1"/>
          <w:sz w:val="28"/>
          <w:szCs w:val="28"/>
          <w:u w:val="single"/>
        </w:rPr>
        <w:t>0个工作日</w:t>
      </w:r>
      <w:r>
        <w:rPr>
          <w:rFonts w:hint="eastAsia" w:ascii="仿宋_GB2312" w:hAnsi="仿宋_GB2312" w:eastAsia="仿宋_GB2312" w:cs="仿宋_GB2312"/>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w:t>
      </w:r>
      <w:bookmarkStart w:id="1" w:name="_GoBack"/>
      <w:bookmarkEnd w:id="1"/>
      <w:r>
        <w:rPr>
          <w:rFonts w:hint="eastAsia" w:ascii="仿宋_GB2312" w:hAnsi="仿宋_GB2312" w:eastAsia="仿宋_GB2312" w:cs="仿宋_GB2312"/>
          <w:color w:val="auto"/>
          <w:kern w:val="1"/>
          <w:sz w:val="28"/>
          <w:szCs w:val="28"/>
        </w:rPr>
        <w:t>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4</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7</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w:t>
      </w:r>
      <w:r>
        <w:rPr>
          <w:rFonts w:hint="eastAsia" w:ascii="仿宋_GB2312" w:hAnsi="仿宋_GB2312" w:eastAsia="仿宋_GB2312" w:cs="仿宋_GB2312"/>
          <w:color w:val="auto"/>
          <w:kern w:val="1"/>
          <w:sz w:val="28"/>
          <w:szCs w:val="28"/>
          <w:lang w:val="en-US" w:eastAsia="zh-CN"/>
        </w:rPr>
        <w:t>14：00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4</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7</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下午14</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00</w:t>
      </w:r>
      <w:r>
        <w:rPr>
          <w:rFonts w:hint="eastAsia" w:ascii="仿宋_GB2312" w:hAnsi="仿宋_GB2312" w:eastAsia="仿宋_GB2312" w:cs="仿宋_GB2312"/>
          <w:color w:val="auto"/>
          <w:kern w:val="1"/>
          <w:sz w:val="28"/>
          <w:szCs w:val="28"/>
        </w:rPr>
        <w:t>时</w:t>
      </w:r>
      <w:r>
        <w:rPr>
          <w:rFonts w:hint="eastAsia" w:ascii="仿宋_GB2312" w:hAnsi="仿宋_GB2312" w:eastAsia="仿宋_GB2312" w:cs="仿宋_GB2312"/>
          <w:color w:val="auto"/>
          <w:kern w:val="1"/>
          <w:sz w:val="28"/>
          <w:szCs w:val="28"/>
          <w:highlight w:val="none"/>
        </w:rPr>
        <w:t>（北京时间）。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35F64E1F">
      <w:pPr>
        <w:pStyle w:val="3"/>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tbl>
      <w:tblPr>
        <w:tblStyle w:val="10"/>
        <w:tblW w:w="88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2209"/>
        <w:gridCol w:w="1432"/>
        <w:gridCol w:w="1535"/>
        <w:gridCol w:w="1227"/>
        <w:gridCol w:w="850"/>
        <w:gridCol w:w="852"/>
      </w:tblGrid>
      <w:tr w14:paraId="19C9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型号</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规格</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9D3B59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材质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r>
      <w:tr w14:paraId="1A1F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法兰衬PO球阀</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Q341LPO-10C</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RF PN10</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052BA7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WCB衬PO</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67EB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47A6C4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9C3AC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法兰衬PO球阀</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B55B1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Q41LPO-10C</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3472D56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DN50 RF PN10</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170811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WCB衬PO</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58910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BF715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28F3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24CFBD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40C041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法兰闸阀</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02453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Z41H-16C</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030CA1A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 RF PN16</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3DEE9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A105/13Cr</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5FD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7EE0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r>
      <w:tr w14:paraId="3858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6A451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295FB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内螺纹闸阀</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B3440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Z11H-16C</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355480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 Rc PN16</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52652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A105/13Cr</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B75E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363A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14:paraId="254B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1BD2D56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36BC13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消防用法兰暗杆闸阀</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2403E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Z45X-16Q</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5D9186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 RF PN16</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3A29B3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QT450/QT450+EPDM</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7EC83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B464F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459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4F92C4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355F73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消防用法兰暗杆闸阀</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2AEF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Z45X-16Q</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02A550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DN125 RF PN16</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0C78B1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QT450/QT450+EPDM</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1F0F0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3612C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14:paraId="12CF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23F7D4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41C3F6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消防用法兰暗杆闸阀</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5A2ED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Z45X-16Q</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411CF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DN65 RF PN16</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4A7F27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QT450/QT450+EPDM</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176DA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1D88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r>
      <w:tr w14:paraId="4A6F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18C1C5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FC04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消防用法兰暗杆闸阀</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2E3F5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Z45X-16Q</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0DA7A5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DN80 RF PN16</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7A353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QT450/QT450+EPDM</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8FE8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116B4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r>
    </w:tbl>
    <w:p w14:paraId="1B811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B61D0A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6281E8B6">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557C5F93">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3.1投标人必须持有由中华人民共和国国家质量监督检验检疫总局颁发的《中华人民共和国特种设备制造许可证（压力管道元件）》，且证书在有效期内，并提供相应阀门型式报告。</w:t>
      </w:r>
    </w:p>
    <w:p w14:paraId="396ED3EB">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bookmarkStart w:id="0" w:name="OLE_LINK2"/>
      <w:r>
        <w:rPr>
          <w:rFonts w:hint="eastAsia" w:ascii="仿宋_GB2312" w:hAnsi="仿宋_GB2312" w:eastAsia="仿宋_GB2312" w:cs="仿宋_GB2312"/>
          <w:color w:val="000000"/>
          <w:kern w:val="1"/>
          <w:sz w:val="28"/>
          <w:szCs w:val="28"/>
          <w:lang w:val="en-US" w:eastAsia="zh-CN" w:bidi="ar-SA"/>
        </w:rPr>
        <w:t>3.2阀门需满足GB/T12224-2015等现行相关标准</w:t>
      </w:r>
      <w:bookmarkEnd w:id="0"/>
      <w:r>
        <w:rPr>
          <w:rFonts w:hint="eastAsia" w:ascii="仿宋_GB2312" w:hAnsi="仿宋_GB2312" w:eastAsia="仿宋_GB2312" w:cs="仿宋_GB2312"/>
          <w:color w:val="000000"/>
          <w:kern w:val="1"/>
          <w:sz w:val="28"/>
          <w:szCs w:val="28"/>
          <w:lang w:val="en-US" w:eastAsia="zh-CN" w:bidi="ar-SA"/>
        </w:rPr>
        <w:t>，不允许用轻体、中型、空心球等地方标准报价。</w:t>
      </w:r>
    </w:p>
    <w:p w14:paraId="28B55CDD">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3.3 供货时须提供强度、密封性能试验报告。</w:t>
      </w:r>
    </w:p>
    <w:p w14:paraId="25A492DC">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3.4 阀门加工完毕后，应在其法兰密封面上涂防锈剂，并用采取密封面保护措施，防止划伤和撞击。</w:t>
      </w:r>
    </w:p>
    <w:p w14:paraId="20752E21">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3"/>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4"/>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6DC4E599">
      <w:pPr>
        <w:pStyle w:val="2"/>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sz w:val="28"/>
          <w:szCs w:val="28"/>
        </w:rPr>
      </w:pPr>
    </w:p>
    <w:tbl>
      <w:tblPr>
        <w:tblStyle w:val="10"/>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413"/>
        <w:gridCol w:w="1336"/>
        <w:gridCol w:w="1241"/>
        <w:gridCol w:w="946"/>
        <w:gridCol w:w="813"/>
        <w:gridCol w:w="737"/>
        <w:gridCol w:w="1038"/>
        <w:gridCol w:w="1081"/>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型号</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法兰衬PO球阀</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Q341LPO-10C</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DN200 RF PN10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WCB衬PO</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只</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仿宋_GB2312" w:hAnsi="仿宋_GB2312" w:eastAsia="仿宋_GB2312" w:cs="仿宋_GB2312"/>
                <w:i w:val="0"/>
                <w:iCs w:val="0"/>
                <w:color w:val="000000"/>
                <w:sz w:val="28"/>
                <w:szCs w:val="28"/>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仿宋_GB2312" w:hAnsi="仿宋_GB2312" w:eastAsia="仿宋_GB2312" w:cs="仿宋_GB2312"/>
                <w:i w:val="0"/>
                <w:iCs w:val="0"/>
                <w:color w:val="000000"/>
                <w:sz w:val="28"/>
                <w:szCs w:val="28"/>
                <w:u w:val="none"/>
              </w:rPr>
            </w:pPr>
          </w:p>
        </w:tc>
      </w:tr>
      <w:tr w14:paraId="1538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D08EC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743BCC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法兰衬PO球阀</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262E1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Q41LPO-10C</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CAAD5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DN50 RF PN10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F0C10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WCB衬PO</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B3F9C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3B4D4F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2B868267">
            <w:pPr>
              <w:jc w:val="center"/>
              <w:rPr>
                <w:rFonts w:hint="eastAsia" w:ascii="仿宋_GB2312" w:hAnsi="仿宋_GB2312" w:eastAsia="仿宋_GB2312" w:cs="仿宋_GB2312"/>
                <w:i w:val="0"/>
                <w:iCs w:val="0"/>
                <w:color w:val="000000"/>
                <w:sz w:val="28"/>
                <w:szCs w:val="28"/>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34EDB4E4">
            <w:pPr>
              <w:jc w:val="center"/>
              <w:rPr>
                <w:rFonts w:hint="eastAsia" w:ascii="仿宋_GB2312" w:hAnsi="仿宋_GB2312" w:eastAsia="仿宋_GB2312" w:cs="仿宋_GB2312"/>
                <w:i w:val="0"/>
                <w:iCs w:val="0"/>
                <w:color w:val="000000"/>
                <w:sz w:val="28"/>
                <w:szCs w:val="28"/>
                <w:u w:val="none"/>
              </w:rPr>
            </w:pPr>
          </w:p>
        </w:tc>
      </w:tr>
      <w:tr w14:paraId="61E5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E4DB5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60DC5E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法兰闸阀</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3A2F7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Z41H-16C</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EF978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DN15 RF PN16</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230D6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A105/13Cr</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08D89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0CB925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0E933DC3">
            <w:pPr>
              <w:jc w:val="center"/>
              <w:rPr>
                <w:rFonts w:hint="eastAsia" w:ascii="仿宋_GB2312" w:hAnsi="仿宋_GB2312" w:eastAsia="仿宋_GB2312" w:cs="仿宋_GB2312"/>
                <w:i w:val="0"/>
                <w:iCs w:val="0"/>
                <w:color w:val="000000"/>
                <w:sz w:val="28"/>
                <w:szCs w:val="28"/>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5635B875">
            <w:pPr>
              <w:jc w:val="center"/>
              <w:rPr>
                <w:rFonts w:hint="eastAsia" w:ascii="仿宋_GB2312" w:hAnsi="仿宋_GB2312" w:eastAsia="仿宋_GB2312" w:cs="仿宋_GB2312"/>
                <w:i w:val="0"/>
                <w:iCs w:val="0"/>
                <w:color w:val="000000"/>
                <w:sz w:val="28"/>
                <w:szCs w:val="28"/>
                <w:u w:val="none"/>
              </w:rPr>
            </w:pPr>
          </w:p>
        </w:tc>
      </w:tr>
      <w:tr w14:paraId="5E4B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87BA6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754840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内螺纹闸阀</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2870D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Z11H-16C</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4ABA4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DN15 Rc PN16</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BE9CF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A105/13Cr</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1356C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4CC762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25FC39C0">
            <w:pPr>
              <w:jc w:val="center"/>
              <w:rPr>
                <w:rFonts w:hint="eastAsia" w:ascii="仿宋_GB2312" w:hAnsi="仿宋_GB2312" w:eastAsia="仿宋_GB2312" w:cs="仿宋_GB2312"/>
                <w:i w:val="0"/>
                <w:iCs w:val="0"/>
                <w:color w:val="000000"/>
                <w:sz w:val="28"/>
                <w:szCs w:val="28"/>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2C03036D">
            <w:pPr>
              <w:jc w:val="center"/>
              <w:rPr>
                <w:rFonts w:hint="eastAsia" w:ascii="仿宋_GB2312" w:hAnsi="仿宋_GB2312" w:eastAsia="仿宋_GB2312" w:cs="仿宋_GB2312"/>
                <w:i w:val="0"/>
                <w:iCs w:val="0"/>
                <w:color w:val="000000"/>
                <w:sz w:val="28"/>
                <w:szCs w:val="28"/>
                <w:u w:val="none"/>
              </w:rPr>
            </w:pPr>
          </w:p>
        </w:tc>
      </w:tr>
      <w:tr w14:paraId="5F8D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DA5215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17F781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消防用法兰暗杆闸阀</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49262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Z45X-16Q</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4C47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DN100 RF PN16</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7F07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QT450/QT450+EPDM</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C4A410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1BE84AC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08F789F7">
            <w:pPr>
              <w:jc w:val="center"/>
              <w:rPr>
                <w:rFonts w:hint="eastAsia" w:ascii="仿宋_GB2312" w:hAnsi="仿宋_GB2312" w:eastAsia="仿宋_GB2312" w:cs="仿宋_GB2312"/>
                <w:i w:val="0"/>
                <w:iCs w:val="0"/>
                <w:color w:val="000000"/>
                <w:sz w:val="28"/>
                <w:szCs w:val="28"/>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0643ED95">
            <w:pPr>
              <w:jc w:val="center"/>
              <w:rPr>
                <w:rFonts w:hint="eastAsia" w:ascii="仿宋_GB2312" w:hAnsi="仿宋_GB2312" w:eastAsia="仿宋_GB2312" w:cs="仿宋_GB2312"/>
                <w:i w:val="0"/>
                <w:iCs w:val="0"/>
                <w:color w:val="000000"/>
                <w:sz w:val="28"/>
                <w:szCs w:val="28"/>
                <w:u w:val="none"/>
              </w:rPr>
            </w:pPr>
          </w:p>
        </w:tc>
      </w:tr>
      <w:tr w14:paraId="0BEF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A50AF3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17CE0D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消防用法兰暗杆闸阀</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BC612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Z45X-16Q</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E16F8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DN125 RF PN16</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9C042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QT450/QT450+EPDM</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B68C8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585A45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2B95FB42">
            <w:pPr>
              <w:jc w:val="center"/>
              <w:rPr>
                <w:rFonts w:hint="eastAsia" w:ascii="仿宋_GB2312" w:hAnsi="仿宋_GB2312" w:eastAsia="仿宋_GB2312" w:cs="仿宋_GB2312"/>
                <w:i w:val="0"/>
                <w:iCs w:val="0"/>
                <w:color w:val="000000"/>
                <w:sz w:val="28"/>
                <w:szCs w:val="28"/>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6FD82640">
            <w:pPr>
              <w:jc w:val="center"/>
              <w:rPr>
                <w:rFonts w:hint="eastAsia" w:ascii="仿宋_GB2312" w:hAnsi="仿宋_GB2312" w:eastAsia="仿宋_GB2312" w:cs="仿宋_GB2312"/>
                <w:i w:val="0"/>
                <w:iCs w:val="0"/>
                <w:color w:val="000000"/>
                <w:sz w:val="28"/>
                <w:szCs w:val="28"/>
                <w:u w:val="none"/>
              </w:rPr>
            </w:pPr>
          </w:p>
        </w:tc>
      </w:tr>
      <w:tr w14:paraId="7668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85A39A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05063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消防用法兰暗杆闸阀</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EF2AA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Z45X-16Q</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8933E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DN65 RF PN16</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8F8C7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QT450/QT450+EPDM</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188295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296BC4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60A10AE0">
            <w:pPr>
              <w:jc w:val="center"/>
              <w:rPr>
                <w:rFonts w:hint="eastAsia" w:ascii="仿宋_GB2312" w:hAnsi="仿宋_GB2312" w:eastAsia="仿宋_GB2312" w:cs="仿宋_GB2312"/>
                <w:i w:val="0"/>
                <w:iCs w:val="0"/>
                <w:color w:val="000000"/>
                <w:sz w:val="28"/>
                <w:szCs w:val="28"/>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1C2ADA18">
            <w:pPr>
              <w:jc w:val="center"/>
              <w:rPr>
                <w:rFonts w:hint="eastAsia" w:ascii="仿宋_GB2312" w:hAnsi="仿宋_GB2312" w:eastAsia="仿宋_GB2312" w:cs="仿宋_GB2312"/>
                <w:i w:val="0"/>
                <w:iCs w:val="0"/>
                <w:color w:val="000000"/>
                <w:sz w:val="28"/>
                <w:szCs w:val="28"/>
                <w:u w:val="none"/>
              </w:rPr>
            </w:pPr>
          </w:p>
        </w:tc>
      </w:tr>
      <w:tr w14:paraId="2D00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32A4D1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7A4F49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消防用法兰暗杆闸阀</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D73D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Z45X-16Q</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9616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DN80 RF PN16</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4484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QT450/QT450+EPDM</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A483CB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4F7FAF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1C1C89E4">
            <w:pPr>
              <w:jc w:val="center"/>
              <w:rPr>
                <w:rFonts w:hint="eastAsia" w:ascii="仿宋_GB2312" w:hAnsi="仿宋_GB2312" w:eastAsia="仿宋_GB2312" w:cs="仿宋_GB2312"/>
                <w:i w:val="0"/>
                <w:iCs w:val="0"/>
                <w:color w:val="000000"/>
                <w:sz w:val="28"/>
                <w:szCs w:val="28"/>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5ED7CFDC">
            <w:pPr>
              <w:jc w:val="center"/>
              <w:rPr>
                <w:rFonts w:hint="eastAsia" w:ascii="仿宋_GB2312" w:hAnsi="仿宋_GB2312" w:eastAsia="仿宋_GB2312" w:cs="仿宋_GB2312"/>
                <w:i w:val="0"/>
                <w:iCs w:val="0"/>
                <w:color w:val="000000"/>
                <w:sz w:val="28"/>
                <w:szCs w:val="28"/>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0"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合  计</w:t>
            </w:r>
          </w:p>
        </w:tc>
        <w:tc>
          <w:tcPr>
            <w:tcW w:w="2119"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仿宋_GB2312" w:hAnsi="仿宋_GB2312" w:eastAsia="仿宋_GB2312" w:cs="仿宋_GB2312"/>
                <w:i w:val="0"/>
                <w:iCs w:val="0"/>
                <w:color w:val="000000"/>
                <w:sz w:val="28"/>
                <w:szCs w:val="28"/>
                <w:u w:val="none"/>
              </w:rPr>
            </w:pPr>
          </w:p>
        </w:tc>
      </w:tr>
    </w:tbl>
    <w:p w14:paraId="62FCCF4B">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i w:val="0"/>
          <w:iCs w:val="0"/>
          <w:color w:val="000000"/>
          <w:kern w:val="0"/>
          <w:sz w:val="28"/>
          <w:szCs w:val="28"/>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2"/>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2"/>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4"/>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A242D"/>
    <w:rsid w:val="068E5CAD"/>
    <w:rsid w:val="07184E4C"/>
    <w:rsid w:val="07424D15"/>
    <w:rsid w:val="08110CB7"/>
    <w:rsid w:val="0855653B"/>
    <w:rsid w:val="089D102A"/>
    <w:rsid w:val="099A19B7"/>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7922879"/>
    <w:rsid w:val="17BE143C"/>
    <w:rsid w:val="18123DEA"/>
    <w:rsid w:val="191B14FB"/>
    <w:rsid w:val="19D3125A"/>
    <w:rsid w:val="1AC066E3"/>
    <w:rsid w:val="1B9405AB"/>
    <w:rsid w:val="1BD306B5"/>
    <w:rsid w:val="1C282778"/>
    <w:rsid w:val="1C6B4BBD"/>
    <w:rsid w:val="1CF9004F"/>
    <w:rsid w:val="1D406D29"/>
    <w:rsid w:val="1D61265F"/>
    <w:rsid w:val="1D77045C"/>
    <w:rsid w:val="1DA0537D"/>
    <w:rsid w:val="1E0A79E5"/>
    <w:rsid w:val="1E12411C"/>
    <w:rsid w:val="1E210886"/>
    <w:rsid w:val="1E6E6AEF"/>
    <w:rsid w:val="1F2678E9"/>
    <w:rsid w:val="1F6B79D8"/>
    <w:rsid w:val="1F7E35D3"/>
    <w:rsid w:val="1F9245AF"/>
    <w:rsid w:val="21112BD3"/>
    <w:rsid w:val="21933ED0"/>
    <w:rsid w:val="2225022C"/>
    <w:rsid w:val="22334287"/>
    <w:rsid w:val="23CF0F9F"/>
    <w:rsid w:val="23FC6252"/>
    <w:rsid w:val="25F658BE"/>
    <w:rsid w:val="26A27C21"/>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41252C0"/>
    <w:rsid w:val="359A6B07"/>
    <w:rsid w:val="35B841ED"/>
    <w:rsid w:val="36783E04"/>
    <w:rsid w:val="36CC7FE0"/>
    <w:rsid w:val="37321293"/>
    <w:rsid w:val="375211E9"/>
    <w:rsid w:val="3797278D"/>
    <w:rsid w:val="3A1C3FA6"/>
    <w:rsid w:val="3A260472"/>
    <w:rsid w:val="3A3D3E1C"/>
    <w:rsid w:val="3AD73DE7"/>
    <w:rsid w:val="3B741D0B"/>
    <w:rsid w:val="3B8E1539"/>
    <w:rsid w:val="3C633297"/>
    <w:rsid w:val="3E8B6D79"/>
    <w:rsid w:val="40E424A8"/>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BC06CFF"/>
    <w:rsid w:val="4C6726AF"/>
    <w:rsid w:val="4CAE01A9"/>
    <w:rsid w:val="4CCC1EC1"/>
    <w:rsid w:val="4D9E2555"/>
    <w:rsid w:val="4DC75912"/>
    <w:rsid w:val="4ECC5A50"/>
    <w:rsid w:val="503045D8"/>
    <w:rsid w:val="503F3393"/>
    <w:rsid w:val="507C7259"/>
    <w:rsid w:val="509007D0"/>
    <w:rsid w:val="50A618CB"/>
    <w:rsid w:val="51FC55C8"/>
    <w:rsid w:val="521E5249"/>
    <w:rsid w:val="528F250F"/>
    <w:rsid w:val="53B67FCD"/>
    <w:rsid w:val="53C47D96"/>
    <w:rsid w:val="543B4165"/>
    <w:rsid w:val="54750A52"/>
    <w:rsid w:val="549E18C1"/>
    <w:rsid w:val="55115289"/>
    <w:rsid w:val="55431F02"/>
    <w:rsid w:val="55C3235D"/>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B63E78"/>
    <w:rsid w:val="61045892"/>
    <w:rsid w:val="6185469D"/>
    <w:rsid w:val="61B678E7"/>
    <w:rsid w:val="63D041C3"/>
    <w:rsid w:val="643A2B26"/>
    <w:rsid w:val="64D43BB1"/>
    <w:rsid w:val="65660A5B"/>
    <w:rsid w:val="65BD7565"/>
    <w:rsid w:val="67192FCC"/>
    <w:rsid w:val="682C5A95"/>
    <w:rsid w:val="6922313D"/>
    <w:rsid w:val="694E1960"/>
    <w:rsid w:val="698768BA"/>
    <w:rsid w:val="69EF47E9"/>
    <w:rsid w:val="6A9E4352"/>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2B74A56"/>
    <w:rsid w:val="72D03514"/>
    <w:rsid w:val="7501432B"/>
    <w:rsid w:val="75984F94"/>
    <w:rsid w:val="759F5809"/>
    <w:rsid w:val="769C41EB"/>
    <w:rsid w:val="76F12773"/>
    <w:rsid w:val="773530B4"/>
    <w:rsid w:val="77747526"/>
    <w:rsid w:val="77856C0D"/>
    <w:rsid w:val="78537116"/>
    <w:rsid w:val="788649E0"/>
    <w:rsid w:val="788A7BFB"/>
    <w:rsid w:val="78F96AB1"/>
    <w:rsid w:val="7943704C"/>
    <w:rsid w:val="79B32F02"/>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5"/>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4162</Words>
  <Characters>4859</Characters>
  <Lines>0</Lines>
  <Paragraphs>0</Paragraphs>
  <TotalTime>1</TotalTime>
  <ScaleCrop>false</ScaleCrop>
  <LinksUpToDate>false</LinksUpToDate>
  <CharactersWithSpaces>5049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2026-03-25T02:08:06Z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