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b/>
        </w:rPr>
        <w:t>项目名称</w:t>
      </w:r>
      <w:r>
        <w:rPr>
          <w:rFonts w:ascii="Times New Roman" w:hAnsi="Times New Roman" w:cs="Times New Roman"/>
        </w:rPr>
        <w:t>：</w:t>
      </w:r>
      <w:r>
        <w:rPr>
          <w:rFonts w:hint="eastAsia" w:cs="Times New Roman"/>
          <w:lang w:val="en-US" w:eastAsia="zh-CN"/>
        </w:rPr>
        <w:t>煤制</w:t>
      </w:r>
      <w:r>
        <w:rPr>
          <w:rFonts w:hint="eastAsia" w:ascii="Times New Roman" w:hAnsi="Times New Roman" w:cs="Times New Roman"/>
          <w:lang w:val="en-US" w:eastAsia="zh-CN"/>
        </w:rPr>
        <w:t>乙醇</w:t>
      </w:r>
      <w:r>
        <w:rPr>
          <w:rFonts w:hint="eastAsia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  <w:lang w:val="en-US" w:eastAsia="zh-CN"/>
        </w:rPr>
        <w:t>00吨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：2026年3月31日10：00（北京时间）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送到，2026年4月4日起具备</w:t>
      </w:r>
      <w:bookmarkStart w:id="0" w:name="_GoBack"/>
      <w:bookmarkEnd w:id="0"/>
      <w:r>
        <w:rPr>
          <w:rFonts w:hint="eastAsia"/>
          <w:lang w:val="en-US" w:eastAsia="zh-CN"/>
        </w:rPr>
        <w:t>送货条件（每天到货600吨），采购人将根据生产情况通知分批送货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海纳川罐区（江苏省镇江市京口区求索路）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结果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评审完毕后将通过电话告知评审结果。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7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1620"/>
        <w:gridCol w:w="1260"/>
        <w:gridCol w:w="141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03020000000059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煤制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乙醇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99.5%</w:t>
            </w:r>
          </w:p>
        </w:tc>
        <w:tc>
          <w:tcPr>
            <w:tcW w:w="12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41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0AC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质量应符合国家标准 GB/T 678-2023《化学试剂 乙醇（无水乙醇）》及 GB/T 6820-2016《工业用乙醇》，其中正丙醇+异丙醇含量应 ≤250mg/L，气相色谱图中不得出现苯的特征峰，苯、甲苯、乙苯、二甲苯、环己酮等项目均应未检出。每批次货物须附带出厂质检报告。</w:t>
      </w:r>
      <w:r>
        <w:rPr>
          <w:rFonts w:hint="eastAsia" w:ascii="Times New Roman" w:hAnsi="Times New Roman" w:cs="Times New Roman"/>
          <w:lang w:val="en-US" w:eastAsia="zh-CN"/>
        </w:rPr>
        <w:t>具体指标如下：</w:t>
      </w:r>
    </w:p>
    <w:p w14:paraId="678E43FE">
      <w:pPr>
        <w:adjustRightInd w:val="0"/>
        <w:snapToGrid w:val="0"/>
        <w:spacing w:line="240" w:lineRule="auto"/>
        <w:ind w:firstLine="42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1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333875" cy="3609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A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eastAsia"/>
          <w:lang w:val="en-US" w:eastAsia="zh-CN"/>
        </w:rPr>
        <w:t>成交人采用汽运方式送货时，每车运输前应彻底清洗置换，装货后实施逐车检验，检验合格方可发货。运输过程中须做好车辆跟踪监控，并随车提供该车次质检报告。</w:t>
      </w:r>
    </w:p>
    <w:p w14:paraId="6DEB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采购人检验如发现苯指标（上表第8项）不合格，将按照每车1000元罚款处罚并作退货处理；其他指标不合格，按照每车500元罚款处罚，并依采购人要求处置。所有供货不得影响采购人正常生产，若合同期内多次出现不合格情况，采购人将依据供应商管理规定予以考核，并有权无条件解除合同，由此产生的一切费用由成交人承担。成交人应配合采购人进行产品溯源，并提供上游厂商出库单或磅单等证明文件。</w:t>
      </w:r>
    </w:p>
    <w:p w14:paraId="50146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4.采用汽运方式供货时，建议送货车辆在车辆下部安装取样口（充分置换）便于取样，同时必须符合并遵守中华人民共和国相关法律法规要求，送货途中应注意安全、杜绝违章，发生异常情况由成交人全权负责。</w:t>
      </w:r>
      <w:r>
        <w:rPr>
          <w:rFonts w:hint="eastAsia"/>
          <w:b/>
          <w:bCs/>
          <w:lang w:val="en-US" w:eastAsia="zh-CN"/>
        </w:rPr>
        <w:t>进入厂区送货车辆要求达到“国五”及以上排放标准，严禁超限超载（行驶证核定总质量）。不接受以燃气为动力的车辆送货。</w:t>
      </w:r>
      <w:r>
        <w:rPr>
          <w:rFonts w:hint="eastAsia"/>
          <w:lang w:val="en-US" w:eastAsia="zh-CN"/>
        </w:rPr>
        <w:t>如遇夏季高温季节，将采取规避高温的卸货方案，请严格执行实时的卸货规定。送货期间可能需要根据生产情况，在现场等待卸货，请综合考虑成本。</w:t>
      </w:r>
    </w:p>
    <w:p w14:paraId="5F8E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汽运取样时，现场排放的废液须根据采购人现场管理要求，在指定地点废液收集（由司乘人员自行带走），要求送货人员自备铁桶收集，禁止停车场内使用塑料桶</w:t>
      </w:r>
      <w:r>
        <w:rPr>
          <w:rFonts w:hint="eastAsia"/>
          <w:lang w:val="en-US" w:eastAsia="zh-CN"/>
        </w:rPr>
        <w:t>。</w:t>
      </w:r>
    </w:p>
    <w:p w14:paraId="451C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6.有合作意向的新供应商请提供相关资质文件、产品小样及同类行业使用业绩，审核通过符合要求后，方可参与报价，否则报价无效。</w:t>
      </w:r>
    </w:p>
    <w:p w14:paraId="06BC5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360"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7.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营业执照、授权代理证书、危化品生产许可证或危化品经营许可证、危化</w:t>
      </w:r>
    </w:p>
    <w:p w14:paraId="727F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textAlignment w:val="auto"/>
      </w:pPr>
      <w:r>
        <w:rPr>
          <w:rFonts w:hint="eastAsia"/>
          <w:lang w:val="en-US" w:eastAsia="zh-CN"/>
        </w:rPr>
        <w:t>品安全技术说明书（SDS）、危化品安全标签等，并要求所有资质文件在有效期内</w:t>
      </w:r>
      <w:r>
        <w:t>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</w:t>
      </w:r>
      <w:r>
        <w:rPr>
          <w:rFonts w:hint="eastAsia"/>
          <w:lang w:val="en-US" w:eastAsia="zh-CN"/>
        </w:rPr>
        <w:t>承兑</w:t>
      </w:r>
      <w:r>
        <w:t>支付货款（</w:t>
      </w:r>
      <w:r>
        <w:rPr>
          <w:rFonts w:hint="eastAsia"/>
          <w:lang w:val="en-US" w:eastAsia="zh-CN"/>
        </w:rPr>
        <w:t>6个月内承兑汇票</w:t>
      </w:r>
      <w:r>
        <w:t>）。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ascii="Times New Roman" w:hAnsi="Times New Roman" w:cs="Times New Roman"/>
        </w:rPr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</w:t>
      </w:r>
      <w:r>
        <w:rPr>
          <w:rFonts w:hint="eastAsia" w:ascii="Times New Roman" w:hAnsi="Times New Roman" w:cs="Times New Roman"/>
          <w:lang w:val="en-US" w:eastAsia="zh-CN"/>
        </w:rPr>
        <w:t>号，逾期无效</w:t>
      </w:r>
      <w:r>
        <w:rPr>
          <w:rFonts w:ascii="Times New Roman" w:hAnsi="Times New Roman" w:cs="Times New Roman"/>
        </w:rPr>
        <w:t>。</w:t>
      </w:r>
    </w:p>
    <w:p w14:paraId="2BA24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"mailto:招标时竞标单位如有需要通过邮箱报价的，请统一将文件发至以下邮箱sopozhaotoubiao@163.com。" </w:instrText>
      </w:r>
      <w:r>
        <w:rPr>
          <w:rFonts w:hint="eastAsia"/>
        </w:rPr>
        <w:fldChar w:fldCharType="separate"/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如有</w:t>
      </w:r>
      <w:r>
        <w:rPr>
          <w:rFonts w:hint="eastAsia"/>
          <w:lang w:eastAsia="zh-CN"/>
        </w:rPr>
        <w:t>特殊情况</w:t>
      </w:r>
      <w:r>
        <w:rPr>
          <w:rFonts w:hint="eastAsia"/>
        </w:rPr>
        <w:t>需要通过邮箱报价的，请统一将文件发至以下邮箱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sopozhaotoubiao@163.com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邮箱报价要求：</w:t>
      </w:r>
      <w:r>
        <w:rPr>
          <w:rFonts w:hint="eastAsia"/>
        </w:rPr>
        <w:t>文件名统一为“</w:t>
      </w:r>
      <w:r>
        <w:rPr>
          <w:rFonts w:hint="eastAsia"/>
          <w:lang w:val="en-US" w:eastAsia="zh-CN"/>
        </w:rPr>
        <w:t>报价</w:t>
      </w:r>
      <w:r>
        <w:rPr>
          <w:rFonts w:hint="eastAsia"/>
          <w:lang w:eastAsia="zh-CN"/>
        </w:rPr>
        <w:t>人</w:t>
      </w:r>
      <w:r>
        <w:rPr>
          <w:rFonts w:hint="eastAsia"/>
        </w:rPr>
        <w:t>单位名称（简称）+项目名称”</w:t>
      </w:r>
      <w:r>
        <w:rPr>
          <w:rFonts w:hint="eastAsia"/>
          <w:lang w:eastAsia="zh-CN"/>
        </w:rPr>
        <w:t>，否则被误</w:t>
      </w:r>
      <w:r>
        <w:rPr>
          <w:rFonts w:hint="eastAsia"/>
          <w:lang w:val="en-US" w:eastAsia="zh-CN"/>
        </w:rPr>
        <w:t>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采购</w:t>
      </w:r>
      <w:r>
        <w:rPr>
          <w:rFonts w:hint="eastAsia"/>
          <w:lang w:eastAsia="zh-CN"/>
        </w:rPr>
        <w:t>人概不负责！邮箱报价时，</w:t>
      </w:r>
      <w:r>
        <w:rPr>
          <w:rFonts w:hint="eastAsia"/>
          <w:lang w:val="en-US" w:eastAsia="zh-CN"/>
        </w:rPr>
        <w:t>须对报价文件进行加密，在邮件中应提供报价人联系方式，以方便采购人在评审现场公开电话联系索要文件解压密码解密。注：由于邮箱安全性问题导致报价信息的泄露，采购人概不负责，请谨慎选择！</w:t>
      </w:r>
    </w:p>
    <w:p w14:paraId="754F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.报价要求报价方具备</w:t>
      </w:r>
      <w:r>
        <w:rPr>
          <w:rFonts w:hint="eastAsia" w:cs="Times New Roman"/>
          <w:lang w:val="en-US" w:eastAsia="zh-CN"/>
        </w:rPr>
        <w:t>送货</w:t>
      </w:r>
      <w:r>
        <w:rPr>
          <w:rFonts w:hint="eastAsia" w:ascii="Times New Roman" w:hAnsi="Times New Roman" w:cs="Times New Roman"/>
          <w:lang w:val="en-US" w:eastAsia="zh-CN"/>
        </w:rPr>
        <w:t>条件。</w:t>
      </w:r>
    </w:p>
    <w:p w14:paraId="58E65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如</w:t>
      </w:r>
      <w:r>
        <w:rPr>
          <w:rFonts w:hint="eastAsia" w:ascii="Times New Roman" w:hAnsi="Times New Roman" w:cs="Times New Roman"/>
          <w:lang w:val="en-US" w:eastAsia="zh-CN"/>
        </w:rPr>
        <w:t>船运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1BF70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0DF3BF7D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6B4AA7E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728C0706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3669CD6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33521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46E608F7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3FA69371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CDBC019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船运、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汽运</w:t>
            </w:r>
          </w:p>
        </w:tc>
        <w:tc>
          <w:tcPr>
            <w:tcW w:w="2147" w:type="dxa"/>
            <w:noWrap w:val="0"/>
            <w:vAlign w:val="center"/>
          </w:tcPr>
          <w:p w14:paraId="31931DE9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金坚</w:t>
      </w:r>
      <w:r>
        <w:t>，电话：139</w:t>
      </w:r>
      <w:r>
        <w:rPr>
          <w:rFonts w:hint="eastAsia"/>
          <w:lang w:val="en-US" w:eastAsia="zh-CN"/>
        </w:rPr>
        <w:t>51400185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金坚</w:t>
      </w:r>
      <w:r>
        <w:t>139</w:t>
      </w:r>
      <w:r>
        <w:rPr>
          <w:rFonts w:hint="eastAsia"/>
          <w:lang w:val="en-US" w:eastAsia="zh-CN"/>
        </w:rPr>
        <w:t>51400185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售后服务</w:t>
      </w:r>
      <w:r>
        <w:t>：电话响应≤8小时，明确解决方案。</w:t>
      </w:r>
    </w:p>
    <w:p w14:paraId="0059E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22" w:firstLineChars="2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48A65E6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right="0" w:rightChars="0" w:firstLine="723" w:firstLineChars="30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评定标准</w:t>
      </w:r>
      <w:r>
        <w:t>：</w:t>
      </w:r>
    </w:p>
    <w:p w14:paraId="714862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240" w:firstLineChars="10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2.1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在能够满足采购人技术要求及供货期要求的供应商中选择单价</w:t>
      </w:r>
    </w:p>
    <w:p w14:paraId="19E3E1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right="0" w:firstLine="0" w:firstLineChars="0"/>
        <w:textAlignment w:val="auto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最低的一家作为成交候选人，若该候选人能够完全满足采购数量需求，则确定其为唯一成交人。</w:t>
      </w:r>
    </w:p>
    <w:p w14:paraId="0F994B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10" w:leftChars="100" w:firstLine="0" w:firstLineChars="0"/>
        <w:textAlignment w:val="auto"/>
      </w:pPr>
      <w:r>
        <w:rPr>
          <w:rFonts w:hint="eastAsia" w:ascii="Times New Roman" w:hAnsi="Times New Roman" w:cs="Times New Roman"/>
          <w:color w:val="000000"/>
          <w:sz w:val="21"/>
          <w:szCs w:val="24"/>
          <w:lang w:val="en-US" w:eastAsia="zh-CN" w:bidi="ar-SA"/>
        </w:rPr>
        <w:t>2.2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在能够满足采购人技术要求及供货期要求的供应商中，如最低报价供应商供货数量不能满足采购人要求，则采购人将同报价第二低供应商确定供货数量和价格，以此类推，确定成交候选人，最终成交人可能为两人或多人</w:t>
      </w:r>
      <w:r>
        <w:rPr>
          <w:rFonts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F9E10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-360" w:leftChars="0" w:firstLine="632" w:firstLineChars="3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%支付违约金；超20日，采购人有权解除合同，要求返还货款并按总额</w:t>
      </w:r>
      <w:r>
        <w:rPr>
          <w:rFonts w:hint="eastAsia"/>
          <w:lang w:val="en-US" w:eastAsia="zh-CN"/>
        </w:rPr>
        <w:t>1</w:t>
      </w:r>
      <w:r>
        <w:t>0%赔偿。</w:t>
      </w:r>
    </w:p>
    <w:p w14:paraId="7CD62B7E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20</w:t>
      </w:r>
      <w:r>
        <w:t>日内重新供货，逾期按逾期条款处理；两次不合格则解除合同，返还货款并赔偿</w:t>
      </w:r>
      <w:r>
        <w:rPr>
          <w:rFonts w:hint="eastAsia"/>
          <w:lang w:val="en-US" w:eastAsia="zh-CN"/>
        </w:rPr>
        <w:t>1</w:t>
      </w:r>
      <w:r>
        <w:t>0%违约金。</w:t>
      </w:r>
    </w:p>
    <w:p w14:paraId="35B2520F">
      <w:pPr>
        <w:numPr>
          <w:ilvl w:val="1"/>
          <w:numId w:val="6"/>
        </w:numPr>
        <w:spacing w:before="0" w:beforeAutospacing="1" w:after="0" w:afterAutospacing="1"/>
        <w:ind w:left="1440" w:hanging="360"/>
      </w:pPr>
      <w:r>
        <w:t>解除合同：退货费用由供应商承担，返还货款并赔偿</w:t>
      </w:r>
      <w:r>
        <w:rPr>
          <w:rFonts w:hint="eastAsia"/>
          <w:lang w:val="en-US" w:eastAsia="zh-CN"/>
        </w:rPr>
        <w:t>1</w:t>
      </w:r>
      <w:r>
        <w:t>0%违约金（质押货物期间仓储费由供应商承担）。</w:t>
      </w:r>
    </w:p>
    <w:p w14:paraId="52632EB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</w:t>
      </w:r>
      <w:r>
        <w:rPr>
          <w:rFonts w:hint="eastAsia"/>
          <w:lang w:val="en-US" w:eastAsia="zh-CN"/>
        </w:rPr>
        <w:t>1</w:t>
      </w:r>
      <w:r>
        <w:t>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25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</w:t>
      </w:r>
      <w:r>
        <w:rPr>
          <w:rFonts w:hint="eastAsia"/>
          <w:b/>
          <w:bCs/>
          <w:lang w:val="en-US" w:eastAsia="zh-CN"/>
        </w:rPr>
        <w:t>5000吨煤制乙醇</w:t>
      </w:r>
      <w:r>
        <w:t>公开询比价活动，报价如下：</w:t>
      </w:r>
    </w:p>
    <w:p w14:paraId="5AB6199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1.报价要求报价方具备汽运送</w:t>
      </w:r>
      <w:r>
        <w:rPr>
          <w:rFonts w:hint="eastAsia" w:cs="Times New Roman"/>
          <w:lang w:val="en-US" w:eastAsia="zh-CN"/>
        </w:rPr>
        <w:t>货</w:t>
      </w:r>
      <w:r>
        <w:rPr>
          <w:rFonts w:hint="eastAsia" w:ascii="Times New Roman" w:hAnsi="Times New Roman" w:cs="Times New Roman"/>
          <w:lang w:val="en-US" w:eastAsia="zh-CN"/>
        </w:rPr>
        <w:t>条件</w:t>
      </w:r>
      <w:r>
        <w:rPr>
          <w:rFonts w:ascii="Times New Roman" w:hAnsi="Times New Roman" w:cs="Times New Roman"/>
        </w:rPr>
        <w:t>。</w:t>
      </w:r>
    </w:p>
    <w:p w14:paraId="09D24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如</w:t>
      </w:r>
      <w:r>
        <w:rPr>
          <w:rFonts w:hint="eastAsia" w:ascii="Times New Roman" w:hAnsi="Times New Roman" w:cs="Times New Roman"/>
          <w:lang w:val="en-US" w:eastAsia="zh-CN"/>
        </w:rPr>
        <w:t>船运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送到供货数量须≥2000吨或2000吨的倍数。</w:t>
      </w:r>
    </w:p>
    <w:tbl>
      <w:tblPr>
        <w:tblStyle w:val="7"/>
        <w:tblpPr w:leftFromText="180" w:rightFromText="180" w:vertAnchor="text" w:horzAnchor="page" w:tblpX="1725" w:tblpY="4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113"/>
        <w:gridCol w:w="2113"/>
        <w:gridCol w:w="2147"/>
      </w:tblGrid>
      <w:tr w14:paraId="6E243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47" w:type="dxa"/>
            <w:noWrap w:val="0"/>
            <w:vAlign w:val="center"/>
          </w:tcPr>
          <w:p w14:paraId="46AE64A0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送到价（元/吨）</w:t>
            </w:r>
          </w:p>
        </w:tc>
        <w:tc>
          <w:tcPr>
            <w:tcW w:w="2113" w:type="dxa"/>
            <w:noWrap w:val="0"/>
            <w:vAlign w:val="center"/>
          </w:tcPr>
          <w:p w14:paraId="7511126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供</w:t>
            </w:r>
            <w:r>
              <w:rPr>
                <w:rFonts w:hint="eastAsia" w:ascii="Times New Roman" w:hAnsi="Times New Roman" w:cs="Times New Roman"/>
                <w:lang w:eastAsia="zh-CN"/>
              </w:rPr>
              <w:t>货</w:t>
            </w:r>
            <w:r>
              <w:rPr>
                <w:rFonts w:hint="eastAsia" w:ascii="Times New Roman" w:hAnsi="Times New Roman" w:cs="Times New Roman"/>
              </w:rPr>
              <w:t>数量（吨）</w:t>
            </w:r>
          </w:p>
        </w:tc>
        <w:tc>
          <w:tcPr>
            <w:tcW w:w="2113" w:type="dxa"/>
            <w:noWrap w:val="0"/>
            <w:vAlign w:val="center"/>
          </w:tcPr>
          <w:p w14:paraId="6F0798E4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 w:firstLine="210" w:firstLineChars="100"/>
              <w:rPr>
                <w:rFonts w:hint="eastAsia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运输方式</w:t>
            </w:r>
          </w:p>
        </w:tc>
        <w:tc>
          <w:tcPr>
            <w:tcW w:w="2147" w:type="dxa"/>
            <w:noWrap w:val="0"/>
            <w:vAlign w:val="center"/>
          </w:tcPr>
          <w:p w14:paraId="4255C39B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到货时间</w:t>
            </w:r>
          </w:p>
        </w:tc>
      </w:tr>
      <w:tr w14:paraId="0B82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47" w:type="dxa"/>
            <w:noWrap w:val="0"/>
            <w:vAlign w:val="center"/>
          </w:tcPr>
          <w:p w14:paraId="250CECE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1AC5BA4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77C32920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船运、汽运</w:t>
            </w:r>
          </w:p>
        </w:tc>
        <w:tc>
          <w:tcPr>
            <w:tcW w:w="2147" w:type="dxa"/>
            <w:noWrap w:val="0"/>
            <w:vAlign w:val="center"/>
          </w:tcPr>
          <w:p w14:paraId="1BDBD857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594E352B">
      <w:pPr>
        <w:widowControl w:val="0"/>
        <w:numPr>
          <w:ilvl w:val="0"/>
          <w:numId w:val="0"/>
        </w:numPr>
        <w:spacing w:before="0" w:beforeAutospacing="0" w:after="0" w:afterAutospacing="0"/>
        <w:jc w:val="both"/>
      </w:pPr>
    </w:p>
    <w:p w14:paraId="167DA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3.</w:t>
      </w: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lang w:val="en-US" w:eastAsia="zh-CN"/>
        </w:rPr>
        <w:t>4.</w:t>
      </w: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/>
        <w:textAlignment w:val="auto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7D1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全权代表（签字）：________ 联系电话：________</w:t>
      </w:r>
    </w:p>
    <w:p w14:paraId="4665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/>
        <w:textAlignment w:val="auto"/>
      </w:pPr>
      <w:r>
        <w:t>报价单位（盖章）：________ 日期：____年__月__日</w:t>
      </w:r>
    </w:p>
    <w:p w14:paraId="56B27BFA">
      <w:r>
        <w:br w:type="page"/>
      </w:r>
    </w:p>
    <w:p w14:paraId="705360FE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2： 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索普股份外来装卸货人员安全告知书</w:t>
      </w:r>
    </w:p>
    <w:p w14:paraId="7722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尊敬的客户：</w:t>
      </w:r>
    </w:p>
    <w:p w14:paraId="495BE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前请认真阅读学习和理解此告知书，</w:t>
      </w: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z w:val="18"/>
          <w:szCs w:val="18"/>
        </w:rPr>
        <w:t>后请转发给您的承运方，进入我公司厂区请严格按告知书要求执行。</w:t>
      </w:r>
    </w:p>
    <w:p w14:paraId="20CD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一、危化品危险危害因素：</w:t>
      </w:r>
    </w:p>
    <w:p w14:paraId="4AEF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我公司厂区生产过程中具有高温高压、易燃易爆、有毒有害和腐蚀等危险危害特性，主要危险化学品包括醋酸、甲醇、醋酸乙酯、乙醇、一氧化碳等，进入厂区，请严格遵守工厂安全规定，确保装卸作业安全。</w:t>
      </w:r>
    </w:p>
    <w:p w14:paraId="637E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二、应当遵守的安全规定：</w:t>
      </w:r>
    </w:p>
    <w:p w14:paraId="4281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1、进入厂区，严禁烟火，严禁携带火种。</w:t>
      </w:r>
    </w:p>
    <w:p w14:paraId="565D7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2、危险化学品车辆必须配备GPS定位系统。</w:t>
      </w:r>
    </w:p>
    <w:p w14:paraId="1ACB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3、车辆必须配备阻火器，确保车况完好，随车配有相应的消防器材。危化品运输车辆须持“危险品运输证”等相关证件，并悬挂“危险品”标志，进入厂区内严禁超速等（厂区最高行驶速度30KM/H），必须遵守厂内交通安全管理制度。</w:t>
      </w:r>
    </w:p>
    <w:p w14:paraId="49382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4、车辆进入公司前，须在门口办理进门登记手续，领取车辆和人员定位卡。并按指定线路行驶。</w:t>
      </w:r>
    </w:p>
    <w:p w14:paraId="57E36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5、车辆进入厂区，应在指定区域等待，服从岗位人员管理，定点停放，车辆有防溜车措施。</w:t>
      </w:r>
    </w:p>
    <w:p w14:paraId="73CF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6、驾驶人员和押运人员进入生产装置区域的，必须随车配好安全帽，下车即必须按规定带好安全帽，方可进入生产区域。</w:t>
      </w:r>
    </w:p>
    <w:p w14:paraId="6E7B8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7、进入生产区域严禁擅自动用岗位任何设施和用品。</w:t>
      </w:r>
    </w:p>
    <w:p w14:paraId="45A88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8、生产区域内，需要叉车配合作业的，随车人员严禁擅自作业，应服从岗位人员的指挥和管理，以确保装卸作业的安全，如需要装卸操作的，必须按规定穿戴好劳动防护用品方可操作。</w:t>
      </w:r>
    </w:p>
    <w:p w14:paraId="7768F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9、生产区域，必须注意各种安全标识，禁止穿化纤服装，禁止穿钉鞋，禁止在易燃易爆区域内使用手机等通讯工具。</w:t>
      </w:r>
    </w:p>
    <w:p w14:paraId="7540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10、夏季醋酸乙酯灌装应避开高温时间段。</w:t>
      </w:r>
    </w:p>
    <w:p w14:paraId="4850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11、提货人员在进行装卸货作业准备工作前，必须进行人体静电释放，放下车辆的接地带，对车辆进行检查确认完好后至岗位交出车钥匙，做好装卸货的准备工作。</w:t>
      </w:r>
    </w:p>
    <w:p w14:paraId="6614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12、装卸危化品的车辆必须按装卸作业检查票的规定进行装卸作业，同时要配合好岗位人员做好装卸前安全检查、装卸过程安全检查以及装卸作业结束后的安全确认。</w:t>
      </w:r>
    </w:p>
    <w:p w14:paraId="4F94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13、车辆入厂前须自行检查车辆的人孔、阀门、接缘等静密封点有无泄漏，快速接头、胶管等配件是否完好，接头密封圈、脚垫是否老化。装卸前须与岗位人员一起再次检查装卸作业接口连接可靠性。</w:t>
      </w:r>
    </w:p>
    <w:p w14:paraId="5297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14、车辆在进行装卸货过程中严禁物料“跑、冒、滴、漏”，严禁启动车辆，易燃易爆区域严禁使用非防爆灯具。</w:t>
      </w:r>
    </w:p>
    <w:p w14:paraId="7C8B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18"/>
          <w:szCs w:val="18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15、在装卸货过程中，若出现异常，应立即停止装卸货作业，并采取相应的措施。</w:t>
      </w:r>
    </w:p>
    <w:p w14:paraId="7CC6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</w:rPr>
        <w:t>16、当发生紧急危险情况时，应在岗位人员的指挥下，迅速绕过泄漏点，向上风向安全地点撤离和疏散。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4FFB"/>
    <w:rsid w:val="00F43A0D"/>
    <w:rsid w:val="01062EEC"/>
    <w:rsid w:val="028B36A9"/>
    <w:rsid w:val="03661A20"/>
    <w:rsid w:val="07FC2953"/>
    <w:rsid w:val="08A925D2"/>
    <w:rsid w:val="09A514F4"/>
    <w:rsid w:val="0A7575D4"/>
    <w:rsid w:val="0B1408EB"/>
    <w:rsid w:val="0C825B1D"/>
    <w:rsid w:val="0D865199"/>
    <w:rsid w:val="10F36FE9"/>
    <w:rsid w:val="12922C84"/>
    <w:rsid w:val="134678C7"/>
    <w:rsid w:val="13A91615"/>
    <w:rsid w:val="14060AFB"/>
    <w:rsid w:val="147931F1"/>
    <w:rsid w:val="14D05D11"/>
    <w:rsid w:val="15386004"/>
    <w:rsid w:val="15F1304B"/>
    <w:rsid w:val="17920BDE"/>
    <w:rsid w:val="194D1260"/>
    <w:rsid w:val="1A4C1518"/>
    <w:rsid w:val="1AF000F5"/>
    <w:rsid w:val="1B595EDD"/>
    <w:rsid w:val="1C0D408C"/>
    <w:rsid w:val="1D1E7053"/>
    <w:rsid w:val="1D7C655F"/>
    <w:rsid w:val="1F8B663F"/>
    <w:rsid w:val="209634ED"/>
    <w:rsid w:val="215C682E"/>
    <w:rsid w:val="228D7161"/>
    <w:rsid w:val="247C629F"/>
    <w:rsid w:val="24960418"/>
    <w:rsid w:val="24E05525"/>
    <w:rsid w:val="27D87A1C"/>
    <w:rsid w:val="29D3585C"/>
    <w:rsid w:val="2A68414C"/>
    <w:rsid w:val="2B4324C3"/>
    <w:rsid w:val="2B8C00D9"/>
    <w:rsid w:val="2D6D29C6"/>
    <w:rsid w:val="2DA82AB1"/>
    <w:rsid w:val="2E0A72C8"/>
    <w:rsid w:val="2E730AF8"/>
    <w:rsid w:val="2EEE0779"/>
    <w:rsid w:val="2F340AA1"/>
    <w:rsid w:val="30DA11D4"/>
    <w:rsid w:val="339E473B"/>
    <w:rsid w:val="3757355A"/>
    <w:rsid w:val="38342E0E"/>
    <w:rsid w:val="384D2BD3"/>
    <w:rsid w:val="387364AE"/>
    <w:rsid w:val="3A211C22"/>
    <w:rsid w:val="3B603C8D"/>
    <w:rsid w:val="3C1F73DA"/>
    <w:rsid w:val="3E0B6E71"/>
    <w:rsid w:val="3F6251B6"/>
    <w:rsid w:val="40511990"/>
    <w:rsid w:val="41566D3D"/>
    <w:rsid w:val="426A6FC0"/>
    <w:rsid w:val="42791D7B"/>
    <w:rsid w:val="43362BE2"/>
    <w:rsid w:val="434C7408"/>
    <w:rsid w:val="463902F3"/>
    <w:rsid w:val="46E12E64"/>
    <w:rsid w:val="47233E4B"/>
    <w:rsid w:val="472E5983"/>
    <w:rsid w:val="47D12ED9"/>
    <w:rsid w:val="4A361F60"/>
    <w:rsid w:val="4A462DE3"/>
    <w:rsid w:val="4AC251FD"/>
    <w:rsid w:val="4ADB406F"/>
    <w:rsid w:val="4AE1260F"/>
    <w:rsid w:val="4B195314"/>
    <w:rsid w:val="4BD96800"/>
    <w:rsid w:val="4C1C66ED"/>
    <w:rsid w:val="4D994499"/>
    <w:rsid w:val="4E4D0DDF"/>
    <w:rsid w:val="4E65437B"/>
    <w:rsid w:val="4E9E788D"/>
    <w:rsid w:val="4EA50C1B"/>
    <w:rsid w:val="4F3E7FC5"/>
    <w:rsid w:val="4FD55917"/>
    <w:rsid w:val="513A2283"/>
    <w:rsid w:val="547B133D"/>
    <w:rsid w:val="55E464CD"/>
    <w:rsid w:val="58113834"/>
    <w:rsid w:val="58115D78"/>
    <w:rsid w:val="582924E0"/>
    <w:rsid w:val="5A19426B"/>
    <w:rsid w:val="5A702373"/>
    <w:rsid w:val="5A87556D"/>
    <w:rsid w:val="5AF30F60"/>
    <w:rsid w:val="5CAC586B"/>
    <w:rsid w:val="5F7F1015"/>
    <w:rsid w:val="5FED582A"/>
    <w:rsid w:val="603718EF"/>
    <w:rsid w:val="605C6362"/>
    <w:rsid w:val="60681AA9"/>
    <w:rsid w:val="626F711E"/>
    <w:rsid w:val="6326564D"/>
    <w:rsid w:val="63F87D96"/>
    <w:rsid w:val="64B90B25"/>
    <w:rsid w:val="64E04559"/>
    <w:rsid w:val="64E5191A"/>
    <w:rsid w:val="65984BDE"/>
    <w:rsid w:val="672F50CE"/>
    <w:rsid w:val="68AF296B"/>
    <w:rsid w:val="694037F5"/>
    <w:rsid w:val="6B7230A5"/>
    <w:rsid w:val="6B7E2906"/>
    <w:rsid w:val="6D4A37B2"/>
    <w:rsid w:val="6DD76B71"/>
    <w:rsid w:val="6DE704B1"/>
    <w:rsid w:val="6E1A2A52"/>
    <w:rsid w:val="6F584A8E"/>
    <w:rsid w:val="70C920F0"/>
    <w:rsid w:val="74B54E81"/>
    <w:rsid w:val="7720307C"/>
    <w:rsid w:val="77AA4DD8"/>
    <w:rsid w:val="78604DA3"/>
    <w:rsid w:val="7A995229"/>
    <w:rsid w:val="7B106F4E"/>
    <w:rsid w:val="7E61605D"/>
    <w:rsid w:val="7E957AB5"/>
    <w:rsid w:val="7EC0633F"/>
    <w:rsid w:val="7ED0618B"/>
    <w:rsid w:val="7FB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3825</Words>
  <Characters>4166</Characters>
  <Lines>0</Lines>
  <Paragraphs>0</Paragraphs>
  <TotalTime>9</TotalTime>
  <ScaleCrop>false</ScaleCrop>
  <LinksUpToDate>false</LinksUpToDate>
  <CharactersWithSpaces>4199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金坚</cp:lastModifiedBy>
  <cp:lastPrinted>2026-01-13T08:37:00Z</cp:lastPrinted>
  <dcterms:modified xsi:type="dcterms:W3CDTF">2026-03-25T01:35:53Z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eyJoZGlkIjoiM2I4Y2U2ZGEzNmM0OWQyNTgwNjg0ODZjZWZmYzZlMjgiLCJ1c2VySWQiOiIxNzk5ODgxNTE0In0=</vt:lpwstr>
  </property>
  <property fmtid="{D5CDD505-2E9C-101B-9397-08002B2CF9AE}" pid="4" name="ICV">
    <vt:lpwstr>AC08B15DEC824E5996F0D7D741009FFB_12</vt:lpwstr>
  </property>
</Properties>
</file>