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液氨10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2026年4月10日前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甲醇厂</w:t>
      </w:r>
      <w:bookmarkStart w:id="0" w:name="_GoBack"/>
      <w:bookmarkEnd w:id="0"/>
      <w:r>
        <w:rPr>
          <w:rFonts w:hint="eastAsia"/>
          <w:lang w:val="en-US" w:eastAsia="zh-CN"/>
        </w:rPr>
        <w:t>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04020200000111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液氨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 536-2017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</w:tbl>
    <w:p w14:paraId="3C06393A">
      <w:pPr>
        <w:pStyle w:val="4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t>（二）技术及资质要求</w:t>
      </w:r>
    </w:p>
    <w:p w14:paraId="44ADD48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 xml:space="preserve">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：标的物液氨必须符合国标GB/T 536-2017标准，随货提供产品检测报告。</w:t>
      </w:r>
    </w:p>
    <w:tbl>
      <w:tblPr>
        <w:tblStyle w:val="7"/>
        <w:tblpPr w:leftFromText="180" w:rightFromText="180" w:vertAnchor="text" w:horzAnchor="page" w:tblpX="1948" w:tblpY="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260"/>
      </w:tblGrid>
      <w:tr w14:paraId="5A14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5" w:type="dxa"/>
            <w:noWrap w:val="0"/>
            <w:vAlign w:val="top"/>
          </w:tcPr>
          <w:p w14:paraId="72C5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260" w:type="dxa"/>
            <w:noWrap w:val="0"/>
            <w:vAlign w:val="top"/>
          </w:tcPr>
          <w:p w14:paraId="2D7A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  <w:t>指标</w:t>
            </w:r>
          </w:p>
        </w:tc>
      </w:tr>
      <w:tr w14:paraId="1AF2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5" w:type="dxa"/>
            <w:noWrap w:val="0"/>
            <w:vAlign w:val="top"/>
          </w:tcPr>
          <w:p w14:paraId="6ACD2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/>
              </w:rPr>
              <w:t>外观</w:t>
            </w:r>
          </w:p>
        </w:tc>
        <w:tc>
          <w:tcPr>
            <w:tcW w:w="4260" w:type="dxa"/>
            <w:noWrap w:val="0"/>
            <w:vAlign w:val="top"/>
          </w:tcPr>
          <w:p w14:paraId="3D2BA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/>
              </w:rPr>
              <w:t>无色液体</w:t>
            </w:r>
          </w:p>
        </w:tc>
      </w:tr>
      <w:tr w14:paraId="51AD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5" w:type="dxa"/>
            <w:noWrap w:val="0"/>
            <w:vAlign w:val="top"/>
          </w:tcPr>
          <w:p w14:paraId="5A12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lang w:val="en-US" w:eastAsia="zh-CN"/>
              </w:rPr>
              <w:t>氨含量，%             ≥</w:t>
            </w:r>
          </w:p>
        </w:tc>
        <w:tc>
          <w:tcPr>
            <w:tcW w:w="4260" w:type="dxa"/>
            <w:noWrap w:val="0"/>
            <w:vAlign w:val="top"/>
          </w:tcPr>
          <w:p w14:paraId="6A48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  <w:t>99.6</w:t>
            </w:r>
          </w:p>
        </w:tc>
      </w:tr>
    </w:tbl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求使用国五及以上排放标准的槽罐车辆运输（以天然气为燃料的车辆禁止进入）。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GB/T 536-2017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进行验收货，要求随货附带检测报告。数量以询价方具有计量资质的地磅称重数量作为结算依据。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24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0B0060"/>
    <w:rsid w:val="0B1408EB"/>
    <w:rsid w:val="0C8E30B9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9537190"/>
    <w:rsid w:val="3CC718C4"/>
    <w:rsid w:val="469F05F3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1807</Words>
  <Characters>2078</Characters>
  <Lines>0</Lines>
  <Paragraphs>0</Paragraphs>
  <TotalTime>6</TotalTime>
  <ScaleCrop>false</ScaleCrop>
  <LinksUpToDate>false</LinksUpToDate>
  <CharactersWithSpaces>2141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2026-03-24T03:38:44Z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