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切断阀（KV-1207)2台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02020200003471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切断阀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2"900LB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7B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6F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02020200003471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29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切断阀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A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2"900LB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79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47D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  <w:bookmarkStart w:id="0" w:name="_GoBack"/>
      <w:bookmarkEnd w:id="0"/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营业执照、特种设备生产许可证及配套的型式试验证书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。供应商提供自己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切断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阀的数据表，在报价文件中提供。供应商需有ISO 9001质量管理体系认证、ISO 14001环境管理体系认证、ISO45001职业健康安全管理体系认证，并在报价文件中提供。供货时提供调节阀门的耐压试验报告。</w:t>
      </w:r>
      <w:r>
        <w:rPr>
          <w:rFonts w:hint="eastAsia" w:ascii="宋体" w:hAnsi="宋体" w:eastAsia="宋体" w:cs="宋体"/>
          <w:bCs/>
          <w:color w:val="FF0000"/>
          <w:kern w:val="0"/>
          <w:sz w:val="24"/>
          <w:szCs w:val="24"/>
          <w:lang w:val="en-US" w:eastAsia="zh-CN" w:bidi="ar-SA"/>
        </w:rPr>
        <w:t>阀门</w:t>
      </w:r>
      <w:r>
        <w:rPr>
          <w:rFonts w:hint="eastAsia" w:cs="宋体"/>
          <w:bCs/>
          <w:color w:val="FF0000"/>
          <w:kern w:val="0"/>
          <w:sz w:val="24"/>
          <w:szCs w:val="24"/>
          <w:lang w:val="en-US" w:eastAsia="zh-CN" w:bidi="ar-SA"/>
        </w:rPr>
        <w:t>厂家为：上海弘盛、重庆川仪、苏州纽威。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其他附件见数据表要求。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0D34D9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3C5F2268"/>
    <w:rsid w:val="450C0D67"/>
    <w:rsid w:val="4A734691"/>
    <w:rsid w:val="4AC251FD"/>
    <w:rsid w:val="4AE1260F"/>
    <w:rsid w:val="4BD96800"/>
    <w:rsid w:val="513A2283"/>
    <w:rsid w:val="563E289A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28469D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1955</Words>
  <Characters>2282</Characters>
  <Lines>0</Lines>
  <Paragraphs>0</Paragraphs>
  <TotalTime>6</TotalTime>
  <ScaleCrop>false</ScaleCrop>
  <LinksUpToDate>false</LinksUpToDate>
  <CharactersWithSpaces>2304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2026-03-18T06:42:15Z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