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0ED85">
      <w:pPr>
        <w:jc w:val="center"/>
        <w:rPr>
          <w:b/>
          <w:bCs/>
          <w:sz w:val="36"/>
          <w:szCs w:val="36"/>
        </w:rPr>
      </w:pPr>
      <w:r>
        <w:rPr>
          <w:rFonts w:hint="eastAsia"/>
          <w:b/>
          <w:sz w:val="36"/>
          <w:szCs w:val="36"/>
        </w:rPr>
        <w:t>第六章</w:t>
      </w:r>
      <w:r>
        <w:rPr>
          <w:b/>
          <w:sz w:val="36"/>
          <w:szCs w:val="36"/>
        </w:rPr>
        <w:t xml:space="preserve"> </w:t>
      </w:r>
      <w:r>
        <w:rPr>
          <w:rFonts w:hint="eastAsia"/>
          <w:b/>
          <w:sz w:val="36"/>
          <w:szCs w:val="36"/>
        </w:rPr>
        <w:t>技术规格及要求</w:t>
      </w:r>
    </w:p>
    <w:p w14:paraId="5844D5C4">
      <w:pPr>
        <w:rPr>
          <w:b/>
        </w:rPr>
      </w:pPr>
      <w:r>
        <w:rPr>
          <w:b/>
        </w:rPr>
        <w:t>1</w:t>
      </w:r>
      <w:r>
        <w:rPr>
          <w:rFonts w:hint="eastAsia"/>
          <w:b/>
        </w:rPr>
        <w:t>．总则</w:t>
      </w:r>
      <w:r>
        <w:rPr>
          <w:b/>
        </w:rPr>
        <w:t xml:space="preserve"> </w:t>
      </w:r>
    </w:p>
    <w:p w14:paraId="63C9A0DC">
      <w:r>
        <w:t xml:space="preserve">1.1 </w:t>
      </w:r>
      <w:r>
        <w:rPr>
          <w:rFonts w:hint="eastAsia"/>
        </w:rPr>
        <w:t>设备名称：减压减温器</w:t>
      </w:r>
    </w:p>
    <w:p w14:paraId="492CFDE6">
      <w:r>
        <w:t xml:space="preserve">1.2 </w:t>
      </w:r>
      <w:r>
        <w:rPr>
          <w:rFonts w:hint="eastAsia"/>
        </w:rPr>
        <w:t>本技术规格书提出的是最低限度的要求，并未对一切细节做出规定，也未充分引述有关标准和规范的条文，</w:t>
      </w:r>
      <w:r>
        <w:rPr>
          <w:rFonts w:hint="eastAsia"/>
          <w:lang w:eastAsia="zh-CN"/>
        </w:rPr>
        <w:t>报价</w:t>
      </w:r>
      <w:r>
        <w:rPr>
          <w:rFonts w:hint="eastAsia"/>
        </w:rPr>
        <w:t>方应保证提供符合本技术规格书和有关最新工业标准的产品。</w:t>
      </w:r>
    </w:p>
    <w:p w14:paraId="5E15428F">
      <w:r>
        <w:t xml:space="preserve">1.3 </w:t>
      </w:r>
      <w:r>
        <w:rPr>
          <w:rFonts w:hint="eastAsia"/>
        </w:rPr>
        <w:t>本技术规格书所规定的阀门用于醋酸乙烯装置，</w:t>
      </w:r>
      <w:r>
        <w:rPr>
          <w:rFonts w:hint="eastAsia"/>
          <w:lang w:eastAsia="zh-CN"/>
        </w:rPr>
        <w:t>报价</w:t>
      </w:r>
      <w:r>
        <w:rPr>
          <w:rFonts w:hint="eastAsia"/>
        </w:rPr>
        <w:t>方所供减压减温器结构及材质必须完全满足</w:t>
      </w:r>
      <w:r>
        <w:rPr>
          <w:rFonts w:hint="eastAsia"/>
          <w:lang w:eastAsia="zh-CN"/>
        </w:rPr>
        <w:t>采购</w:t>
      </w:r>
      <w:r>
        <w:rPr>
          <w:rFonts w:hint="eastAsia"/>
        </w:rPr>
        <w:t>方工艺的特殊工况。</w:t>
      </w:r>
    </w:p>
    <w:p w14:paraId="70A75844">
      <w:r>
        <w:t>1.4</w:t>
      </w:r>
      <w:r>
        <w:rPr>
          <w:rFonts w:hint="eastAsia"/>
        </w:rPr>
        <w:t>本技术规格书的供货范围及工作范围仅适用于</w:t>
      </w:r>
      <w:r>
        <w:rPr>
          <w:rFonts w:hint="eastAsia"/>
          <w:lang w:eastAsia="zh-CN"/>
        </w:rPr>
        <w:t>采购</w:t>
      </w:r>
      <w:r>
        <w:rPr>
          <w:rFonts w:hint="eastAsia"/>
        </w:rPr>
        <w:t>工作，最终的供货范围及工作范围以双方签订的供货合同为准。</w:t>
      </w:r>
    </w:p>
    <w:p w14:paraId="06F36DD4">
      <w:r>
        <w:t xml:space="preserve">1.5 </w:t>
      </w:r>
      <w:r>
        <w:rPr>
          <w:rFonts w:hint="eastAsia"/>
        </w:rPr>
        <w:t>本技术规格书规定了气动调节阀的设计、材料、制造、检验、试验及特殊要求，并对进度（含备料、制造、检验、发运）、检验和试验、交货（货物及文件、包装运输、单证）、服务（安装指导、技术服务、培训）、性能考核、文件（制造商需要提供的计算书、图纸、图标等）和技术协调会等提出了相应的要求。</w:t>
      </w:r>
    </w:p>
    <w:p w14:paraId="43C9111E">
      <w:pPr>
        <w:rPr>
          <w:b/>
        </w:rPr>
      </w:pPr>
      <w:r>
        <w:rPr>
          <w:b/>
        </w:rPr>
        <w:t>2</w:t>
      </w:r>
      <w:r>
        <w:rPr>
          <w:rFonts w:hint="eastAsia"/>
          <w:b/>
        </w:rPr>
        <w:t>．产品描述</w:t>
      </w:r>
    </w:p>
    <w:p w14:paraId="13A28118">
      <w:pPr>
        <w:rPr>
          <w:b/>
        </w:rPr>
      </w:pPr>
      <w:r>
        <w:rPr>
          <w:b/>
        </w:rPr>
        <w:t xml:space="preserve">2.1 </w:t>
      </w:r>
      <w:r>
        <w:rPr>
          <w:rFonts w:hint="eastAsia"/>
          <w:b/>
        </w:rPr>
        <w:t>本批减压减温器</w:t>
      </w:r>
      <w:r>
        <w:rPr>
          <w:b/>
        </w:rPr>
        <w:t>3</w:t>
      </w:r>
      <w:r>
        <w:rPr>
          <w:rFonts w:hint="eastAsia"/>
          <w:b/>
        </w:rPr>
        <w:t>套。</w:t>
      </w:r>
    </w:p>
    <w:tbl>
      <w:tblPr>
        <w:tblStyle w:val="13"/>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41"/>
        <w:gridCol w:w="1197"/>
        <w:gridCol w:w="1020"/>
        <w:gridCol w:w="1071"/>
        <w:gridCol w:w="1245"/>
        <w:gridCol w:w="810"/>
        <w:gridCol w:w="1510"/>
        <w:gridCol w:w="1253"/>
      </w:tblGrid>
      <w:tr w14:paraId="30C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14:paraId="5C3F3D59">
            <w:pPr>
              <w:rPr>
                <w:b/>
                <w:bCs/>
              </w:rPr>
            </w:pPr>
            <w:r>
              <w:rPr>
                <w:rFonts w:hint="eastAsia"/>
                <w:b/>
                <w:bCs/>
              </w:rPr>
              <w:t>序号</w:t>
            </w:r>
          </w:p>
        </w:tc>
        <w:tc>
          <w:tcPr>
            <w:tcW w:w="1197" w:type="dxa"/>
            <w:tcBorders>
              <w:top w:val="single" w:color="auto" w:sz="4" w:space="0"/>
              <w:left w:val="single" w:color="auto" w:sz="4" w:space="0"/>
              <w:bottom w:val="single" w:color="auto" w:sz="4" w:space="0"/>
              <w:right w:val="single" w:color="auto" w:sz="4" w:space="0"/>
            </w:tcBorders>
            <w:vAlign w:val="center"/>
          </w:tcPr>
          <w:p w14:paraId="0121720D">
            <w:pPr>
              <w:rPr>
                <w:b/>
                <w:bCs/>
              </w:rPr>
            </w:pPr>
            <w:r>
              <w:rPr>
                <w:rFonts w:hint="eastAsia"/>
                <w:b/>
                <w:bCs/>
              </w:rPr>
              <w:t>位号</w:t>
            </w:r>
          </w:p>
        </w:tc>
        <w:tc>
          <w:tcPr>
            <w:tcW w:w="1020" w:type="dxa"/>
            <w:tcBorders>
              <w:top w:val="single" w:color="auto" w:sz="4" w:space="0"/>
              <w:left w:val="single" w:color="auto" w:sz="4" w:space="0"/>
              <w:bottom w:val="single" w:color="auto" w:sz="4" w:space="0"/>
              <w:right w:val="single" w:color="auto" w:sz="4" w:space="0"/>
            </w:tcBorders>
            <w:vAlign w:val="center"/>
          </w:tcPr>
          <w:p w14:paraId="7B2113B7">
            <w:pPr>
              <w:rPr>
                <w:b/>
                <w:bCs/>
              </w:rPr>
            </w:pPr>
            <w:r>
              <w:rPr>
                <w:rFonts w:hint="eastAsia"/>
                <w:b/>
                <w:bCs/>
              </w:rPr>
              <w:t>类型</w:t>
            </w:r>
          </w:p>
        </w:tc>
        <w:tc>
          <w:tcPr>
            <w:tcW w:w="1071" w:type="dxa"/>
            <w:tcBorders>
              <w:top w:val="single" w:color="auto" w:sz="4" w:space="0"/>
              <w:left w:val="single" w:color="auto" w:sz="4" w:space="0"/>
              <w:bottom w:val="single" w:color="auto" w:sz="4" w:space="0"/>
              <w:right w:val="single" w:color="auto" w:sz="4" w:space="0"/>
            </w:tcBorders>
            <w:vAlign w:val="center"/>
          </w:tcPr>
          <w:p w14:paraId="3FBA6864">
            <w:pPr>
              <w:rPr>
                <w:b/>
                <w:bCs/>
              </w:rPr>
            </w:pPr>
            <w:r>
              <w:rPr>
                <w:rFonts w:hint="eastAsia"/>
                <w:b/>
                <w:bCs/>
              </w:rPr>
              <w:t>阀体，阀芯材质</w:t>
            </w:r>
          </w:p>
        </w:tc>
        <w:tc>
          <w:tcPr>
            <w:tcW w:w="1245" w:type="dxa"/>
            <w:tcBorders>
              <w:top w:val="single" w:color="auto" w:sz="4" w:space="0"/>
              <w:left w:val="single" w:color="auto" w:sz="4" w:space="0"/>
              <w:bottom w:val="single" w:color="auto" w:sz="4" w:space="0"/>
              <w:right w:val="single" w:color="auto" w:sz="4" w:space="0"/>
            </w:tcBorders>
            <w:vAlign w:val="center"/>
          </w:tcPr>
          <w:p w14:paraId="6D43AA14">
            <w:pPr>
              <w:rPr>
                <w:b/>
                <w:bCs/>
              </w:rPr>
            </w:pPr>
            <w:r>
              <w:rPr>
                <w:rFonts w:hint="eastAsia"/>
                <w:b/>
                <w:bCs/>
              </w:rPr>
              <w:t>执行机构</w:t>
            </w:r>
          </w:p>
        </w:tc>
        <w:tc>
          <w:tcPr>
            <w:tcW w:w="810" w:type="dxa"/>
            <w:tcBorders>
              <w:top w:val="single" w:color="auto" w:sz="4" w:space="0"/>
              <w:left w:val="single" w:color="auto" w:sz="4" w:space="0"/>
              <w:bottom w:val="single" w:color="auto" w:sz="4" w:space="0"/>
              <w:right w:val="single" w:color="auto" w:sz="4" w:space="0"/>
            </w:tcBorders>
            <w:vAlign w:val="center"/>
          </w:tcPr>
          <w:p w14:paraId="57E0B4BB">
            <w:pPr>
              <w:rPr>
                <w:b/>
                <w:bCs/>
              </w:rPr>
            </w:pPr>
            <w:r>
              <w:rPr>
                <w:rFonts w:hint="eastAsia"/>
                <w:b/>
                <w:bCs/>
              </w:rPr>
              <w:t>喷头</w:t>
            </w:r>
          </w:p>
        </w:tc>
        <w:tc>
          <w:tcPr>
            <w:tcW w:w="1510" w:type="dxa"/>
            <w:tcBorders>
              <w:top w:val="single" w:color="auto" w:sz="4" w:space="0"/>
              <w:left w:val="single" w:color="auto" w:sz="4" w:space="0"/>
              <w:bottom w:val="single" w:color="auto" w:sz="4" w:space="0"/>
              <w:right w:val="single" w:color="auto" w:sz="4" w:space="0"/>
            </w:tcBorders>
            <w:vAlign w:val="center"/>
          </w:tcPr>
          <w:p w14:paraId="62824053">
            <w:pPr>
              <w:rPr>
                <w:b/>
                <w:bCs/>
              </w:rPr>
            </w:pPr>
            <w:r>
              <w:rPr>
                <w:rFonts w:hint="eastAsia"/>
                <w:b/>
                <w:bCs/>
              </w:rPr>
              <w:t>定位器/</w:t>
            </w:r>
          </w:p>
          <w:p w14:paraId="39EA9A8D">
            <w:pPr>
              <w:rPr>
                <w:b/>
                <w:bCs/>
              </w:rPr>
            </w:pPr>
            <w:r>
              <w:rPr>
                <w:rFonts w:hint="eastAsia"/>
                <w:b/>
                <w:bCs/>
              </w:rPr>
              <w:t>过滤减压阀</w:t>
            </w:r>
          </w:p>
        </w:tc>
        <w:tc>
          <w:tcPr>
            <w:tcW w:w="1253" w:type="dxa"/>
            <w:tcBorders>
              <w:top w:val="single" w:color="auto" w:sz="4" w:space="0"/>
              <w:left w:val="single" w:color="auto" w:sz="4" w:space="0"/>
              <w:bottom w:val="single" w:color="auto" w:sz="4" w:space="0"/>
              <w:right w:val="single" w:color="auto" w:sz="4" w:space="0"/>
            </w:tcBorders>
            <w:vAlign w:val="center"/>
          </w:tcPr>
          <w:p w14:paraId="7837EA5C">
            <w:pPr>
              <w:rPr>
                <w:b/>
                <w:bCs/>
              </w:rPr>
            </w:pPr>
          </w:p>
          <w:p w14:paraId="1426D525">
            <w:pPr>
              <w:rPr>
                <w:b/>
                <w:bCs/>
              </w:rPr>
            </w:pPr>
            <w:r>
              <w:rPr>
                <w:rFonts w:hint="eastAsia"/>
                <w:b/>
                <w:bCs/>
              </w:rPr>
              <w:t>备注</w:t>
            </w:r>
          </w:p>
        </w:tc>
      </w:tr>
      <w:tr w14:paraId="4D4D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41" w:type="dxa"/>
            <w:tcBorders>
              <w:top w:val="single" w:color="auto" w:sz="4" w:space="0"/>
              <w:left w:val="single" w:color="auto" w:sz="4" w:space="0"/>
              <w:bottom w:val="single" w:color="auto" w:sz="4" w:space="0"/>
              <w:right w:val="single" w:color="auto" w:sz="4" w:space="0"/>
            </w:tcBorders>
            <w:vAlign w:val="center"/>
          </w:tcPr>
          <w:p w14:paraId="0DF3D55C">
            <w:pPr>
              <w:rPr>
                <w:bCs/>
              </w:rPr>
            </w:pPr>
            <w:r>
              <w:rPr>
                <w:bCs/>
              </w:rPr>
              <w:t>1</w:t>
            </w:r>
          </w:p>
        </w:tc>
        <w:tc>
          <w:tcPr>
            <w:tcW w:w="1197" w:type="dxa"/>
            <w:tcBorders>
              <w:top w:val="single" w:color="auto" w:sz="4" w:space="0"/>
              <w:left w:val="single" w:color="auto" w:sz="4" w:space="0"/>
              <w:bottom w:val="single" w:color="auto" w:sz="4" w:space="0"/>
              <w:right w:val="single" w:color="auto" w:sz="4" w:space="0"/>
            </w:tcBorders>
            <w:vAlign w:val="center"/>
          </w:tcPr>
          <w:p w14:paraId="5E4CD342">
            <w:pPr>
              <w:rPr>
                <w:bCs/>
              </w:rPr>
            </w:pPr>
            <w:r>
              <w:rPr>
                <w:bCs/>
              </w:rPr>
              <w:t>50-PV-1637A&amp;50-TV-7600&amp;50-TVZ-7600</w:t>
            </w:r>
          </w:p>
        </w:tc>
        <w:tc>
          <w:tcPr>
            <w:tcW w:w="1020" w:type="dxa"/>
            <w:tcBorders>
              <w:top w:val="single" w:color="auto" w:sz="4" w:space="0"/>
              <w:left w:val="single" w:color="auto" w:sz="4" w:space="0"/>
              <w:bottom w:val="single" w:color="auto" w:sz="4" w:space="0"/>
              <w:right w:val="single" w:color="auto" w:sz="4" w:space="0"/>
            </w:tcBorders>
            <w:vAlign w:val="center"/>
          </w:tcPr>
          <w:p w14:paraId="44516497">
            <w:pPr>
              <w:rPr>
                <w:bCs/>
              </w:rPr>
            </w:pPr>
            <w:r>
              <w:rPr>
                <w:rFonts w:hint="eastAsia"/>
                <w:bCs/>
              </w:rPr>
              <w:t>插入式</w:t>
            </w:r>
            <w:r>
              <w:rPr>
                <w:bCs/>
              </w:rPr>
              <w:t>/</w:t>
            </w:r>
            <w:r>
              <w:rPr>
                <w:rFonts w:hint="eastAsia"/>
                <w:bCs/>
              </w:rPr>
              <w:t>一体式、多级减压单座阀</w:t>
            </w:r>
            <w:r>
              <w:rPr>
                <w:bCs/>
              </w:rPr>
              <w:t>/</w:t>
            </w:r>
            <w:r>
              <w:rPr>
                <w:rFonts w:hint="eastAsia"/>
                <w:bCs/>
              </w:rPr>
              <w:t>单座套筒阀</w:t>
            </w:r>
          </w:p>
        </w:tc>
        <w:tc>
          <w:tcPr>
            <w:tcW w:w="1071" w:type="dxa"/>
            <w:tcBorders>
              <w:top w:val="single" w:color="auto" w:sz="4" w:space="0"/>
              <w:left w:val="single" w:color="auto" w:sz="4" w:space="0"/>
              <w:bottom w:val="single" w:color="auto" w:sz="4" w:space="0"/>
              <w:right w:val="single" w:color="auto" w:sz="4" w:space="0"/>
            </w:tcBorders>
            <w:vAlign w:val="center"/>
          </w:tcPr>
          <w:p w14:paraId="1346C44D">
            <w:pPr>
              <w:rPr>
                <w:bCs/>
              </w:rPr>
            </w:pPr>
            <w:r>
              <w:rPr>
                <w:bCs/>
              </w:rPr>
              <w:t>WCB</w:t>
            </w:r>
            <w:r>
              <w:rPr>
                <w:rFonts w:hint="eastAsia"/>
                <w:bCs/>
              </w:rPr>
              <w:t>，</w:t>
            </w:r>
            <w:r>
              <w:rPr>
                <w:bCs/>
              </w:rPr>
              <w:t>316/STL</w:t>
            </w:r>
          </w:p>
        </w:tc>
        <w:tc>
          <w:tcPr>
            <w:tcW w:w="1245" w:type="dxa"/>
            <w:tcBorders>
              <w:top w:val="single" w:color="auto" w:sz="4" w:space="0"/>
              <w:left w:val="single" w:color="auto" w:sz="4" w:space="0"/>
              <w:bottom w:val="single" w:color="auto" w:sz="4" w:space="0"/>
              <w:right w:val="single" w:color="auto" w:sz="4" w:space="0"/>
            </w:tcBorders>
            <w:vAlign w:val="center"/>
          </w:tcPr>
          <w:p w14:paraId="1CE58B14">
            <w:pPr>
              <w:rPr>
                <w:bCs/>
              </w:rPr>
            </w:pPr>
            <w:r>
              <w:rPr>
                <w:rFonts w:hint="eastAsia"/>
                <w:bCs/>
              </w:rPr>
              <w:t>气动薄膜</w:t>
            </w:r>
            <w:r>
              <w:rPr>
                <w:bCs/>
              </w:rPr>
              <w:t>/</w:t>
            </w:r>
            <w:r>
              <w:rPr>
                <w:rFonts w:hint="eastAsia"/>
                <w:bCs/>
              </w:rPr>
              <w:t>气缸，反作用</w:t>
            </w:r>
          </w:p>
        </w:tc>
        <w:tc>
          <w:tcPr>
            <w:tcW w:w="810" w:type="dxa"/>
            <w:tcBorders>
              <w:top w:val="single" w:color="auto" w:sz="4" w:space="0"/>
              <w:left w:val="single" w:color="auto" w:sz="4" w:space="0"/>
              <w:bottom w:val="single" w:color="auto" w:sz="4" w:space="0"/>
              <w:right w:val="single" w:color="auto" w:sz="4" w:space="0"/>
            </w:tcBorders>
            <w:vAlign w:val="center"/>
          </w:tcPr>
          <w:p w14:paraId="2D1539B9">
            <w:pPr>
              <w:rPr>
                <w:bCs/>
              </w:rPr>
            </w:pPr>
            <w:r>
              <w:rPr>
                <w:rFonts w:hint="eastAsia"/>
                <w:bCs/>
              </w:rPr>
              <w:t>与减压阀一体式</w:t>
            </w:r>
            <w:r>
              <w:rPr>
                <w:bCs/>
              </w:rPr>
              <w:t xml:space="preserve">  F11 </w:t>
            </w:r>
          </w:p>
        </w:tc>
        <w:tc>
          <w:tcPr>
            <w:tcW w:w="1510" w:type="dxa"/>
            <w:tcBorders>
              <w:top w:val="single" w:color="auto" w:sz="4" w:space="0"/>
              <w:left w:val="single" w:color="auto" w:sz="4" w:space="0"/>
              <w:bottom w:val="single" w:color="auto" w:sz="4" w:space="0"/>
              <w:right w:val="single" w:color="auto" w:sz="4" w:space="0"/>
            </w:tcBorders>
            <w:vAlign w:val="center"/>
          </w:tcPr>
          <w:p w14:paraId="225439ED">
            <w:pPr>
              <w:rPr>
                <w:bCs/>
              </w:rPr>
            </w:pPr>
            <w:r>
              <w:rPr>
                <w:bCs/>
              </w:rPr>
              <w:t xml:space="preserve">0.45MPaG </w:t>
            </w:r>
          </w:p>
        </w:tc>
        <w:tc>
          <w:tcPr>
            <w:tcW w:w="1253" w:type="dxa"/>
            <w:tcBorders>
              <w:top w:val="single" w:color="auto" w:sz="4" w:space="0"/>
              <w:left w:val="single" w:color="auto" w:sz="4" w:space="0"/>
              <w:bottom w:val="single" w:color="auto" w:sz="4" w:space="0"/>
              <w:right w:val="single" w:color="auto" w:sz="4" w:space="0"/>
            </w:tcBorders>
            <w:vAlign w:val="center"/>
          </w:tcPr>
          <w:p w14:paraId="143EEE6A">
            <w:pPr>
              <w:rPr>
                <w:bCs/>
              </w:rPr>
            </w:pPr>
            <w:r>
              <w:rPr>
                <w:rFonts w:hint="eastAsia"/>
                <w:bCs/>
              </w:rPr>
              <w:t>详细参数以数据表为准</w:t>
            </w:r>
          </w:p>
        </w:tc>
      </w:tr>
      <w:tr w14:paraId="5094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41" w:type="dxa"/>
            <w:tcBorders>
              <w:top w:val="single" w:color="auto" w:sz="4" w:space="0"/>
              <w:left w:val="single" w:color="auto" w:sz="4" w:space="0"/>
              <w:bottom w:val="single" w:color="auto" w:sz="4" w:space="0"/>
              <w:right w:val="single" w:color="auto" w:sz="4" w:space="0"/>
            </w:tcBorders>
            <w:vAlign w:val="center"/>
          </w:tcPr>
          <w:p w14:paraId="1E4EF59E">
            <w:pPr>
              <w:rPr>
                <w:bCs/>
              </w:rPr>
            </w:pPr>
            <w:r>
              <w:rPr>
                <w:bCs/>
              </w:rPr>
              <w:t>2</w:t>
            </w:r>
          </w:p>
        </w:tc>
        <w:tc>
          <w:tcPr>
            <w:tcW w:w="1197" w:type="dxa"/>
            <w:tcBorders>
              <w:top w:val="single" w:color="auto" w:sz="4" w:space="0"/>
              <w:left w:val="single" w:color="auto" w:sz="4" w:space="0"/>
              <w:bottom w:val="single" w:color="auto" w:sz="4" w:space="0"/>
              <w:right w:val="single" w:color="auto" w:sz="4" w:space="0"/>
            </w:tcBorders>
            <w:vAlign w:val="center"/>
          </w:tcPr>
          <w:p w14:paraId="56315F67">
            <w:pPr>
              <w:rPr>
                <w:bCs/>
              </w:rPr>
            </w:pPr>
            <w:r>
              <w:rPr>
                <w:bCs/>
              </w:rPr>
              <w:t>50-PZV-1641&amp;50-TZV-7601&amp;50-TVZ-7601</w:t>
            </w:r>
          </w:p>
        </w:tc>
        <w:tc>
          <w:tcPr>
            <w:tcW w:w="1020" w:type="dxa"/>
            <w:tcBorders>
              <w:top w:val="single" w:color="auto" w:sz="4" w:space="0"/>
              <w:left w:val="single" w:color="auto" w:sz="4" w:space="0"/>
              <w:bottom w:val="single" w:color="auto" w:sz="4" w:space="0"/>
              <w:right w:val="single" w:color="auto" w:sz="4" w:space="0"/>
            </w:tcBorders>
            <w:vAlign w:val="center"/>
          </w:tcPr>
          <w:p w14:paraId="3F25C451">
            <w:pPr>
              <w:rPr>
                <w:bCs/>
              </w:rPr>
            </w:pPr>
            <w:r>
              <w:rPr>
                <w:rFonts w:hint="eastAsia"/>
                <w:bCs/>
              </w:rPr>
              <w:t>插入式</w:t>
            </w:r>
            <w:r>
              <w:rPr>
                <w:bCs/>
              </w:rPr>
              <w:t>/</w:t>
            </w:r>
            <w:r>
              <w:rPr>
                <w:rFonts w:hint="eastAsia"/>
                <w:bCs/>
              </w:rPr>
              <w:t>一体式、多级减压单座阀</w:t>
            </w:r>
            <w:r>
              <w:rPr>
                <w:bCs/>
              </w:rPr>
              <w:t>/</w:t>
            </w:r>
            <w:r>
              <w:rPr>
                <w:rFonts w:hint="eastAsia"/>
                <w:bCs/>
              </w:rPr>
              <w:t>单座套筒阀</w:t>
            </w:r>
          </w:p>
        </w:tc>
        <w:tc>
          <w:tcPr>
            <w:tcW w:w="1071" w:type="dxa"/>
            <w:tcBorders>
              <w:top w:val="single" w:color="auto" w:sz="4" w:space="0"/>
              <w:left w:val="single" w:color="auto" w:sz="4" w:space="0"/>
              <w:bottom w:val="single" w:color="auto" w:sz="4" w:space="0"/>
              <w:right w:val="single" w:color="auto" w:sz="4" w:space="0"/>
            </w:tcBorders>
            <w:vAlign w:val="center"/>
          </w:tcPr>
          <w:p w14:paraId="5864CE48">
            <w:pPr>
              <w:rPr>
                <w:bCs/>
              </w:rPr>
            </w:pPr>
            <w:r>
              <w:rPr>
                <w:bCs/>
              </w:rPr>
              <w:t>WCB</w:t>
            </w:r>
            <w:r>
              <w:rPr>
                <w:rFonts w:hint="eastAsia"/>
                <w:bCs/>
              </w:rPr>
              <w:t>，</w:t>
            </w:r>
            <w:r>
              <w:rPr>
                <w:bCs/>
              </w:rPr>
              <w:t>316/STL</w:t>
            </w:r>
          </w:p>
        </w:tc>
        <w:tc>
          <w:tcPr>
            <w:tcW w:w="1245" w:type="dxa"/>
            <w:tcBorders>
              <w:top w:val="single" w:color="auto" w:sz="4" w:space="0"/>
              <w:left w:val="single" w:color="auto" w:sz="4" w:space="0"/>
              <w:bottom w:val="single" w:color="auto" w:sz="4" w:space="0"/>
              <w:right w:val="single" w:color="auto" w:sz="4" w:space="0"/>
            </w:tcBorders>
            <w:vAlign w:val="center"/>
          </w:tcPr>
          <w:p w14:paraId="2E4A9366">
            <w:pPr>
              <w:rPr>
                <w:bCs/>
              </w:rPr>
            </w:pPr>
            <w:r>
              <w:rPr>
                <w:bCs/>
              </w:rPr>
              <w:t>F11</w:t>
            </w:r>
            <w:r>
              <w:rPr>
                <w:rFonts w:hint="eastAsia"/>
                <w:bCs/>
              </w:rPr>
              <w:t>气动薄膜</w:t>
            </w:r>
            <w:r>
              <w:rPr>
                <w:bCs/>
              </w:rPr>
              <w:t>/</w:t>
            </w:r>
            <w:r>
              <w:rPr>
                <w:rFonts w:hint="eastAsia"/>
                <w:bCs/>
              </w:rPr>
              <w:t>气缸，反作用</w:t>
            </w:r>
          </w:p>
        </w:tc>
        <w:tc>
          <w:tcPr>
            <w:tcW w:w="810" w:type="dxa"/>
            <w:tcBorders>
              <w:top w:val="single" w:color="auto" w:sz="4" w:space="0"/>
              <w:left w:val="single" w:color="auto" w:sz="4" w:space="0"/>
              <w:bottom w:val="single" w:color="auto" w:sz="4" w:space="0"/>
              <w:right w:val="single" w:color="auto" w:sz="4" w:space="0"/>
            </w:tcBorders>
            <w:vAlign w:val="center"/>
          </w:tcPr>
          <w:p w14:paraId="7E057177">
            <w:pPr>
              <w:rPr>
                <w:b/>
              </w:rPr>
            </w:pPr>
            <w:r>
              <w:rPr>
                <w:rFonts w:hint="eastAsia"/>
                <w:bCs/>
              </w:rPr>
              <w:t>与减压阀一体式</w:t>
            </w:r>
            <w:r>
              <w:rPr>
                <w:bCs/>
              </w:rPr>
              <w:t xml:space="preserve"> </w:t>
            </w:r>
            <w:r>
              <w:rPr>
                <w:b/>
                <w:bCs/>
              </w:rPr>
              <w:t>F11</w:t>
            </w:r>
          </w:p>
        </w:tc>
        <w:tc>
          <w:tcPr>
            <w:tcW w:w="1510" w:type="dxa"/>
            <w:tcBorders>
              <w:top w:val="single" w:color="auto" w:sz="4" w:space="0"/>
              <w:left w:val="single" w:color="auto" w:sz="4" w:space="0"/>
              <w:bottom w:val="single" w:color="auto" w:sz="4" w:space="0"/>
              <w:right w:val="single" w:color="auto" w:sz="4" w:space="0"/>
            </w:tcBorders>
            <w:vAlign w:val="center"/>
          </w:tcPr>
          <w:p w14:paraId="31DED206">
            <w:pPr>
              <w:rPr>
                <w:bCs/>
              </w:rPr>
            </w:pPr>
            <w:r>
              <w:rPr>
                <w:bCs/>
              </w:rPr>
              <w:t>0.45MPaG</w:t>
            </w:r>
          </w:p>
        </w:tc>
        <w:tc>
          <w:tcPr>
            <w:tcW w:w="1253" w:type="dxa"/>
            <w:tcBorders>
              <w:top w:val="single" w:color="auto" w:sz="4" w:space="0"/>
              <w:left w:val="single" w:color="auto" w:sz="4" w:space="0"/>
              <w:bottom w:val="single" w:color="auto" w:sz="4" w:space="0"/>
              <w:right w:val="single" w:color="auto" w:sz="4" w:space="0"/>
            </w:tcBorders>
            <w:vAlign w:val="center"/>
          </w:tcPr>
          <w:p w14:paraId="4C2C0A51">
            <w:pPr>
              <w:rPr>
                <w:bCs/>
              </w:rPr>
            </w:pPr>
            <w:r>
              <w:rPr>
                <w:rFonts w:hint="eastAsia"/>
                <w:bCs/>
              </w:rPr>
              <w:t>详细参数以数据表为准</w:t>
            </w:r>
          </w:p>
        </w:tc>
      </w:tr>
      <w:tr w14:paraId="14C4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41" w:type="dxa"/>
            <w:tcBorders>
              <w:top w:val="single" w:color="auto" w:sz="4" w:space="0"/>
              <w:left w:val="single" w:color="auto" w:sz="4" w:space="0"/>
              <w:bottom w:val="single" w:color="auto" w:sz="4" w:space="0"/>
              <w:right w:val="single" w:color="auto" w:sz="4" w:space="0"/>
            </w:tcBorders>
            <w:vAlign w:val="center"/>
          </w:tcPr>
          <w:p w14:paraId="73A2C35C">
            <w:pPr>
              <w:rPr>
                <w:bCs/>
              </w:rPr>
            </w:pPr>
            <w:r>
              <w:rPr>
                <w:bCs/>
              </w:rPr>
              <w:t>3</w:t>
            </w:r>
          </w:p>
        </w:tc>
        <w:tc>
          <w:tcPr>
            <w:tcW w:w="1197" w:type="dxa"/>
            <w:tcBorders>
              <w:top w:val="single" w:color="auto" w:sz="4" w:space="0"/>
              <w:left w:val="single" w:color="auto" w:sz="4" w:space="0"/>
              <w:bottom w:val="single" w:color="auto" w:sz="4" w:space="0"/>
              <w:right w:val="single" w:color="auto" w:sz="4" w:space="0"/>
            </w:tcBorders>
            <w:vAlign w:val="center"/>
          </w:tcPr>
          <w:p w14:paraId="462D9682">
            <w:pPr>
              <w:rPr>
                <w:bCs/>
              </w:rPr>
            </w:pPr>
            <w:r>
              <w:rPr>
                <w:bCs/>
              </w:rPr>
              <w:t>50-PV-7596&amp;50-TV-7596&amp;50-TVZ-7596</w:t>
            </w:r>
          </w:p>
        </w:tc>
        <w:tc>
          <w:tcPr>
            <w:tcW w:w="1020" w:type="dxa"/>
            <w:tcBorders>
              <w:top w:val="single" w:color="auto" w:sz="4" w:space="0"/>
              <w:left w:val="single" w:color="auto" w:sz="4" w:space="0"/>
              <w:bottom w:val="single" w:color="auto" w:sz="4" w:space="0"/>
              <w:right w:val="single" w:color="auto" w:sz="4" w:space="0"/>
            </w:tcBorders>
            <w:vAlign w:val="center"/>
          </w:tcPr>
          <w:p w14:paraId="5DF3DD41">
            <w:pPr>
              <w:rPr>
                <w:bCs/>
              </w:rPr>
            </w:pPr>
            <w:r>
              <w:rPr>
                <w:rFonts w:hint="eastAsia"/>
                <w:bCs/>
              </w:rPr>
              <w:t>插入式</w:t>
            </w:r>
            <w:r>
              <w:rPr>
                <w:bCs/>
              </w:rPr>
              <w:t>/</w:t>
            </w:r>
            <w:r>
              <w:rPr>
                <w:rFonts w:hint="eastAsia"/>
                <w:bCs/>
              </w:rPr>
              <w:t>一体式、多级减压单座阀</w:t>
            </w:r>
            <w:r>
              <w:rPr>
                <w:bCs/>
              </w:rPr>
              <w:t>/</w:t>
            </w:r>
            <w:r>
              <w:rPr>
                <w:rFonts w:hint="eastAsia"/>
                <w:bCs/>
              </w:rPr>
              <w:t>单座套筒阀</w:t>
            </w:r>
          </w:p>
        </w:tc>
        <w:tc>
          <w:tcPr>
            <w:tcW w:w="1071" w:type="dxa"/>
            <w:tcBorders>
              <w:top w:val="single" w:color="auto" w:sz="4" w:space="0"/>
              <w:left w:val="single" w:color="auto" w:sz="4" w:space="0"/>
              <w:bottom w:val="single" w:color="auto" w:sz="4" w:space="0"/>
              <w:right w:val="single" w:color="auto" w:sz="4" w:space="0"/>
            </w:tcBorders>
            <w:vAlign w:val="center"/>
          </w:tcPr>
          <w:p w14:paraId="0130135B">
            <w:pPr>
              <w:rPr>
                <w:bCs/>
              </w:rPr>
            </w:pPr>
            <w:r>
              <w:rPr>
                <w:bCs/>
              </w:rPr>
              <w:t>WCB</w:t>
            </w:r>
            <w:r>
              <w:rPr>
                <w:rFonts w:hint="eastAsia"/>
                <w:bCs/>
              </w:rPr>
              <w:t>，</w:t>
            </w:r>
            <w:r>
              <w:rPr>
                <w:bCs/>
              </w:rPr>
              <w:t>316/STL</w:t>
            </w:r>
          </w:p>
        </w:tc>
        <w:tc>
          <w:tcPr>
            <w:tcW w:w="1245" w:type="dxa"/>
            <w:tcBorders>
              <w:top w:val="single" w:color="auto" w:sz="4" w:space="0"/>
              <w:left w:val="single" w:color="auto" w:sz="4" w:space="0"/>
              <w:bottom w:val="single" w:color="auto" w:sz="4" w:space="0"/>
              <w:right w:val="single" w:color="auto" w:sz="4" w:space="0"/>
            </w:tcBorders>
            <w:vAlign w:val="center"/>
          </w:tcPr>
          <w:p w14:paraId="2C633E96">
            <w:pPr>
              <w:rPr>
                <w:bCs/>
              </w:rPr>
            </w:pPr>
            <w:r>
              <w:rPr>
                <w:bCs/>
              </w:rPr>
              <w:t xml:space="preserve">F11 </w:t>
            </w:r>
            <w:r>
              <w:rPr>
                <w:rFonts w:hint="eastAsia"/>
                <w:bCs/>
              </w:rPr>
              <w:t>气动薄膜</w:t>
            </w:r>
            <w:r>
              <w:rPr>
                <w:bCs/>
              </w:rPr>
              <w:t>/</w:t>
            </w:r>
            <w:r>
              <w:rPr>
                <w:rFonts w:hint="eastAsia"/>
                <w:bCs/>
              </w:rPr>
              <w:t>气缸，反作用</w:t>
            </w:r>
          </w:p>
        </w:tc>
        <w:tc>
          <w:tcPr>
            <w:tcW w:w="810" w:type="dxa"/>
            <w:tcBorders>
              <w:top w:val="single" w:color="auto" w:sz="4" w:space="0"/>
              <w:left w:val="single" w:color="auto" w:sz="4" w:space="0"/>
              <w:bottom w:val="single" w:color="auto" w:sz="4" w:space="0"/>
              <w:right w:val="single" w:color="auto" w:sz="4" w:space="0"/>
            </w:tcBorders>
            <w:vAlign w:val="center"/>
          </w:tcPr>
          <w:p w14:paraId="7664C0A1">
            <w:pPr>
              <w:rPr>
                <w:bCs/>
              </w:rPr>
            </w:pPr>
            <w:r>
              <w:rPr>
                <w:rFonts w:hint="eastAsia"/>
                <w:bCs/>
              </w:rPr>
              <w:t>与减压阀一体式</w:t>
            </w:r>
            <w:r>
              <w:rPr>
                <w:bCs/>
              </w:rPr>
              <w:t xml:space="preserve"> </w:t>
            </w:r>
            <w:r>
              <w:rPr>
                <w:b/>
                <w:bCs/>
              </w:rPr>
              <w:t>F11</w:t>
            </w:r>
          </w:p>
        </w:tc>
        <w:tc>
          <w:tcPr>
            <w:tcW w:w="1510" w:type="dxa"/>
            <w:tcBorders>
              <w:top w:val="single" w:color="auto" w:sz="4" w:space="0"/>
              <w:left w:val="single" w:color="auto" w:sz="4" w:space="0"/>
              <w:bottom w:val="single" w:color="auto" w:sz="4" w:space="0"/>
              <w:right w:val="single" w:color="auto" w:sz="4" w:space="0"/>
            </w:tcBorders>
            <w:vAlign w:val="center"/>
          </w:tcPr>
          <w:p w14:paraId="123ED86A">
            <w:pPr>
              <w:rPr>
                <w:bCs/>
              </w:rPr>
            </w:pPr>
            <w:r>
              <w:rPr>
                <w:bCs/>
              </w:rPr>
              <w:t>0.45MPaG</w:t>
            </w:r>
          </w:p>
        </w:tc>
        <w:tc>
          <w:tcPr>
            <w:tcW w:w="1253" w:type="dxa"/>
            <w:tcBorders>
              <w:top w:val="single" w:color="auto" w:sz="4" w:space="0"/>
              <w:left w:val="single" w:color="auto" w:sz="4" w:space="0"/>
              <w:bottom w:val="single" w:color="auto" w:sz="4" w:space="0"/>
              <w:right w:val="single" w:color="auto" w:sz="4" w:space="0"/>
            </w:tcBorders>
            <w:vAlign w:val="center"/>
          </w:tcPr>
          <w:p w14:paraId="10011661">
            <w:pPr>
              <w:rPr>
                <w:bCs/>
              </w:rPr>
            </w:pPr>
            <w:r>
              <w:rPr>
                <w:rFonts w:hint="eastAsia"/>
                <w:bCs/>
              </w:rPr>
              <w:t>详细参数以数据表为准</w:t>
            </w:r>
          </w:p>
        </w:tc>
      </w:tr>
      <w:tr w14:paraId="14F9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46"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47CDE77D">
            <w:pPr>
              <w:rPr>
                <w:bCs/>
              </w:rPr>
            </w:pPr>
            <w:r>
              <w:rPr>
                <w:bCs/>
              </w:rPr>
              <w:t>4</w:t>
            </w:r>
          </w:p>
        </w:tc>
        <w:tc>
          <w:tcPr>
            <w:tcW w:w="1197" w:type="dxa"/>
            <w:tcBorders>
              <w:top w:val="single" w:color="auto" w:sz="4" w:space="0"/>
              <w:left w:val="single" w:color="auto" w:sz="4" w:space="0"/>
              <w:bottom w:val="single" w:color="auto" w:sz="4" w:space="0"/>
              <w:right w:val="single" w:color="auto" w:sz="4" w:space="0"/>
            </w:tcBorders>
            <w:vAlign w:val="center"/>
          </w:tcPr>
          <w:p w14:paraId="4136783B">
            <w:pPr>
              <w:rPr>
                <w:bCs/>
              </w:rPr>
            </w:pPr>
            <w:r>
              <w:rPr>
                <w:bCs/>
              </w:rPr>
              <w:t>50-TV-0001/TVZ-0001</w:t>
            </w:r>
          </w:p>
        </w:tc>
        <w:tc>
          <w:tcPr>
            <w:tcW w:w="1020" w:type="dxa"/>
            <w:tcBorders>
              <w:top w:val="single" w:color="auto" w:sz="4" w:space="0"/>
              <w:left w:val="single" w:color="auto" w:sz="4" w:space="0"/>
              <w:bottom w:val="single" w:color="auto" w:sz="4" w:space="0"/>
              <w:right w:val="single" w:color="auto" w:sz="4" w:space="0"/>
            </w:tcBorders>
            <w:vAlign w:val="center"/>
          </w:tcPr>
          <w:p w14:paraId="61AF56C2">
            <w:pPr>
              <w:rPr>
                <w:bCs/>
              </w:rPr>
            </w:pPr>
            <w:r>
              <w:rPr>
                <w:rFonts w:hint="eastAsia"/>
                <w:bCs/>
              </w:rPr>
              <w:t>插入式普通、单座阀</w:t>
            </w:r>
          </w:p>
        </w:tc>
        <w:tc>
          <w:tcPr>
            <w:tcW w:w="1071" w:type="dxa"/>
            <w:tcBorders>
              <w:top w:val="single" w:color="auto" w:sz="4" w:space="0"/>
              <w:left w:val="single" w:color="auto" w:sz="4" w:space="0"/>
              <w:bottom w:val="single" w:color="auto" w:sz="4" w:space="0"/>
              <w:right w:val="single" w:color="auto" w:sz="4" w:space="0"/>
            </w:tcBorders>
            <w:vAlign w:val="center"/>
          </w:tcPr>
          <w:p w14:paraId="044A3728">
            <w:pPr>
              <w:rPr>
                <w:bCs/>
              </w:rPr>
            </w:pPr>
            <w:r>
              <w:rPr>
                <w:bCs/>
              </w:rPr>
              <w:t>WCB</w:t>
            </w:r>
            <w:r>
              <w:rPr>
                <w:rFonts w:hint="eastAsia"/>
                <w:bCs/>
              </w:rPr>
              <w:t>，</w:t>
            </w:r>
            <w:r>
              <w:rPr>
                <w:bCs/>
              </w:rPr>
              <w:t>316/STL</w:t>
            </w:r>
          </w:p>
        </w:tc>
        <w:tc>
          <w:tcPr>
            <w:tcW w:w="1245" w:type="dxa"/>
            <w:tcBorders>
              <w:top w:val="single" w:color="auto" w:sz="4" w:space="0"/>
              <w:left w:val="single" w:color="auto" w:sz="4" w:space="0"/>
              <w:bottom w:val="single" w:color="auto" w:sz="4" w:space="0"/>
              <w:right w:val="single" w:color="auto" w:sz="4" w:space="0"/>
            </w:tcBorders>
            <w:vAlign w:val="center"/>
          </w:tcPr>
          <w:p w14:paraId="2E32BE77">
            <w:pPr>
              <w:rPr>
                <w:bCs/>
              </w:rPr>
            </w:pPr>
            <w:r>
              <w:rPr>
                <w:rFonts w:hint="eastAsia"/>
                <w:bCs/>
              </w:rPr>
              <w:t>气动薄膜</w:t>
            </w:r>
            <w:r>
              <w:rPr>
                <w:bCs/>
              </w:rPr>
              <w:t xml:space="preserve">   </w:t>
            </w:r>
            <w:r>
              <w:rPr>
                <w:rFonts w:hint="eastAsia"/>
                <w:bCs/>
              </w:rPr>
              <w:t>反作用</w:t>
            </w:r>
          </w:p>
        </w:tc>
        <w:tc>
          <w:tcPr>
            <w:tcW w:w="810" w:type="dxa"/>
            <w:tcBorders>
              <w:top w:val="single" w:color="auto" w:sz="4" w:space="0"/>
              <w:left w:val="single" w:color="auto" w:sz="4" w:space="0"/>
              <w:bottom w:val="single" w:color="auto" w:sz="4" w:space="0"/>
              <w:right w:val="single" w:color="auto" w:sz="4" w:space="0"/>
            </w:tcBorders>
            <w:vAlign w:val="center"/>
          </w:tcPr>
          <w:p w14:paraId="6BC1B943">
            <w:pPr>
              <w:rPr>
                <w:bCs/>
              </w:rPr>
            </w:pPr>
            <w:r>
              <w:rPr>
                <w:rFonts w:hint="eastAsia"/>
                <w:bCs/>
              </w:rPr>
              <w:t>插入式</w:t>
            </w:r>
            <w:r>
              <w:rPr>
                <w:bCs/>
              </w:rPr>
              <w:t xml:space="preserve"> 316</w:t>
            </w:r>
          </w:p>
        </w:tc>
        <w:tc>
          <w:tcPr>
            <w:tcW w:w="1510" w:type="dxa"/>
            <w:tcBorders>
              <w:top w:val="single" w:color="auto" w:sz="4" w:space="0"/>
              <w:left w:val="single" w:color="auto" w:sz="4" w:space="0"/>
              <w:bottom w:val="single" w:color="auto" w:sz="4" w:space="0"/>
              <w:right w:val="single" w:color="auto" w:sz="4" w:space="0"/>
            </w:tcBorders>
            <w:vAlign w:val="center"/>
          </w:tcPr>
          <w:p w14:paraId="01ED3DF9">
            <w:pPr>
              <w:rPr>
                <w:bCs/>
              </w:rPr>
            </w:pPr>
            <w:r>
              <w:rPr>
                <w:bCs/>
              </w:rPr>
              <w:t>450</w:t>
            </w:r>
            <w:r>
              <w:rPr>
                <w:rFonts w:hint="eastAsia"/>
                <w:bCs/>
              </w:rPr>
              <w:t>～</w:t>
            </w:r>
            <w:r>
              <w:rPr>
                <w:bCs/>
              </w:rPr>
              <w:t>1000 kPa</w:t>
            </w:r>
          </w:p>
        </w:tc>
        <w:tc>
          <w:tcPr>
            <w:tcW w:w="1253" w:type="dxa"/>
            <w:tcBorders>
              <w:top w:val="single" w:color="auto" w:sz="4" w:space="0"/>
              <w:left w:val="single" w:color="auto" w:sz="4" w:space="0"/>
              <w:bottom w:val="single" w:color="auto" w:sz="4" w:space="0"/>
              <w:right w:val="single" w:color="auto" w:sz="4" w:space="0"/>
            </w:tcBorders>
            <w:vAlign w:val="center"/>
          </w:tcPr>
          <w:p w14:paraId="056F2C0A">
            <w:r>
              <w:rPr>
                <w:rFonts w:hint="eastAsia"/>
                <w:bCs/>
              </w:rPr>
              <w:t>详细参数以数据表为准</w:t>
            </w:r>
          </w:p>
        </w:tc>
      </w:tr>
    </w:tbl>
    <w:p w14:paraId="1EF9546A">
      <w:r>
        <w:t>2.2 本批</w:t>
      </w:r>
      <w:r>
        <w:rPr>
          <w:rFonts w:hint="eastAsia"/>
        </w:rPr>
        <w:t>减压减温器（含所有附件），</w:t>
      </w:r>
      <w:r>
        <w:t>不得转包和供应贴牌。</w:t>
      </w:r>
      <w:r>
        <w:rPr>
          <w:rFonts w:hint="eastAsia"/>
        </w:rPr>
        <w:t>在中国境内生产的减压减温器必须是中国国家技术监督部门批准的、取</w:t>
      </w:r>
      <w:bookmarkStart w:id="0" w:name="_GoBack"/>
      <w:bookmarkEnd w:id="0"/>
      <w:r>
        <w:rPr>
          <w:rFonts w:hint="eastAsia"/>
        </w:rPr>
        <w:t>得制造许可证的合格产品。供货商提供的减压减温器应具有由国家市场监督管理总局颁发的压力管道减压减温器（A1、A2、B）特种设备生产许可证，且证书在有效期内；减压减温器附件电子式产品中国国家认证认可监督管理委员会（认监委）授权的防爆电气产品检测机构颁发防爆合格证扫描件，且证书在有效期内。凡列入强制性认证产品范围的防爆电气产品，必须提供防爆电气类产品强制性产品认证（如电磁阀、定位器、关等），且证书在有效期内。</w:t>
      </w:r>
    </w:p>
    <w:p w14:paraId="5E282A8B">
      <w:r>
        <w:t>2.3 针对本批</w:t>
      </w:r>
      <w:r>
        <w:rPr>
          <w:rFonts w:hint="eastAsia"/>
        </w:rPr>
        <w:t>减压减温器</w:t>
      </w:r>
      <w:r>
        <w:t>的重要性，</w:t>
      </w:r>
      <w:r>
        <w:rPr>
          <w:rFonts w:hint="eastAsia"/>
          <w:lang w:eastAsia="zh-CN"/>
        </w:rPr>
        <w:t>报价</w:t>
      </w:r>
      <w:r>
        <w:t>方要依据具体的技术规格书要求和附件的配置情况配备，详见后附仪表数据表。</w:t>
      </w:r>
    </w:p>
    <w:p w14:paraId="45F4EDA3">
      <w:r>
        <w:t>2.4 本批</w:t>
      </w:r>
      <w:r>
        <w:rPr>
          <w:rFonts w:hint="eastAsia"/>
        </w:rPr>
        <w:t>减压减温器</w:t>
      </w:r>
      <w:r>
        <w:t>由</w:t>
      </w:r>
      <w:r>
        <w:rPr>
          <w:rFonts w:hint="eastAsia"/>
        </w:rPr>
        <w:t>蒸汽阀体组件</w:t>
      </w:r>
      <w:r>
        <w:t>、</w:t>
      </w:r>
      <w:r>
        <w:rPr>
          <w:rFonts w:hint="eastAsia"/>
        </w:rPr>
        <w:t>给水阀体组件、喷头、</w:t>
      </w:r>
      <w:r>
        <w:t>执行机构、阀门定位器</w:t>
      </w:r>
      <w:r>
        <w:rPr>
          <w:rFonts w:hint="eastAsia"/>
        </w:rPr>
        <w:t>、等</w:t>
      </w:r>
      <w:r>
        <w:t>附件等组成。</w:t>
      </w:r>
    </w:p>
    <w:p w14:paraId="604D6991">
      <w:r>
        <w:t>3．设计依据</w:t>
      </w:r>
      <w:r>
        <w:tab/>
      </w:r>
    </w:p>
    <w:p w14:paraId="14D7DA56">
      <w:r>
        <w:t>3.1 本批</w:t>
      </w:r>
      <w:r>
        <w:rPr>
          <w:rFonts w:hint="eastAsia"/>
        </w:rPr>
        <w:t>减压减温器</w:t>
      </w:r>
      <w:r>
        <w:t>的设计和选型应完全满足或优于仪表数据表的要求，以及</w:t>
      </w:r>
      <w:r>
        <w:rPr>
          <w:rFonts w:hint="eastAsia"/>
          <w:lang w:eastAsia="zh-CN"/>
        </w:rPr>
        <w:t>采购</w:t>
      </w:r>
      <w:r>
        <w:t>方和</w:t>
      </w:r>
      <w:r>
        <w:rPr>
          <w:rFonts w:hint="eastAsia"/>
          <w:lang w:eastAsia="zh-CN"/>
        </w:rPr>
        <w:t>采购</w:t>
      </w:r>
      <w:r>
        <w:t>方设计院提出的任何其它技术要求。</w:t>
      </w:r>
    </w:p>
    <w:p w14:paraId="37DFD5FB">
      <w:r>
        <w:t>3.2 环境状况：</w:t>
      </w:r>
    </w:p>
    <w:p w14:paraId="2120D5A1">
      <w:r>
        <w:t xml:space="preserve">   年平均气温：                                 15.4</w:t>
      </w:r>
      <w:r>
        <w:rPr>
          <w:rFonts w:hint="eastAsia" w:ascii="宋体" w:hAnsi="宋体" w:eastAsia="宋体" w:cs="宋体"/>
        </w:rPr>
        <w:t>℃</w:t>
      </w:r>
    </w:p>
    <w:p w14:paraId="03B033FE">
      <w:r>
        <w:t xml:space="preserve">   极端最低气温：                              </w:t>
      </w:r>
      <w:r>
        <w:rPr>
          <w:rFonts w:hint="eastAsia"/>
        </w:rPr>
        <w:t>-</w:t>
      </w:r>
      <w:r>
        <w:t>12.4</w:t>
      </w:r>
      <w:r>
        <w:rPr>
          <w:rFonts w:hint="eastAsia" w:ascii="宋体" w:hAnsi="宋体" w:eastAsia="宋体" w:cs="宋体"/>
        </w:rPr>
        <w:t>℃</w:t>
      </w:r>
    </w:p>
    <w:p w14:paraId="19C75B16">
      <w:r>
        <w:t xml:space="preserve">   极端最高气温：                               40.9</w:t>
      </w:r>
      <w:r>
        <w:rPr>
          <w:rFonts w:hint="eastAsia" w:ascii="宋体" w:hAnsi="宋体" w:eastAsia="宋体" w:cs="宋体"/>
        </w:rPr>
        <w:t>℃</w:t>
      </w:r>
    </w:p>
    <w:p w14:paraId="0FFE1D3B">
      <w:r>
        <w:t xml:space="preserve">   年平均相对湿度：                             76%</w:t>
      </w:r>
    </w:p>
    <w:p w14:paraId="22B429CA">
      <w:r>
        <w:t xml:space="preserve">   年平均大气压：                               101.4kPa</w:t>
      </w:r>
    </w:p>
    <w:p w14:paraId="74B3FD8D">
      <w:r>
        <w:t xml:space="preserve">   其它：仪表气源：                             0.40~0.70 MPa(G)</w:t>
      </w:r>
    </w:p>
    <w:p w14:paraId="3812FBE4">
      <w:r>
        <w:t>3.3 仪表及所配电气附件防护要求：</w:t>
      </w:r>
    </w:p>
    <w:p w14:paraId="4B56226F">
      <w:r>
        <w:t xml:space="preserve">    防护等级：                                </w:t>
      </w:r>
      <w:r>
        <w:rPr>
          <w:rFonts w:hint="eastAsia"/>
        </w:rPr>
        <w:t xml:space="preserve">  不低于IP65  </w:t>
      </w:r>
    </w:p>
    <w:p w14:paraId="4273D68A">
      <w:r>
        <w:t xml:space="preserve">    防爆等级：                                  </w:t>
      </w:r>
      <w:r>
        <w:rPr>
          <w:rFonts w:hint="eastAsia"/>
        </w:rPr>
        <w:t xml:space="preserve">不低于Exib IICT4 Gb/Exd IICT4 Gb </w:t>
      </w:r>
    </w:p>
    <w:p w14:paraId="70FA3A48">
      <w:r>
        <w:t>4．应用标准</w:t>
      </w:r>
    </w:p>
    <w:p w14:paraId="4A9AC74E">
      <w:r>
        <w:rPr>
          <w:rFonts w:hint="eastAsia"/>
        </w:rPr>
        <w:t>国家标准</w:t>
      </w:r>
    </w:p>
    <w:p w14:paraId="2EDCCB96">
      <w:r>
        <w:rPr>
          <w:rFonts w:hint="eastAsia"/>
        </w:rPr>
        <w:t>1. GB/T 24919-2010《蒸汽减温减压装置》：作为装置整体设计、性能参数、试验方法的核心依据，规定了蒸汽减温减压装置的术语、分类、技术要求、检验规则等。</w:t>
      </w:r>
    </w:p>
    <w:p w14:paraId="677B0192">
      <w:r>
        <w:rPr>
          <w:rFonts w:hint="eastAsia"/>
        </w:rPr>
        <w:t>2. GB/T 12224-2015《钢制阀门 一般要求》：指导减压阀阀体、阀盖等承压部件的设计、制造、检验及材质选用。</w:t>
      </w:r>
    </w:p>
    <w:p w14:paraId="74F83433">
      <w:r>
        <w:rPr>
          <w:rFonts w:hint="eastAsia"/>
        </w:rPr>
        <w:t>3. GB/T 12241-2021《安全阀 一般要求》：规范装置中安全阀的设计、整定、检验及性能要求。</w:t>
      </w:r>
    </w:p>
    <w:p w14:paraId="70F77386">
      <w:r>
        <w:rPr>
          <w:rFonts w:hint="eastAsia"/>
        </w:rPr>
        <w:t>4. GB 50235-2010《工业金属管道工程施工规范》：指导装置撬装管路的设计、焊接及安装工艺。</w:t>
      </w:r>
    </w:p>
    <w:p w14:paraId="6017C434">
      <w:r>
        <w:rPr>
          <w:rFonts w:hint="eastAsia"/>
        </w:rPr>
        <w:t>5. JB/T 4730-2005《承压设备无损检测》：规定阀体、管路焊缝的无损检测方法、等级及判定标准。</w:t>
      </w:r>
    </w:p>
    <w:p w14:paraId="0ACEE7B8">
      <w:r>
        <w:rPr>
          <w:rFonts w:hint="eastAsia"/>
        </w:rPr>
        <w:t>6. GB/T 13283-2008《工业过程测量和控制用阀门定位器》：指导气动定位器的设计选型及性能测试。</w:t>
      </w:r>
    </w:p>
    <w:p w14:paraId="3E9C35BE">
      <w:r>
        <w:rPr>
          <w:rFonts w:hint="eastAsia"/>
        </w:rPr>
        <w:t xml:space="preserve">7. HG/T20615-2009《钢制管法兰（Class系列）》：作为装置进出口及仪表接口法兰的设计选型依据。 </w:t>
      </w:r>
    </w:p>
    <w:p w14:paraId="09C680D6">
      <w:r>
        <w:rPr>
          <w:rFonts w:hint="eastAsia"/>
        </w:rPr>
        <w:t>行业规范及技术文件</w:t>
      </w:r>
      <w:r>
        <w:t xml:space="preserve"> </w:t>
      </w:r>
    </w:p>
    <w:p w14:paraId="1F4937CF">
      <w:r>
        <w:rPr>
          <w:rFonts w:hint="eastAsia"/>
        </w:rPr>
        <w:t>1. 《火力发电厂汽水管道设计规范》DL/T 5054-2016：指导高温高压蒸汽管道的设计压力、温度选取及应力计算。</w:t>
      </w:r>
    </w:p>
    <w:p w14:paraId="56EEBE2A">
      <w:r>
        <w:rPr>
          <w:rFonts w:hint="eastAsia"/>
        </w:rPr>
        <w:t>2. 《工业锅炉水质》GB/T 1576-2018：规定减温用水的水质指标，作为减温系统设计的水质依据。</w:t>
      </w:r>
    </w:p>
    <w:p w14:paraId="2002336B">
      <w:r>
        <w:rPr>
          <w:rFonts w:hint="eastAsia"/>
        </w:rPr>
        <w:t>3. 《仪表供气设计规范》HG/T 20510-2014：指导装置气动控制系统的气源压力、管路设计及净化要求。</w:t>
      </w:r>
    </w:p>
    <w:p w14:paraId="0F7B4167">
      <w:r>
        <w:rPr>
          <w:rFonts w:hint="eastAsia"/>
        </w:rPr>
        <w:t>4. </w:t>
      </w:r>
      <w:r>
        <w:rPr>
          <w:rFonts w:hint="eastAsia"/>
          <w:lang w:eastAsia="zh-CN"/>
        </w:rPr>
        <w:t>采购</w:t>
      </w:r>
      <w:r>
        <w:rPr>
          <w:rFonts w:hint="eastAsia"/>
        </w:rPr>
        <w:t>人提供的工况参数文件：包括蒸汽进口4.2MPa/450~480℃、出口0.5MPa饱和蒸汽、最大流量20400kg/h等核心工况，作为装置流量、压力、温度调节性能设计的直接依据。</w:t>
      </w:r>
    </w:p>
    <w:p w14:paraId="0688C25F">
      <w:r>
        <w:rPr>
          <w:rFonts w:hint="eastAsia"/>
        </w:rPr>
        <w:t>设备参数关联设计依据</w:t>
      </w:r>
    </w:p>
    <w:p w14:paraId="47956198">
      <w:r>
        <w:rPr>
          <w:rFonts w:hint="eastAsia"/>
        </w:rPr>
        <w:t>1. 减压阀通径DN150、阀座口径dn80及Cv值（计算64/选择112）：依据GB/T 17213.2-2022《工业过程控制阀 第2部分：流通能力》进行流量系数计算及通径选型。</w:t>
      </w:r>
    </w:p>
    <w:p w14:paraId="48CDEF11">
      <w:r>
        <w:rPr>
          <w:rFonts w:hint="eastAsia"/>
        </w:rPr>
        <w:t>2. 阀体材质WC6、阀芯材质15CrMo/STL：依据GB/T 3077-2015《合金结构钢》及GB/T 12229-2015《通用阀门 碳素钢铸件技术条件》选取，适配450~480℃高温蒸汽工况的耐温、耐压要求。</w:t>
      </w:r>
    </w:p>
    <w:p w14:paraId="1F5939C4">
      <w:r>
        <w:rPr>
          <w:rFonts w:hint="eastAsia"/>
        </w:rPr>
        <w:t>3. 装置噪音≤85dB（A）：依据GB/T 2888-2008《风机和罗茨鼓风机噪声测量方法》及GB 12348-2008《工业企业厂界环境噪声排放标准》制定，确保设备运行噪声符合工业环境要求。</w:t>
      </w:r>
    </w:p>
    <w:p w14:paraId="3D09DED5"/>
    <w:p w14:paraId="3EB667EC">
      <w:r>
        <w:t>5．技术要求</w:t>
      </w:r>
    </w:p>
    <w:p w14:paraId="76BD9AB4">
      <w:r>
        <w:rPr>
          <w:rFonts w:hint="eastAsia"/>
        </w:rPr>
        <w:t>工艺技术要求</w:t>
      </w:r>
    </w:p>
    <w:p w14:paraId="62E4E0A7">
      <w:r>
        <w:rPr>
          <w:rFonts w:hint="eastAsia"/>
        </w:rPr>
        <w:t xml:space="preserve">1 介质类型 过热蒸汽   </w:t>
      </w:r>
    </w:p>
    <w:p w14:paraId="018B4ADA">
      <w:r>
        <w:rPr>
          <w:rFonts w:hint="eastAsia"/>
        </w:rPr>
        <w:t xml:space="preserve">2 进口设计压力 4.2MPa（G）   </w:t>
      </w:r>
    </w:p>
    <w:p w14:paraId="57C33B0D">
      <w:r>
        <w:rPr>
          <w:rFonts w:hint="eastAsia"/>
        </w:rPr>
        <w:t xml:space="preserve">3 进口设计温度 450~480℃   </w:t>
      </w:r>
    </w:p>
    <w:p w14:paraId="77BD41DB">
      <w:r>
        <w:rPr>
          <w:rFonts w:hint="eastAsia"/>
        </w:rPr>
        <w:t xml:space="preserve">4 出口设计压力 0.5MPa（G）   </w:t>
      </w:r>
    </w:p>
    <w:p w14:paraId="32945596">
      <w:r>
        <w:rPr>
          <w:rFonts w:hint="eastAsia"/>
        </w:rPr>
        <w:t xml:space="preserve">5 出口介质状态 饱和蒸汽   </w:t>
      </w:r>
    </w:p>
    <w:p w14:paraId="7FA42C09">
      <w:r>
        <w:rPr>
          <w:rFonts w:hint="eastAsia"/>
        </w:rPr>
        <w:t xml:space="preserve">6 最大工作流量 20400kg/h（20.4t/h）   </w:t>
      </w:r>
    </w:p>
    <w:p w14:paraId="583A5F96">
      <w:r>
        <w:rPr>
          <w:rFonts w:hint="eastAsia"/>
        </w:rPr>
        <w:t xml:space="preserve">7 减压阀通径 DN150   </w:t>
      </w:r>
    </w:p>
    <w:p w14:paraId="5271E352">
      <w:r>
        <w:rPr>
          <w:rFonts w:hint="eastAsia"/>
        </w:rPr>
        <w:t xml:space="preserve">8 减压阀阀座口径 dn80   </w:t>
      </w:r>
    </w:p>
    <w:p w14:paraId="762A94DB">
      <w:r>
        <w:rPr>
          <w:rFonts w:hint="eastAsia"/>
        </w:rPr>
        <w:t xml:space="preserve">9 减压阀流量特性 等百分比   </w:t>
      </w:r>
    </w:p>
    <w:p w14:paraId="5A9D8E1E">
      <w:r>
        <w:rPr>
          <w:rFonts w:hint="eastAsia"/>
        </w:rPr>
        <w:t xml:space="preserve">10 减压阀计算Cv值 ≥64   </w:t>
      </w:r>
    </w:p>
    <w:p w14:paraId="6961F8C7">
      <w:r>
        <w:rPr>
          <w:rFonts w:hint="eastAsia"/>
        </w:rPr>
        <w:t xml:space="preserve">11 减压阀选择Cv值 ≥112   </w:t>
      </w:r>
    </w:p>
    <w:p w14:paraId="6E91C900">
      <w:r>
        <w:rPr>
          <w:rFonts w:hint="eastAsia"/>
        </w:rPr>
        <w:t xml:space="preserve">12 减压阀开度范围 0~75%（额定流量下）   </w:t>
      </w:r>
    </w:p>
    <w:p w14:paraId="69D8F59D">
      <w:r>
        <w:rPr>
          <w:rFonts w:hint="eastAsia"/>
        </w:rPr>
        <w:t xml:space="preserve">13 阀门计算噪音 ＜85dB（A）   </w:t>
      </w:r>
    </w:p>
    <w:p w14:paraId="4353888A">
      <w:r>
        <w:rPr>
          <w:rFonts w:hint="eastAsia"/>
        </w:rPr>
        <w:t xml:space="preserve">14 出口压力控制精度 ≤±1% FS   </w:t>
      </w:r>
    </w:p>
    <w:p w14:paraId="76A9DD50">
      <w:r>
        <w:rPr>
          <w:rFonts w:hint="eastAsia"/>
        </w:rPr>
        <w:t xml:space="preserve">15 出口温度控制精度 ≤±3℃   </w:t>
      </w:r>
    </w:p>
    <w:p w14:paraId="6D9C3554">
      <w:r>
        <w:rPr>
          <w:rFonts w:hint="eastAsia"/>
        </w:rPr>
        <w:t xml:space="preserve">16 减温水密度 963.04kg/m³   </w:t>
      </w:r>
    </w:p>
    <w:p w14:paraId="1CB6CDAE">
      <w:r>
        <w:rPr>
          <w:rFonts w:hint="eastAsia"/>
        </w:rPr>
        <w:t xml:space="preserve">17 减温水粘度 0.298cp   </w:t>
      </w:r>
    </w:p>
    <w:p w14:paraId="2BFD50EC">
      <w:r>
        <w:rPr>
          <w:rFonts w:hint="eastAsia"/>
        </w:rPr>
        <w:t xml:space="preserve">18 气源压力 0.45MPaG   </w:t>
      </w:r>
    </w:p>
    <w:p w14:paraId="301636DE">
      <w:r>
        <w:rPr>
          <w:rFonts w:hint="eastAsia"/>
        </w:rPr>
        <w:t xml:space="preserve">19 减压阀气源接头规格 1/4" NPT/Φ10   </w:t>
      </w:r>
    </w:p>
    <w:p w14:paraId="5F43A0EA">
      <w:r>
        <w:rPr>
          <w:rFonts w:hint="eastAsia"/>
        </w:rPr>
        <w:t>20 电气接口规格 1/2NPT</w:t>
      </w:r>
      <w:r>
        <w:t>5.</w:t>
      </w:r>
      <w:r>
        <w:rPr>
          <w:rFonts w:hint="eastAsia"/>
        </w:rPr>
        <w:t>11</w:t>
      </w:r>
      <w:r>
        <w:t xml:space="preserve"> </w:t>
      </w:r>
    </w:p>
    <w:p w14:paraId="408108AD">
      <w:r>
        <w:rPr>
          <w:rFonts w:hint="eastAsia"/>
        </w:rPr>
        <w:t>减压减温器阀门及附件要求</w:t>
      </w:r>
    </w:p>
    <w:p w14:paraId="31369C41">
      <w:r>
        <w:t>1</w:t>
      </w:r>
      <w:r>
        <w:rPr>
          <w:rFonts w:hint="eastAsia"/>
        </w:rPr>
        <w:t>装置区气源压力正常为</w:t>
      </w:r>
      <w:r>
        <w:t>0</w:t>
      </w:r>
      <w:r>
        <w:rPr>
          <w:rFonts w:hint="eastAsia"/>
        </w:rPr>
        <w:t>.4~0.7</w:t>
      </w:r>
      <w:r>
        <w:t>Mpa</w:t>
      </w:r>
      <w:r>
        <w:rPr>
          <w:rFonts w:hint="eastAsia"/>
        </w:rPr>
        <w:t>（G），气源压力降低至0.35</w:t>
      </w:r>
      <w:r>
        <w:t>Mpa</w:t>
      </w:r>
      <w:r>
        <w:rPr>
          <w:rFonts w:hint="eastAsia"/>
        </w:rPr>
        <w:t>(G)时也能正常工作。根据制造厂标准气源装置应配带过滤器、减压阀、油雾器</w:t>
      </w:r>
      <w:r>
        <w:t>(</w:t>
      </w:r>
      <w:r>
        <w:rPr>
          <w:rFonts w:hint="eastAsia"/>
        </w:rPr>
        <w:t>如果有</w:t>
      </w:r>
      <w:r>
        <w:t>)</w:t>
      </w:r>
      <w:r>
        <w:rPr>
          <w:rFonts w:hint="eastAsia"/>
        </w:rPr>
        <w:t>、压力表。</w:t>
      </w:r>
    </w:p>
    <w:p w14:paraId="1715476D">
      <w:r>
        <w:t>2</w:t>
      </w:r>
      <w:r>
        <w:rPr>
          <w:rFonts w:hint="eastAsia"/>
        </w:rPr>
        <w:t>.</w:t>
      </w:r>
      <w:r>
        <w:t xml:space="preserve"> </w:t>
      </w:r>
      <w:r>
        <w:rPr>
          <w:rFonts w:hint="eastAsia"/>
        </w:rPr>
        <w:t>执行机构的推力应按数据表所提供的最大关闭压差值进行计算，没有提供最大关闭压差值的以调节阀入口压力值作为最大关闭压差值进行计算。执行机构排气口应采取适当的防尘、防水及消音措施。执行机构弹簧应完全密封在金属壳体内，且能抵御空气侵蚀。执行机构的输出力矩应至少留有</w:t>
      </w:r>
      <w:r>
        <w:t>50%</w:t>
      </w:r>
      <w:r>
        <w:rPr>
          <w:rFonts w:hint="eastAsia"/>
        </w:rPr>
        <w:t>的安全系数，即执行机构的输出力矩应为阀门最大扭矩的</w:t>
      </w:r>
      <w:r>
        <w:t xml:space="preserve">1.5 </w:t>
      </w:r>
      <w:r>
        <w:rPr>
          <w:rFonts w:hint="eastAsia"/>
        </w:rPr>
        <w:t>倍，并且不应对阀门造成损坏，执行机构应有限位保护功能。</w:t>
      </w:r>
      <w:r>
        <w:rPr>
          <w:rFonts w:hint="eastAsia"/>
          <w:lang w:eastAsia="zh-CN"/>
        </w:rPr>
        <w:t>报价</w:t>
      </w:r>
      <w:r>
        <w:rPr>
          <w:rFonts w:hint="eastAsia"/>
        </w:rPr>
        <w:t>方应提供所供执行机构的设计力矩和放大系数。</w:t>
      </w:r>
    </w:p>
    <w:p w14:paraId="2661E3F6">
      <w:pPr>
        <w:rPr>
          <w:b/>
          <w:bCs/>
        </w:rPr>
      </w:pPr>
      <w:r>
        <w:t>3</w:t>
      </w:r>
      <w:r>
        <w:rPr>
          <w:rFonts w:hint="eastAsia"/>
        </w:rPr>
        <w:t>.减压阀、减温阀门与雾化喷头厂家配套，必须成套配管连接安装， 智能电气阀门定位器（Fisher6200、福斯520MD、梅索SVI3）、空气过滤减压阀（ASCO、诺冠、SMC）、电磁阀（ASCO8327）等必要附件要求整体安装在阀门上。所有仪表空气至阀门应采用</w:t>
      </w:r>
      <w:r>
        <w:t xml:space="preserve">304SS tube </w:t>
      </w:r>
      <w:r>
        <w:rPr>
          <w:rFonts w:hint="eastAsia"/>
        </w:rPr>
        <w:t>管连接，管阀件材料应为</w:t>
      </w:r>
      <w:r>
        <w:t>304SS</w:t>
      </w:r>
      <w:r>
        <w:rPr>
          <w:rFonts w:hint="eastAsia"/>
        </w:rPr>
        <w:t>。仪表气源管接头采用双卡套，电气信号接口尺寸按照仪表数据表中的要求设计。</w:t>
      </w:r>
    </w:p>
    <w:p w14:paraId="14731329">
      <w:r>
        <w:t>4</w:t>
      </w:r>
      <w:r>
        <w:rPr>
          <w:rFonts w:hint="eastAsia"/>
        </w:rPr>
        <w:t>.电磁阀应选用直动式隔爆电磁阀，接线盒和阀体为</w:t>
      </w:r>
      <w:r>
        <w:t>316</w:t>
      </w:r>
      <w:r>
        <w:rPr>
          <w:rFonts w:hint="eastAsia"/>
        </w:rPr>
        <w:t>不锈钢材质，</w:t>
      </w:r>
      <w:r>
        <w:t>24VDC</w:t>
      </w:r>
      <w:r>
        <w:rPr>
          <w:rFonts w:hint="eastAsia"/>
        </w:rPr>
        <w:t>供电，最大功耗≤</w:t>
      </w:r>
      <w:r>
        <w:t>4W</w:t>
      </w:r>
      <w:r>
        <w:rPr>
          <w:rFonts w:hint="eastAsia"/>
        </w:rPr>
        <w:t>，长期带电型线圈，带手动操作功能。电磁阀防爆等级应满足规格书中要求，防护等级不低于</w:t>
      </w:r>
      <w:r>
        <w:t>IP66</w:t>
      </w:r>
      <w:r>
        <w:rPr>
          <w:rFonts w:hint="eastAsia"/>
        </w:rPr>
        <w:t>。电磁阀带一体式接线盒，电气接口规格应为</w:t>
      </w:r>
      <w:r>
        <w:t>1/2</w:t>
      </w:r>
      <w:r>
        <w:rPr>
          <w:rFonts w:hint="eastAsia"/>
        </w:rPr>
        <w:t>″</w:t>
      </w:r>
      <w:r>
        <w:t>NPT</w:t>
      </w:r>
      <w:r>
        <w:rPr>
          <w:rFonts w:hint="eastAsia"/>
        </w:rPr>
        <w:t>，排气口带不锈钢防雨帽。</w:t>
      </w:r>
    </w:p>
    <w:p w14:paraId="1DB2C79D">
      <w:r>
        <w:t>5</w:t>
      </w:r>
      <w:r>
        <w:rPr>
          <w:rFonts w:hint="eastAsia"/>
        </w:rPr>
        <w:t>.电－气阀门定位器采用智能阀门定位器：支持</w:t>
      </w:r>
      <w:r>
        <w:t>HART</w:t>
      </w:r>
      <w:r>
        <w:rPr>
          <w:rFonts w:hint="eastAsia"/>
        </w:rPr>
        <w:t>协议通讯，现场液晶显示，最低精度为</w:t>
      </w:r>
      <w:r>
        <w:t>±0.5%</w:t>
      </w:r>
      <w:r>
        <w:rPr>
          <w:rFonts w:hint="eastAsia"/>
        </w:rPr>
        <w:t>，防爆等级：</w:t>
      </w:r>
      <w:r>
        <w:t>Exia</w:t>
      </w:r>
      <w:r>
        <w:rPr>
          <w:rFonts w:hint="eastAsia" w:ascii="宋体" w:hAnsi="宋体" w:eastAsia="宋体" w:cs="宋体"/>
        </w:rPr>
        <w:t>Ⅱ</w:t>
      </w:r>
      <w:r>
        <w:t>CT4</w:t>
      </w:r>
      <w:r>
        <w:rPr>
          <w:rFonts w:hint="eastAsia"/>
        </w:rPr>
        <w:t>，外壳防护等级：</w:t>
      </w:r>
      <w:r>
        <w:t>IP65</w:t>
      </w:r>
      <w:r>
        <w:rPr>
          <w:rFonts w:hint="eastAsia"/>
        </w:rPr>
        <w:t>，防腐等级：</w:t>
      </w:r>
      <w:r>
        <w:t>ANSI/ISA S71.04</w:t>
      </w:r>
      <w:r>
        <w:rPr>
          <w:rFonts w:hint="eastAsia"/>
        </w:rPr>
        <w:t>标准</w:t>
      </w:r>
      <w:r>
        <w:t>G3</w:t>
      </w:r>
      <w:r>
        <w:rPr>
          <w:rFonts w:hint="eastAsia"/>
        </w:rPr>
        <w:t>，电气接口为</w:t>
      </w:r>
      <w:r>
        <w:t>1/2”NPT</w:t>
      </w:r>
      <w:r>
        <w:rPr>
          <w:rFonts w:hint="eastAsia"/>
        </w:rPr>
        <w:t>（</w:t>
      </w:r>
      <w:r>
        <w:t>F</w:t>
      </w:r>
      <w:r>
        <w:rPr>
          <w:rFonts w:hint="eastAsia"/>
        </w:rPr>
        <w:t>）。电－气阀门定位器的量程和零点应为连续可调。所有气动调节阀应配备智能电气阀门定位器，控制信号</w:t>
      </w:r>
      <w:r>
        <w:t xml:space="preserve"> 4-20mA </w:t>
      </w:r>
      <w:r>
        <w:rPr>
          <w:rFonts w:hint="eastAsia"/>
        </w:rPr>
        <w:t>叠加</w:t>
      </w:r>
      <w:r>
        <w:t xml:space="preserve"> HART</w:t>
      </w:r>
      <w:r>
        <w:rPr>
          <w:rFonts w:hint="eastAsia"/>
        </w:rPr>
        <w:t>。</w:t>
      </w:r>
      <w:r>
        <w:t xml:space="preserve"> </w:t>
      </w:r>
    </w:p>
    <w:p w14:paraId="26C12EB8">
      <w:r>
        <w:rPr>
          <w:rFonts w:hint="eastAsia"/>
        </w:rPr>
        <w:t>6. 雾化喷头、需要有制造商、型号及流量系数、工作压力及温度、等内容。减压减温器阀门要求带有</w:t>
      </w:r>
      <w:r>
        <w:t>304</w:t>
      </w:r>
      <w:r>
        <w:rPr>
          <w:rFonts w:hint="eastAsia"/>
        </w:rPr>
        <w:t>不锈钢铭牌。牌上打印制造厂名称、商标、产品型号、位号、口径、行程、流通能力（</w:t>
      </w:r>
      <w:r>
        <w:t>CV</w:t>
      </w:r>
      <w:r>
        <w:rPr>
          <w:rFonts w:hint="eastAsia"/>
        </w:rPr>
        <w:t>值）、额定气源压力、阀体压力等级、材质、防爆等级、原产地、制造年月等内容，并永久牢固的固定在阀体上。每套减温装置上要标有永久性的流体流向标识。</w:t>
      </w:r>
    </w:p>
    <w:p w14:paraId="5C2A0D8D">
      <w:r>
        <w:rPr>
          <w:rFonts w:hint="eastAsia"/>
        </w:rPr>
        <w:t>7. 在正常流量（工厂</w:t>
      </w:r>
      <w:r>
        <w:t>100</w:t>
      </w:r>
      <w:r>
        <w:rPr>
          <w:rFonts w:hint="eastAsia"/>
        </w:rPr>
        <w:t>％负荷）时，减压减温器调节阀的最大开度不应超过</w:t>
      </w:r>
      <w:r>
        <w:t>90%</w:t>
      </w:r>
      <w:r>
        <w:rPr>
          <w:rFonts w:hint="eastAsia"/>
        </w:rPr>
        <w:t>，最小开度不应低于</w:t>
      </w:r>
      <w:r>
        <w:t>10%</w:t>
      </w:r>
      <w:r>
        <w:rPr>
          <w:rFonts w:hint="eastAsia"/>
        </w:rPr>
        <w:t>。正常操作时，等百分比特性的调节阀开度宜在</w:t>
      </w:r>
      <w:r>
        <w:t>60%~80%</w:t>
      </w:r>
      <w:r>
        <w:rPr>
          <w:rFonts w:hint="eastAsia"/>
        </w:rPr>
        <w:t>之间，线性特性的调节阀开度宜在</w:t>
      </w:r>
      <w:r>
        <w:t>30%~75%</w:t>
      </w:r>
      <w:r>
        <w:rPr>
          <w:rFonts w:hint="eastAsia"/>
        </w:rPr>
        <w:t>之间。</w:t>
      </w:r>
    </w:p>
    <w:p w14:paraId="5456C9B7">
      <w:r>
        <w:rPr>
          <w:rFonts w:hint="eastAsia"/>
        </w:rPr>
        <w:t>8. 减压减温器调节阀的可调比一般不小于</w:t>
      </w:r>
      <w:r>
        <w:t>50</w:t>
      </w:r>
      <w:r>
        <w:rPr>
          <w:rFonts w:hint="eastAsia"/>
        </w:rPr>
        <w:t>：</w:t>
      </w:r>
      <w:r>
        <w:t>1</w:t>
      </w:r>
      <w:r>
        <w:rPr>
          <w:rFonts w:hint="eastAsia"/>
        </w:rPr>
        <w:t>，除非另有规定；调节阀的行程应连续可调。</w:t>
      </w:r>
    </w:p>
    <w:p w14:paraId="364547D7">
      <w:r>
        <w:rPr>
          <w:rFonts w:hint="eastAsia"/>
        </w:rPr>
        <w:t>9. 减压减温器阀门须采用环保型填料，逸散标准符合</w:t>
      </w:r>
      <w:r>
        <w:t>TA-LUFT</w:t>
      </w:r>
      <w:r>
        <w:rPr>
          <w:rFonts w:hint="eastAsia"/>
        </w:rPr>
        <w:t>认证，并提供</w:t>
      </w:r>
      <w:r>
        <w:t>TA-LUFT</w:t>
      </w:r>
      <w:r>
        <w:rPr>
          <w:rFonts w:hint="eastAsia"/>
        </w:rPr>
        <w:t>证书。</w:t>
      </w:r>
    </w:p>
    <w:p w14:paraId="6322E166">
      <w:r>
        <w:rPr>
          <w:rFonts w:hint="eastAsia"/>
        </w:rPr>
        <w:t>10. 减压减温器的密封等级以数据表为准，阀门泄漏测试压力应为最大压差的</w:t>
      </w:r>
      <w:r>
        <w:t>1.1</w:t>
      </w:r>
      <w:r>
        <w:rPr>
          <w:rFonts w:hint="eastAsia"/>
        </w:rPr>
        <w:t>倍。允许的阀门泄漏按照</w:t>
      </w:r>
      <w:r>
        <w:t xml:space="preserve"> ANSI/FCI 70</w:t>
      </w:r>
      <w:r>
        <w:rPr>
          <w:rFonts w:hint="eastAsia"/>
        </w:rPr>
        <w:t>－</w:t>
      </w:r>
      <w:r>
        <w:t xml:space="preserve">2 </w:t>
      </w:r>
      <w:r>
        <w:rPr>
          <w:rFonts w:hint="eastAsia"/>
        </w:rPr>
        <w:t>测试程序中的方法计算</w:t>
      </w:r>
      <w:r>
        <w:t>,</w:t>
      </w:r>
      <w:r>
        <w:rPr>
          <w:rFonts w:hint="eastAsia"/>
        </w:rPr>
        <w:t>测试结果按照</w:t>
      </w:r>
      <w:r>
        <w:t>MSS SP-61</w:t>
      </w:r>
      <w:r>
        <w:rPr>
          <w:rFonts w:hint="eastAsia"/>
        </w:rPr>
        <w:t>标准，并提供试验合格证；</w:t>
      </w:r>
    </w:p>
    <w:p w14:paraId="4C2DEFC7">
      <w:r>
        <w:rPr>
          <w:rFonts w:hint="eastAsia"/>
        </w:rPr>
        <w:t>16.</w:t>
      </w:r>
      <w:r>
        <w:rPr>
          <w:rFonts w:hint="eastAsia"/>
          <w:lang w:eastAsia="zh-CN"/>
        </w:rPr>
        <w:t>报价</w:t>
      </w:r>
      <w:r>
        <w:rPr>
          <w:rFonts w:hint="eastAsia"/>
        </w:rPr>
        <w:t>方需提供减压减温器的详细结构图纸，阀门计算书及选型表。</w:t>
      </w:r>
    </w:p>
    <w:p w14:paraId="19548A73">
      <w:r>
        <w:rPr>
          <w:rFonts w:hint="eastAsia"/>
        </w:rPr>
        <w:t>17.数据表所提供的额定CV值仅供参考，</w:t>
      </w:r>
      <w:r>
        <w:rPr>
          <w:rFonts w:hint="eastAsia"/>
          <w:lang w:eastAsia="zh-CN"/>
        </w:rPr>
        <w:t>报价</w:t>
      </w:r>
      <w:r>
        <w:rPr>
          <w:rFonts w:hint="eastAsia"/>
        </w:rPr>
        <w:t>方根据</w:t>
      </w:r>
      <w:r>
        <w:rPr>
          <w:rFonts w:hint="eastAsia"/>
          <w:lang w:eastAsia="zh-CN"/>
        </w:rPr>
        <w:t>采购</w:t>
      </w:r>
      <w:r>
        <w:rPr>
          <w:rFonts w:hint="eastAsia"/>
        </w:rPr>
        <w:t>方参数进行计算，提供符合</w:t>
      </w:r>
      <w:r>
        <w:rPr>
          <w:rFonts w:hint="eastAsia"/>
          <w:lang w:eastAsia="zh-CN"/>
        </w:rPr>
        <w:t>采购</w:t>
      </w:r>
      <w:r>
        <w:rPr>
          <w:rFonts w:hint="eastAsia"/>
        </w:rPr>
        <w:t>方工艺操作要求的减压减温器，该要求不能免除</w:t>
      </w:r>
      <w:r>
        <w:rPr>
          <w:rFonts w:hint="eastAsia"/>
          <w:lang w:eastAsia="zh-CN"/>
        </w:rPr>
        <w:t>报价</w:t>
      </w:r>
      <w:r>
        <w:rPr>
          <w:rFonts w:hint="eastAsia"/>
        </w:rPr>
        <w:t>方在选型方面的责任。</w:t>
      </w:r>
    </w:p>
    <w:p w14:paraId="4E9C1736">
      <w:r>
        <w:rPr>
          <w:rFonts w:hint="eastAsia"/>
        </w:rPr>
        <w:t>18.</w:t>
      </w:r>
      <w:r>
        <w:rPr>
          <w:rFonts w:hint="eastAsia"/>
          <w:lang w:eastAsia="zh-CN"/>
        </w:rPr>
        <w:t>报价</w:t>
      </w:r>
      <w:r>
        <w:rPr>
          <w:rFonts w:hint="eastAsia"/>
        </w:rPr>
        <w:t>方应需提供压力管道元件特种设备制造许可证TS，，并提供监检证书，且监检证书的单位名称与减温减压装置制造商名称一致，不得使用其他配件厂或外协厂等单位的许可证，代替制造商自有品牌的TS许可证；</w:t>
      </w:r>
    </w:p>
    <w:p w14:paraId="5B50197E">
      <w:r>
        <w:t>6．检验与测试</w:t>
      </w:r>
    </w:p>
    <w:p w14:paraId="2AEEEE10">
      <w:r>
        <w:rPr>
          <w:rFonts w:hint="eastAsia"/>
        </w:rPr>
        <w:t>1. 原材料检验</w:t>
      </w:r>
    </w:p>
    <w:p w14:paraId="5B95D02C">
      <w:r>
        <w:rPr>
          <w:rFonts w:hint="eastAsia"/>
        </w:rPr>
        <w:t>1.1 减温喷嘴材质不低于数据表要求，并符合GB/T 4334-2020标准。</w:t>
      </w:r>
    </w:p>
    <w:p w14:paraId="1D60165B">
      <w:r>
        <w:rPr>
          <w:rFonts w:hint="eastAsia"/>
        </w:rPr>
        <w:t>1.2 气动定位器等仪表元器件需提供原厂合格证及校准证书，校准有效期需覆盖设备质保期。</w:t>
      </w:r>
    </w:p>
    <w:p w14:paraId="0A4669E4">
      <w:r>
        <w:rPr>
          <w:rFonts w:hint="eastAsia"/>
        </w:rPr>
        <w:t>1.3 密封填料（柔性石墨）需检测耐高温性能，在500℃恒温环境下保持24h无开裂、变形，密封性能符合GB/T 12224-2015标准。</w:t>
      </w:r>
      <w:r>
        <w:t xml:space="preserve"> </w:t>
      </w:r>
    </w:p>
    <w:p w14:paraId="4A591895">
      <w:r>
        <w:rPr>
          <w:rFonts w:hint="eastAsia"/>
        </w:rPr>
        <w:t>2 制造过程检验</w:t>
      </w:r>
    </w:p>
    <w:p w14:paraId="5710F447">
      <w:r>
        <w:rPr>
          <w:rFonts w:hint="eastAsia"/>
        </w:rPr>
        <w:t>2.1 铸造工序：对阀体铸件进行外观检查，表面无砂眼、缩孔、裂纹等缺陷；尺寸公差需符合图纸要求，采用三坐标测量仪检测关键尺寸，公差≤±0.05mm。</w:t>
      </w:r>
    </w:p>
    <w:p w14:paraId="40783411">
      <w:r>
        <w:rPr>
          <w:rFonts w:hint="eastAsia"/>
        </w:rPr>
        <w:t>2.2 热处理工序：记录阀体退火、调质处理的温度、保温时间等参数，热处理后进行硬度检测，确保硬度值在HB200~250范围内。</w:t>
      </w:r>
    </w:p>
    <w:p w14:paraId="5E7235B5">
      <w:r>
        <w:rPr>
          <w:rFonts w:hint="eastAsia"/>
        </w:rPr>
        <w:t>2.3 无损检测：阀体需进行RT探伤，执行JB/T 4730.3-2005 Ⅱ级标准；无缺陷判定为合格。</w:t>
      </w:r>
    </w:p>
    <w:p w14:paraId="5E83502C">
      <w:r>
        <w:rPr>
          <w:rFonts w:hint="eastAsia"/>
        </w:rPr>
        <w:t>2.4 锻造工序：检查阀芯锻件的锻造比（≥3:1），锻造后进行固溶处理，检测晶粒度等级≥6级。</w:t>
      </w:r>
    </w:p>
    <w:p w14:paraId="6EA785A4">
      <w:r>
        <w:rPr>
          <w:rFonts w:hint="eastAsia"/>
        </w:rPr>
        <w:t>2.5 机加工工序：采用五轴测量仪检测多级减压腔室流道尺寸，公差≤±0.02mm；密封面堆焊司太立合金后，检测堆焊层厚度≥2mm，表面粗糙度Ra≤0.8μm。</w:t>
      </w:r>
    </w:p>
    <w:p w14:paraId="6EEBCF80">
      <w:r>
        <w:rPr>
          <w:rFonts w:hint="eastAsia"/>
        </w:rPr>
        <w:t>6.检验记录与报告</w:t>
      </w:r>
    </w:p>
    <w:p w14:paraId="67845783">
      <w:r>
        <w:rPr>
          <w:rFonts w:hint="eastAsia"/>
        </w:rPr>
        <w:t>6.1. </w:t>
      </w:r>
      <w:r>
        <w:rPr>
          <w:rFonts w:hint="eastAsia"/>
          <w:lang w:eastAsia="zh-CN"/>
        </w:rPr>
        <w:t>报价</w:t>
      </w:r>
      <w:r>
        <w:rPr>
          <w:rFonts w:hint="eastAsia"/>
        </w:rPr>
        <w:t>人需提供完整的检验测试记录，包括原材料检测报告、工序检验记录、无损检测报告、性能测试曲线等。</w:t>
      </w:r>
    </w:p>
    <w:p w14:paraId="5B1E19B9">
      <w:r>
        <w:rPr>
          <w:rFonts w:hint="eastAsia"/>
        </w:rPr>
        <w:t>6.2. 出厂检验报告需由授权检验人员签字并加盖厂家质检公章，现场验收报告需由</w:t>
      </w:r>
      <w:r>
        <w:rPr>
          <w:rFonts w:hint="eastAsia"/>
          <w:lang w:eastAsia="zh-CN"/>
        </w:rPr>
        <w:t>采购</w:t>
      </w:r>
      <w:r>
        <w:rPr>
          <w:rFonts w:hint="eastAsia"/>
        </w:rPr>
        <w:t>人和</w:t>
      </w:r>
      <w:r>
        <w:rPr>
          <w:rFonts w:hint="eastAsia"/>
          <w:lang w:eastAsia="zh-CN"/>
        </w:rPr>
        <w:t>报价</w:t>
      </w:r>
      <w:r>
        <w:rPr>
          <w:rFonts w:hint="eastAsia"/>
        </w:rPr>
        <w:t>人共同签字确认。</w:t>
      </w:r>
    </w:p>
    <w:p w14:paraId="2CCDC5F2">
      <w:r>
        <w:rPr>
          <w:rFonts w:hint="eastAsia"/>
        </w:rPr>
        <w:t>6.3. 所有检测报告需随设备一同交付，作为设备验收的核心依据。</w:t>
      </w:r>
      <w:r>
        <w:t>装置</w:t>
      </w:r>
      <w:r>
        <w:rPr>
          <w:rFonts w:hint="eastAsia"/>
        </w:rPr>
        <w:t>开车</w:t>
      </w:r>
      <w:r>
        <w:t>运行一个月内</w:t>
      </w:r>
      <w:r>
        <w:rPr>
          <w:rFonts w:hint="eastAsia"/>
        </w:rPr>
        <w:t>减压减温器</w:t>
      </w:r>
      <w:r>
        <w:t>及其附件不发生故障视为验收合格。由于</w:t>
      </w:r>
      <w:r>
        <w:rPr>
          <w:rFonts w:hint="eastAsia"/>
          <w:lang w:eastAsia="zh-CN"/>
        </w:rPr>
        <w:t>采购</w:t>
      </w:r>
      <w:r>
        <w:t>方原因出现的</w:t>
      </w:r>
      <w:r>
        <w:rPr>
          <w:rFonts w:hint="eastAsia"/>
        </w:rPr>
        <w:t>减压减温器</w:t>
      </w:r>
      <w:r>
        <w:t>故障不在此范围内。</w:t>
      </w:r>
    </w:p>
    <w:p w14:paraId="6D2F926E">
      <w:r>
        <w:t>7．质量保证</w:t>
      </w:r>
    </w:p>
    <w:p w14:paraId="551164AB">
      <w:r>
        <w:t>7.1质量保证期为</w:t>
      </w:r>
      <w:r>
        <w:rPr>
          <w:rFonts w:hint="eastAsia"/>
        </w:rPr>
        <w:t>投运</w:t>
      </w:r>
      <w:r>
        <w:t>验收合格后12个月或货到现场18个月。质保期内出现产品质量事故，质保期应从</w:t>
      </w:r>
      <w:r>
        <w:rPr>
          <w:rFonts w:hint="eastAsia"/>
          <w:lang w:eastAsia="zh-CN"/>
        </w:rPr>
        <w:t>报价</w:t>
      </w:r>
      <w:r>
        <w:t>方修复或更换该阀门后重新计算12个月。</w:t>
      </w:r>
      <w:r>
        <w:rPr>
          <w:rFonts w:hint="eastAsia"/>
          <w:lang w:eastAsia="zh-CN"/>
        </w:rPr>
        <w:t>采购</w:t>
      </w:r>
      <w:r>
        <w:t>方责任出现阀门故障不在此范围内。</w:t>
      </w:r>
    </w:p>
    <w:p w14:paraId="174FE4BE">
      <w:r>
        <w:t xml:space="preserve">7.2 </w:t>
      </w:r>
      <w:r>
        <w:rPr>
          <w:rFonts w:hint="eastAsia"/>
          <w:lang w:eastAsia="zh-CN"/>
        </w:rPr>
        <w:t>报价</w:t>
      </w:r>
      <w:r>
        <w:t>方所有产品都无材料或加工缺陷，完全能够满足</w:t>
      </w:r>
      <w:r>
        <w:rPr>
          <w:rFonts w:hint="eastAsia"/>
          <w:lang w:eastAsia="zh-CN"/>
        </w:rPr>
        <w:t>采购</w:t>
      </w:r>
      <w:r>
        <w:t>方工况的要求。如果因阀门部件先天缺陷导致该阀门失效，</w:t>
      </w:r>
      <w:r>
        <w:rPr>
          <w:rFonts w:hint="eastAsia"/>
          <w:lang w:eastAsia="zh-CN"/>
        </w:rPr>
        <w:t>报价</w:t>
      </w:r>
      <w:r>
        <w:t>方应无偿更换同型号、同品质的阀门。</w:t>
      </w:r>
    </w:p>
    <w:p w14:paraId="6F0700B9">
      <w:r>
        <w:t>7.3 质保期内的备品备件均由</w:t>
      </w:r>
      <w:r>
        <w:rPr>
          <w:rFonts w:hint="eastAsia"/>
          <w:lang w:eastAsia="zh-CN"/>
        </w:rPr>
        <w:t>报价</w:t>
      </w:r>
      <w:r>
        <w:t>方免费提供(不包括在订购的备件数量内）。合同内备件的提供时间满足</w:t>
      </w:r>
      <w:r>
        <w:rPr>
          <w:rFonts w:hint="eastAsia"/>
          <w:lang w:eastAsia="zh-CN"/>
        </w:rPr>
        <w:t>采购</w:t>
      </w:r>
      <w:r>
        <w:t>方要求。</w:t>
      </w:r>
    </w:p>
    <w:p w14:paraId="7AB39FC8">
      <w:r>
        <w:t>8．售后服务</w:t>
      </w:r>
    </w:p>
    <w:p w14:paraId="5805AF1F">
      <w:r>
        <w:t>8.1</w:t>
      </w:r>
      <w:r>
        <w:rPr>
          <w:rFonts w:hint="eastAsia"/>
          <w:lang w:eastAsia="zh-CN"/>
        </w:rPr>
        <w:t>报价</w:t>
      </w:r>
      <w:r>
        <w:t>方在</w:t>
      </w:r>
      <w:r>
        <w:rPr>
          <w:rFonts w:hint="eastAsia"/>
          <w:lang w:eastAsia="zh-CN"/>
        </w:rPr>
        <w:t>采购</w:t>
      </w:r>
      <w:r>
        <w:t>方的现场免费对</w:t>
      </w:r>
      <w:r>
        <w:rPr>
          <w:rFonts w:hint="eastAsia"/>
          <w:lang w:eastAsia="zh-CN"/>
        </w:rPr>
        <w:t>采购</w:t>
      </w:r>
      <w:r>
        <w:t>方技术人员进行技术培训，内容包括：设备的操作、安装、维护、维修等，时间由</w:t>
      </w:r>
      <w:r>
        <w:rPr>
          <w:rFonts w:hint="eastAsia"/>
          <w:lang w:eastAsia="zh-CN"/>
        </w:rPr>
        <w:t>采购</w:t>
      </w:r>
      <w:r>
        <w:t>方确定。</w:t>
      </w:r>
    </w:p>
    <w:p w14:paraId="6D1C0EA7">
      <w:r>
        <w:t>8.2</w:t>
      </w:r>
      <w:r>
        <w:rPr>
          <w:rFonts w:hint="eastAsia"/>
          <w:lang w:eastAsia="zh-CN"/>
        </w:rPr>
        <w:t>报价</w:t>
      </w:r>
      <w:r>
        <w:t>方免费提供指导现场安装及调试的服务，包括单台调试及联调工作，时间根据工程需要确定。</w:t>
      </w:r>
    </w:p>
    <w:p w14:paraId="686B0710">
      <w:r>
        <w:t>8.3如阀门质量存在问题，</w:t>
      </w:r>
      <w:r>
        <w:rPr>
          <w:rFonts w:hint="eastAsia"/>
          <w:lang w:eastAsia="zh-CN"/>
        </w:rPr>
        <w:t>报价</w:t>
      </w:r>
      <w:r>
        <w:t>方在接到</w:t>
      </w:r>
      <w:r>
        <w:rPr>
          <w:rFonts w:hint="eastAsia"/>
          <w:lang w:eastAsia="zh-CN"/>
        </w:rPr>
        <w:t>采购</w:t>
      </w:r>
      <w:r>
        <w:t>方通知24小时内到达</w:t>
      </w:r>
      <w:r>
        <w:rPr>
          <w:rFonts w:hint="eastAsia"/>
          <w:lang w:eastAsia="zh-CN"/>
        </w:rPr>
        <w:t>采购</w:t>
      </w:r>
      <w:r>
        <w:t>方的现场对存在问题的阀门免费维修或更换。</w:t>
      </w:r>
    </w:p>
    <w:p w14:paraId="6CFAEE51">
      <w:r>
        <w:t>8.4在质保期外，如阀门存在问题，</w:t>
      </w:r>
      <w:r>
        <w:rPr>
          <w:rFonts w:hint="eastAsia"/>
          <w:lang w:eastAsia="zh-CN"/>
        </w:rPr>
        <w:t>报价</w:t>
      </w:r>
      <w:r>
        <w:t>方的服务工程师会在接到</w:t>
      </w:r>
      <w:r>
        <w:rPr>
          <w:rFonts w:hint="eastAsia"/>
          <w:lang w:eastAsia="zh-CN"/>
        </w:rPr>
        <w:t>采购</w:t>
      </w:r>
      <w:r>
        <w:t>方通知24小时内赶到现场进行处理，只收取备件费。</w:t>
      </w:r>
    </w:p>
    <w:p w14:paraId="71957CC7">
      <w:r>
        <w:t>8.5质保期范围内对产品的维修、检测必须在</w:t>
      </w:r>
      <w:r>
        <w:rPr>
          <w:rFonts w:hint="eastAsia"/>
          <w:lang w:eastAsia="zh-CN"/>
        </w:rPr>
        <w:t>采购</w:t>
      </w:r>
      <w:r>
        <w:t>方的现场进行，或</w:t>
      </w:r>
      <w:r>
        <w:rPr>
          <w:rFonts w:hint="eastAsia"/>
          <w:lang w:eastAsia="zh-CN"/>
        </w:rPr>
        <w:t>报价</w:t>
      </w:r>
      <w:r>
        <w:t>方提供同种替代产品后方可由</w:t>
      </w:r>
      <w:r>
        <w:rPr>
          <w:rFonts w:hint="eastAsia"/>
          <w:lang w:eastAsia="zh-CN"/>
        </w:rPr>
        <w:t>报价</w:t>
      </w:r>
      <w:r>
        <w:t>方去其它地方维修，所有费用由</w:t>
      </w:r>
      <w:r>
        <w:rPr>
          <w:rFonts w:hint="eastAsia"/>
          <w:lang w:eastAsia="zh-CN"/>
        </w:rPr>
        <w:t>报价</w:t>
      </w:r>
      <w:r>
        <w:t>方承担。并满足</w:t>
      </w:r>
      <w:r>
        <w:rPr>
          <w:rFonts w:hint="eastAsia"/>
          <w:lang w:eastAsia="zh-CN"/>
        </w:rPr>
        <w:t>采购</w:t>
      </w:r>
      <w:r>
        <w:t>方工期要求。</w:t>
      </w:r>
    </w:p>
    <w:p w14:paraId="0EE0D91B">
      <w:r>
        <w:rPr>
          <w:rFonts w:hint="eastAsia"/>
        </w:rPr>
        <w:t>9</w:t>
      </w:r>
      <w:r>
        <w:t>.备件清单：</w:t>
      </w:r>
    </w:p>
    <w:p w14:paraId="62F58931">
      <w:r>
        <w:rPr>
          <w:rFonts w:hint="eastAsia"/>
        </w:rPr>
        <w:t>9</w:t>
      </w:r>
      <w:r>
        <w:t>.1</w:t>
      </w:r>
      <w:r>
        <w:rPr>
          <w:rFonts w:hint="eastAsia"/>
        </w:rPr>
        <w:t>减压减温器</w:t>
      </w:r>
      <w:r>
        <w:t>配备维修包</w:t>
      </w:r>
      <w:r>
        <w:rPr>
          <w:rFonts w:hint="eastAsia"/>
        </w:rPr>
        <w:t>，数量见下表），包括在</w:t>
      </w:r>
      <w:r>
        <w:rPr>
          <w:rFonts w:hint="eastAsia"/>
          <w:lang w:eastAsia="zh-CN"/>
        </w:rPr>
        <w:t>报价</w:t>
      </w:r>
      <w:r>
        <w:rPr>
          <w:rFonts w:hint="eastAsia"/>
        </w:rPr>
        <w:t>总价中。</w:t>
      </w:r>
    </w:p>
    <w:p w14:paraId="009D1956"/>
    <w:tbl>
      <w:tblPr>
        <w:tblStyle w:val="13"/>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730"/>
        <w:gridCol w:w="1945"/>
        <w:gridCol w:w="2403"/>
      </w:tblGrid>
      <w:tr w14:paraId="0B71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61" w:type="dxa"/>
            <w:vAlign w:val="center"/>
          </w:tcPr>
          <w:p w14:paraId="25E1A760">
            <w:r>
              <w:rPr>
                <w:rFonts w:hint="eastAsia"/>
              </w:rPr>
              <w:t>序号</w:t>
            </w:r>
          </w:p>
        </w:tc>
        <w:tc>
          <w:tcPr>
            <w:tcW w:w="2730" w:type="dxa"/>
            <w:vAlign w:val="center"/>
          </w:tcPr>
          <w:p w14:paraId="5CDECB04">
            <w:r>
              <w:rPr>
                <w:rFonts w:hint="eastAsia"/>
              </w:rPr>
              <w:t>备件名称</w:t>
            </w:r>
          </w:p>
        </w:tc>
        <w:tc>
          <w:tcPr>
            <w:tcW w:w="1945" w:type="dxa"/>
            <w:vAlign w:val="center"/>
          </w:tcPr>
          <w:p w14:paraId="6A1F462F">
            <w:r>
              <w:rPr>
                <w:rFonts w:hint="eastAsia"/>
              </w:rPr>
              <w:t>备件规格</w:t>
            </w:r>
          </w:p>
        </w:tc>
        <w:tc>
          <w:tcPr>
            <w:tcW w:w="2403" w:type="dxa"/>
            <w:vAlign w:val="center"/>
          </w:tcPr>
          <w:p w14:paraId="4CD4669E">
            <w:r>
              <w:rPr>
                <w:rFonts w:hint="eastAsia"/>
              </w:rPr>
              <w:t>数量</w:t>
            </w:r>
          </w:p>
        </w:tc>
      </w:tr>
      <w:tr w14:paraId="2DD0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61" w:type="dxa"/>
            <w:vAlign w:val="center"/>
          </w:tcPr>
          <w:p w14:paraId="22AD31D9">
            <w:r>
              <w:rPr>
                <w:rFonts w:hint="eastAsia"/>
              </w:rPr>
              <w:t>1</w:t>
            </w:r>
          </w:p>
        </w:tc>
        <w:tc>
          <w:tcPr>
            <w:tcW w:w="2730" w:type="dxa"/>
          </w:tcPr>
          <w:p w14:paraId="695E0F7F">
            <w:r>
              <w:rPr>
                <w:rFonts w:hint="eastAsia"/>
              </w:rPr>
              <w:t>定位器</w:t>
            </w:r>
          </w:p>
        </w:tc>
        <w:tc>
          <w:tcPr>
            <w:tcW w:w="1945" w:type="dxa"/>
            <w:vAlign w:val="center"/>
          </w:tcPr>
          <w:p w14:paraId="588567C8">
            <w:r>
              <w:rPr>
                <w:rFonts w:hint="eastAsia"/>
              </w:rPr>
              <w:t>见减压减温器配置</w:t>
            </w:r>
          </w:p>
        </w:tc>
        <w:tc>
          <w:tcPr>
            <w:tcW w:w="2403" w:type="dxa"/>
            <w:vAlign w:val="center"/>
          </w:tcPr>
          <w:p w14:paraId="10EB4C09">
            <w:r>
              <w:rPr>
                <w:rFonts w:hint="eastAsia"/>
              </w:rPr>
              <w:t>原厂1件</w:t>
            </w:r>
          </w:p>
        </w:tc>
      </w:tr>
      <w:tr w14:paraId="6177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14:paraId="390BD761">
            <w:r>
              <w:rPr>
                <w:rFonts w:hint="eastAsia"/>
              </w:rPr>
              <w:t>2</w:t>
            </w:r>
          </w:p>
        </w:tc>
        <w:tc>
          <w:tcPr>
            <w:tcW w:w="2730" w:type="dxa"/>
          </w:tcPr>
          <w:p w14:paraId="16526E6C">
            <w:r>
              <w:rPr>
                <w:rFonts w:hint="eastAsia"/>
              </w:rPr>
              <w:t>电磁阀</w:t>
            </w:r>
          </w:p>
        </w:tc>
        <w:tc>
          <w:tcPr>
            <w:tcW w:w="1945" w:type="dxa"/>
          </w:tcPr>
          <w:p w14:paraId="7362D1F7">
            <w:r>
              <w:rPr>
                <w:rFonts w:hint="eastAsia"/>
              </w:rPr>
              <w:t>见减压减温器配置</w:t>
            </w:r>
          </w:p>
        </w:tc>
        <w:tc>
          <w:tcPr>
            <w:tcW w:w="2403" w:type="dxa"/>
          </w:tcPr>
          <w:p w14:paraId="311DDB6E">
            <w:r>
              <w:rPr>
                <w:rFonts w:hint="eastAsia"/>
              </w:rPr>
              <w:t>原装电磁阀1只</w:t>
            </w:r>
          </w:p>
        </w:tc>
      </w:tr>
      <w:tr w14:paraId="466C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9" w:type="dxa"/>
            <w:gridSpan w:val="4"/>
            <w:vAlign w:val="center"/>
          </w:tcPr>
          <w:p w14:paraId="4D9774E8">
            <w:r>
              <w:rPr>
                <w:rFonts w:hint="eastAsia"/>
              </w:rPr>
              <w:t>备注：</w:t>
            </w:r>
            <w:r>
              <w:rPr>
                <w:rFonts w:hint="eastAsia"/>
                <w:lang w:eastAsia="zh-CN"/>
              </w:rPr>
              <w:t>报价</w:t>
            </w:r>
            <w:r>
              <w:rPr>
                <w:rFonts w:hint="eastAsia"/>
              </w:rPr>
              <w:t>方需确保随机备品备件的型号、技术规格等各项技术要求，与正常供货范围内的各项产品保持一致。</w:t>
            </w:r>
          </w:p>
        </w:tc>
      </w:tr>
    </w:tbl>
    <w:p w14:paraId="54C4B7EB">
      <w:r>
        <w:rPr>
          <w:rFonts w:hint="eastAsia"/>
        </w:rPr>
        <w:t>另列出减压减温器主要备件价格清单，不包含在</w:t>
      </w:r>
      <w:r>
        <w:rPr>
          <w:rFonts w:hint="eastAsia"/>
          <w:lang w:eastAsia="zh-CN"/>
        </w:rPr>
        <w:t>报价</w:t>
      </w:r>
      <w:r>
        <w:rPr>
          <w:rFonts w:hint="eastAsia"/>
        </w:rPr>
        <w:t>总价中，承诺2年内不涨价。</w:t>
      </w:r>
    </w:p>
    <w:p w14:paraId="19D0841F">
      <w:r>
        <w:t>1</w:t>
      </w:r>
      <w:r>
        <w:rPr>
          <w:rFonts w:hint="eastAsia"/>
        </w:rPr>
        <w:t>0</w:t>
      </w:r>
      <w:r>
        <w:t xml:space="preserve">．资料交付 </w:t>
      </w:r>
    </w:p>
    <w:p w14:paraId="6F695341">
      <w:r>
        <w:t>1</w:t>
      </w:r>
      <w:r>
        <w:rPr>
          <w:rFonts w:hint="eastAsia"/>
        </w:rPr>
        <w:t>0</w:t>
      </w:r>
      <w:r>
        <w:t>.1合同生效的</w:t>
      </w:r>
      <w:r>
        <w:rPr>
          <w:rFonts w:hint="eastAsia"/>
        </w:rPr>
        <w:t>2</w:t>
      </w:r>
      <w:r>
        <w:t>0天内，提供</w:t>
      </w:r>
      <w:r>
        <w:rPr>
          <w:rFonts w:hint="eastAsia"/>
        </w:rPr>
        <w:t>减压减温器及附件的尺寸和重量、计算书等技术</w:t>
      </w:r>
      <w:r>
        <w:t>文件，</w:t>
      </w:r>
      <w:r>
        <w:rPr>
          <w:rFonts w:hint="eastAsia"/>
          <w:lang w:eastAsia="zh-CN"/>
        </w:rPr>
        <w:t>采购</w:t>
      </w:r>
      <w:r>
        <w:t>方和</w:t>
      </w:r>
      <w:r>
        <w:rPr>
          <w:rFonts w:hint="eastAsia"/>
          <w:lang w:eastAsia="zh-CN"/>
        </w:rPr>
        <w:t>采购</w:t>
      </w:r>
      <w:r>
        <w:t>方设计院一周内书面确认无误后,</w:t>
      </w:r>
      <w:r>
        <w:rPr>
          <w:rFonts w:hint="eastAsia"/>
          <w:lang w:eastAsia="zh-CN"/>
        </w:rPr>
        <w:t>报价</w:t>
      </w:r>
      <w:r>
        <w:t>方在1周内给出最终技术文件。</w:t>
      </w:r>
    </w:p>
    <w:p w14:paraId="36ABD515">
      <w:r>
        <w:t>1</w:t>
      </w:r>
      <w:r>
        <w:rPr>
          <w:rFonts w:hint="eastAsia"/>
        </w:rPr>
        <w:t>0</w:t>
      </w:r>
      <w:r>
        <w:t xml:space="preserve">.2 </w:t>
      </w:r>
      <w:r>
        <w:rPr>
          <w:rFonts w:hint="eastAsia"/>
          <w:lang w:eastAsia="zh-CN"/>
        </w:rPr>
        <w:t>报价</w:t>
      </w:r>
      <w:r>
        <w:t>方必须提供阀门的出厂检验报告、材料证明单、计算书、规格表、中文说明书、外协部件合格证、强度/气密实验报告、开关时间试验报告及各部件加工图等必要的质量控制和保证文件，及当地商会出具的原产地证明</w:t>
      </w:r>
      <w:r>
        <w:rPr>
          <w:rFonts w:hint="eastAsia"/>
        </w:rPr>
        <w:t>（如为原装进口）</w:t>
      </w:r>
      <w:r>
        <w:t>。除了一些管道尺寸和等级以外，所有的数据、资料采用中文（或中英文对照）并采用公制单位（SI）进行书写。</w:t>
      </w:r>
    </w:p>
    <w:p w14:paraId="791A52D4">
      <w:r>
        <w:t>1</w:t>
      </w:r>
      <w:r>
        <w:rPr>
          <w:rFonts w:hint="eastAsia"/>
        </w:rPr>
        <w:t>0</w:t>
      </w:r>
      <w:r>
        <w:t>.3 气路联接图</w:t>
      </w:r>
    </w:p>
    <w:p w14:paraId="01E884CF">
      <w:r>
        <w:t>1</w:t>
      </w:r>
      <w:r>
        <w:rPr>
          <w:rFonts w:hint="eastAsia"/>
        </w:rPr>
        <w:t>0</w:t>
      </w:r>
      <w:r>
        <w:t>.4 随</w:t>
      </w:r>
      <w:r>
        <w:rPr>
          <w:rFonts w:hint="eastAsia"/>
        </w:rPr>
        <w:t>减压减温器</w:t>
      </w:r>
      <w:r>
        <w:t xml:space="preserve">资料 </w:t>
      </w:r>
    </w:p>
    <w:p w14:paraId="503B9AFE">
      <w:r>
        <w:t>1</w:t>
      </w:r>
      <w:r>
        <w:rPr>
          <w:rFonts w:hint="eastAsia"/>
        </w:rPr>
        <w:t>0</w:t>
      </w:r>
      <w:r>
        <w:t>.4.1装箱清单（每箱内外各1份）；</w:t>
      </w:r>
    </w:p>
    <w:p w14:paraId="19B5D90C">
      <w:r>
        <w:t>1</w:t>
      </w:r>
      <w:r>
        <w:rPr>
          <w:rFonts w:hint="eastAsia"/>
        </w:rPr>
        <w:t>0</w:t>
      </w:r>
      <w:r>
        <w:t xml:space="preserve">.4.2 </w:t>
      </w:r>
      <w:r>
        <w:rPr>
          <w:rFonts w:hint="eastAsia"/>
        </w:rPr>
        <w:t>减压减温器</w:t>
      </w:r>
      <w:r>
        <w:t>及附件的安装、操作、维修说明书（每台各1份）；</w:t>
      </w:r>
    </w:p>
    <w:p w14:paraId="70545282">
      <w:r>
        <w:t>1</w:t>
      </w:r>
      <w:r>
        <w:rPr>
          <w:rFonts w:hint="eastAsia"/>
        </w:rPr>
        <w:t>0</w:t>
      </w:r>
      <w:r>
        <w:t xml:space="preserve">.4.3 </w:t>
      </w:r>
      <w:r>
        <w:rPr>
          <w:rFonts w:hint="eastAsia"/>
        </w:rPr>
        <w:t>减压减温器</w:t>
      </w:r>
      <w:r>
        <w:t>结构、外形尺寸图（每台分别各1份）；</w:t>
      </w:r>
    </w:p>
    <w:p w14:paraId="6DEE4B6C">
      <w:r>
        <w:t>1</w:t>
      </w:r>
      <w:r>
        <w:rPr>
          <w:rFonts w:hint="eastAsia"/>
        </w:rPr>
        <w:t>0</w:t>
      </w:r>
      <w:r>
        <w:t>.4.4 需特殊加工的阀门，应在报价中列出交付文件资料的详细计划；</w:t>
      </w:r>
    </w:p>
    <w:p w14:paraId="69D0545C">
      <w:r>
        <w:t>1</w:t>
      </w:r>
      <w:r>
        <w:rPr>
          <w:rFonts w:hint="eastAsia"/>
        </w:rPr>
        <w:t>0</w:t>
      </w:r>
      <w:r>
        <w:t xml:space="preserve">.4.5 </w:t>
      </w:r>
      <w:r>
        <w:rPr>
          <w:rFonts w:hint="eastAsia"/>
        </w:rPr>
        <w:t>减压减温器</w:t>
      </w:r>
      <w:r>
        <w:t>计算书应针对每个</w:t>
      </w:r>
      <w:r>
        <w:rPr>
          <w:rFonts w:hint="eastAsia"/>
        </w:rPr>
        <w:t>减压减温器</w:t>
      </w:r>
      <w:r>
        <w:t>逐一提供，同时说明计算采用的标准；</w:t>
      </w:r>
    </w:p>
    <w:p w14:paraId="78413D70">
      <w:r>
        <w:t>1</w:t>
      </w:r>
      <w:r>
        <w:rPr>
          <w:rFonts w:hint="eastAsia"/>
        </w:rPr>
        <w:t>0</w:t>
      </w:r>
      <w:r>
        <w:t>.4.6 提前提供详细的安装说明书；</w:t>
      </w:r>
    </w:p>
    <w:p w14:paraId="79DEE0BA">
      <w:r>
        <w:t>1</w:t>
      </w:r>
      <w:r>
        <w:rPr>
          <w:rFonts w:hint="eastAsia"/>
        </w:rPr>
        <w:t>0</w:t>
      </w:r>
      <w:r>
        <w:t xml:space="preserve">.4.7 </w:t>
      </w:r>
      <w:r>
        <w:rPr>
          <w:rFonts w:hint="eastAsia"/>
        </w:rPr>
        <w:t>减压减温器</w:t>
      </w:r>
      <w:r>
        <w:t>供货商应提供关于</w:t>
      </w:r>
      <w:r>
        <w:rPr>
          <w:rFonts w:hint="eastAsia"/>
        </w:rPr>
        <w:t>减压减温器</w:t>
      </w:r>
      <w:r>
        <w:t>和</w:t>
      </w:r>
      <w:r>
        <w:rPr>
          <w:rFonts w:hint="eastAsia"/>
        </w:rPr>
        <w:t>一体化阀门、执行机构</w:t>
      </w:r>
      <w:r>
        <w:t>的拆卸、组装、</w:t>
      </w:r>
      <w:r>
        <w:rPr>
          <w:rFonts w:hint="eastAsia"/>
        </w:rPr>
        <w:t>调试</w:t>
      </w:r>
      <w:r>
        <w:t>的说明书；</w:t>
      </w:r>
    </w:p>
    <w:p w14:paraId="76604743">
      <w:r>
        <w:t>1</w:t>
      </w:r>
      <w:r>
        <w:rPr>
          <w:rFonts w:hint="eastAsia"/>
        </w:rPr>
        <w:t>1</w:t>
      </w:r>
      <w:r>
        <w:t>．包装、运输及验货</w:t>
      </w:r>
    </w:p>
    <w:p w14:paraId="669AD3BE">
      <w:r>
        <w:t>1</w:t>
      </w:r>
      <w:r>
        <w:rPr>
          <w:rFonts w:hint="eastAsia"/>
        </w:rPr>
        <w:t>1</w:t>
      </w:r>
      <w:r>
        <w:t xml:space="preserve">.1 </w:t>
      </w:r>
      <w:r>
        <w:rPr>
          <w:rFonts w:hint="eastAsia"/>
        </w:rPr>
        <w:t>减压减温器</w:t>
      </w:r>
      <w:r>
        <w:t>在检验和试验完毕之后，内</w:t>
      </w:r>
      <w:r>
        <w:rPr>
          <w:rFonts w:hint="eastAsia"/>
        </w:rPr>
        <w:t>部</w:t>
      </w:r>
      <w:r>
        <w:t>应该经过干燥，保证完全没有水后准备交货。</w:t>
      </w:r>
    </w:p>
    <w:p w14:paraId="5CBA0A58">
      <w:r>
        <w:t>1</w:t>
      </w:r>
      <w:r>
        <w:rPr>
          <w:rFonts w:hint="eastAsia"/>
        </w:rPr>
        <w:t>1</w:t>
      </w:r>
      <w:r>
        <w:t>.2 交付的</w:t>
      </w:r>
      <w:r>
        <w:rPr>
          <w:rFonts w:hint="eastAsia"/>
        </w:rPr>
        <w:t>减压减温器及附件</w:t>
      </w:r>
      <w:r>
        <w:t>需提供足够的保护以防止运输中的机械伤和大气腐蚀，并且能够满足在现场安装前至少6个月的现场户外贮存。</w:t>
      </w:r>
    </w:p>
    <w:p w14:paraId="682BC881">
      <w:r>
        <w:t>1</w:t>
      </w:r>
      <w:r>
        <w:rPr>
          <w:rFonts w:hint="eastAsia"/>
        </w:rPr>
        <w:t>1</w:t>
      </w:r>
      <w:r>
        <w:t>.3 对于暴露的外表面和机加工表面（包括螺栓）应涂防锈材料。内部的金属表面应喷涂防锈剂，并用标签注明防锈剂的种类。所有的开口都应该用木材或塑料材料盖好或塞住，并固定，以满足在安装前长时间的暴露的要求。法兰密封面应很好保护，以免在运输和储存期间损坏。螺纹连接处的临时丝堵应与永久性金属丝堵有明显的区别。</w:t>
      </w:r>
    </w:p>
    <w:p w14:paraId="72B7E456">
      <w:r>
        <w:t>1</w:t>
      </w:r>
      <w:r>
        <w:rPr>
          <w:rFonts w:hint="eastAsia"/>
        </w:rPr>
        <w:t>1</w:t>
      </w:r>
      <w:r>
        <w:t xml:space="preserve">.4 </w:t>
      </w:r>
      <w:r>
        <w:rPr>
          <w:rFonts w:hint="eastAsia"/>
          <w:lang w:eastAsia="zh-CN"/>
        </w:rPr>
        <w:t>报价</w:t>
      </w:r>
      <w:r>
        <w:t>方所提供的设备和材料应按照合同规定的规范和标准制造、检查和验收。</w:t>
      </w:r>
    </w:p>
    <w:p w14:paraId="13BFB187">
      <w:r>
        <w:t>1</w:t>
      </w:r>
      <w:r>
        <w:rPr>
          <w:rFonts w:hint="eastAsia"/>
        </w:rPr>
        <w:t>1</w:t>
      </w:r>
      <w:r>
        <w:t>.5 包装设备和材料应安全、经济和不易受损坏，并需考虑货物内陆运输限界的条件。随机备件单独包装后放入</w:t>
      </w:r>
      <w:r>
        <w:rPr>
          <w:rFonts w:hint="eastAsia"/>
        </w:rPr>
        <w:t>减压减温器</w:t>
      </w:r>
      <w:r>
        <w:t>包装箱内，防止丢失或损坏。</w:t>
      </w:r>
    </w:p>
    <w:p w14:paraId="3C0A4C4E">
      <w:r>
        <w:t>1</w:t>
      </w:r>
      <w:r>
        <w:rPr>
          <w:rFonts w:hint="eastAsia"/>
        </w:rPr>
        <w:t>1</w:t>
      </w:r>
      <w:r>
        <w:t xml:space="preserve">.6 </w:t>
      </w:r>
      <w:r>
        <w:rPr>
          <w:rFonts w:hint="eastAsia"/>
          <w:lang w:eastAsia="zh-CN"/>
        </w:rPr>
        <w:t>报价</w:t>
      </w:r>
      <w:r>
        <w:t>方保证在供货期内运输到</w:t>
      </w:r>
      <w:r>
        <w:rPr>
          <w:rFonts w:hint="eastAsia"/>
          <w:lang w:eastAsia="zh-CN"/>
        </w:rPr>
        <w:t>采购</w:t>
      </w:r>
      <w:r>
        <w:t>方指定的地点。</w:t>
      </w:r>
    </w:p>
    <w:p w14:paraId="721E1204">
      <w:r>
        <w:t>1</w:t>
      </w:r>
      <w:r>
        <w:rPr>
          <w:rFonts w:hint="eastAsia"/>
        </w:rPr>
        <w:t>1</w:t>
      </w:r>
      <w:r>
        <w:t>.7货到现场后，</w:t>
      </w:r>
      <w:r>
        <w:rPr>
          <w:rFonts w:hint="eastAsia"/>
          <w:lang w:eastAsia="zh-CN"/>
        </w:rPr>
        <w:t>采购</w:t>
      </w:r>
      <w:r>
        <w:t>方应在开箱验收前三天和</w:t>
      </w:r>
      <w:r>
        <w:rPr>
          <w:rFonts w:hint="eastAsia"/>
          <w:lang w:eastAsia="zh-CN"/>
        </w:rPr>
        <w:t>报价</w:t>
      </w:r>
      <w:r>
        <w:t>方联系以便</w:t>
      </w:r>
      <w:r>
        <w:rPr>
          <w:rFonts w:hint="eastAsia"/>
          <w:lang w:eastAsia="zh-CN"/>
        </w:rPr>
        <w:t>报价</w:t>
      </w:r>
      <w:r>
        <w:t>方按时派验货人员到现场进行开箱验收。</w:t>
      </w:r>
      <w:r>
        <w:rPr>
          <w:rFonts w:hint="eastAsia"/>
          <w:lang w:eastAsia="zh-CN"/>
        </w:rPr>
        <w:t>报价</w:t>
      </w:r>
      <w:r>
        <w:t>方应及时将验货人员到达时间通知</w:t>
      </w:r>
      <w:r>
        <w:rPr>
          <w:rFonts w:hint="eastAsia"/>
          <w:lang w:eastAsia="zh-CN"/>
        </w:rPr>
        <w:t>采购</w:t>
      </w:r>
      <w:r>
        <w:t>方，如三天内</w:t>
      </w:r>
      <w:r>
        <w:rPr>
          <w:rFonts w:hint="eastAsia"/>
          <w:lang w:eastAsia="zh-CN"/>
        </w:rPr>
        <w:t>报价</w:t>
      </w:r>
      <w:r>
        <w:t>方人员不答复，或三天内不到</w:t>
      </w:r>
      <w:r>
        <w:rPr>
          <w:rFonts w:hint="eastAsia"/>
          <w:lang w:eastAsia="zh-CN"/>
        </w:rPr>
        <w:t>采购</w:t>
      </w:r>
      <w:r>
        <w:t>方现场，</w:t>
      </w:r>
      <w:r>
        <w:rPr>
          <w:rFonts w:hint="eastAsia"/>
          <w:lang w:eastAsia="zh-CN"/>
        </w:rPr>
        <w:t>采购</w:t>
      </w:r>
      <w:r>
        <w:t>方可自行验货，出现问题由</w:t>
      </w:r>
      <w:r>
        <w:rPr>
          <w:rFonts w:hint="eastAsia"/>
          <w:lang w:eastAsia="zh-CN"/>
        </w:rPr>
        <w:t>报价</w:t>
      </w:r>
      <w:r>
        <w:t>方负责。</w:t>
      </w:r>
      <w:r>
        <w:rPr>
          <w:rFonts w:hint="eastAsia"/>
          <w:lang w:eastAsia="zh-CN"/>
        </w:rPr>
        <w:t>报价</w:t>
      </w:r>
      <w:r>
        <w:t>方应免费进行现场服务。</w:t>
      </w:r>
    </w:p>
    <w:p w14:paraId="06A620D0">
      <w:r>
        <w:t>1</w:t>
      </w:r>
      <w:r>
        <w:rPr>
          <w:rFonts w:hint="eastAsia"/>
        </w:rPr>
        <w:t>2</w:t>
      </w:r>
      <w:r>
        <w:t>.</w:t>
      </w:r>
      <w:r>
        <w:rPr>
          <w:rFonts w:hint="eastAsia"/>
          <w:lang w:eastAsia="zh-CN"/>
        </w:rPr>
        <w:t>报价</w:t>
      </w:r>
      <w:r>
        <w:t>方责任</w:t>
      </w:r>
    </w:p>
    <w:p w14:paraId="2E457AB2">
      <w:r>
        <w:t>1</w:t>
      </w:r>
      <w:r>
        <w:rPr>
          <w:rFonts w:hint="eastAsia"/>
        </w:rPr>
        <w:t>2</w:t>
      </w:r>
      <w:r>
        <w:t xml:space="preserve">.1 </w:t>
      </w:r>
      <w:r>
        <w:rPr>
          <w:rFonts w:hint="eastAsia"/>
          <w:lang w:eastAsia="zh-CN"/>
        </w:rPr>
        <w:t>报价</w:t>
      </w:r>
      <w:r>
        <w:t>方应按</w:t>
      </w:r>
      <w:r>
        <w:rPr>
          <w:rFonts w:hint="eastAsia"/>
          <w:lang w:eastAsia="zh-CN"/>
        </w:rPr>
        <w:t>采购</w:t>
      </w:r>
      <w:r>
        <w:t>技术附件中的规格书指定的操作和设计条件进行选型，并对其结果承担责任。</w:t>
      </w:r>
    </w:p>
    <w:p w14:paraId="3A80BBCE">
      <w:r>
        <w:t>1</w:t>
      </w:r>
      <w:r>
        <w:rPr>
          <w:rFonts w:hint="eastAsia"/>
        </w:rPr>
        <w:t>2</w:t>
      </w:r>
      <w:r>
        <w:t xml:space="preserve">.2 </w:t>
      </w:r>
      <w:r>
        <w:rPr>
          <w:rFonts w:hint="eastAsia"/>
          <w:lang w:eastAsia="zh-CN"/>
        </w:rPr>
        <w:t>报价</w:t>
      </w:r>
      <w:r>
        <w:t>方应对其设计、制造及采购的部件承担责任，以确保供货的所有部件及附件的设计满足规格书中规定的操作及应用条件。</w:t>
      </w:r>
    </w:p>
    <w:p w14:paraId="77B1B010"/>
    <w:p w14:paraId="3330ABD7">
      <w:r>
        <w:t>1</w:t>
      </w:r>
      <w:r>
        <w:rPr>
          <w:rFonts w:hint="eastAsia"/>
        </w:rPr>
        <w:t>3</w:t>
      </w:r>
      <w:r>
        <w:t>.备注</w:t>
      </w:r>
    </w:p>
    <w:p w14:paraId="6D3D2BD9">
      <w:r>
        <w:rPr>
          <w:rFonts w:hint="eastAsia"/>
          <w:lang w:eastAsia="zh-CN"/>
        </w:rPr>
        <w:t>采购</w:t>
      </w:r>
      <w:r>
        <w:t>方对</w:t>
      </w:r>
      <w:r>
        <w:rPr>
          <w:rFonts w:hint="eastAsia"/>
          <w:lang w:eastAsia="zh-CN"/>
        </w:rPr>
        <w:t>报价</w:t>
      </w:r>
      <w:r>
        <w:t>方</w:t>
      </w:r>
      <w:r>
        <w:rPr>
          <w:rFonts w:hint="eastAsia"/>
        </w:rPr>
        <w:t>减压减温的</w:t>
      </w:r>
      <w:r>
        <w:t>计算及选型的确认不能减轻</w:t>
      </w:r>
      <w:r>
        <w:rPr>
          <w:rFonts w:hint="eastAsia"/>
          <w:lang w:eastAsia="zh-CN"/>
        </w:rPr>
        <w:t>报价</w:t>
      </w:r>
      <w:r>
        <w:t>方在产品计算、设计、选型方面的责任。</w:t>
      </w:r>
    </w:p>
    <w:p w14:paraId="5EC80E61">
      <w:r>
        <w:rPr>
          <w:rFonts w:hint="eastAsia"/>
        </w:rPr>
        <w:t>14、数字化交付</w:t>
      </w:r>
    </w:p>
    <w:p w14:paraId="3BDC8478">
      <w:r>
        <w:t>1.交付总体要求</w:t>
      </w:r>
    </w:p>
    <w:p w14:paraId="15D2B248">
      <w:r>
        <w:t>在合同签订后，</w:t>
      </w:r>
      <w:r>
        <w:rPr>
          <w:rFonts w:hint="eastAsia"/>
          <w:lang w:eastAsia="zh-CN"/>
        </w:rPr>
        <w:t>报价</w:t>
      </w:r>
      <w:r>
        <w:rPr>
          <w:rFonts w:hint="eastAsia"/>
        </w:rPr>
        <w:t>方</w:t>
      </w:r>
      <w:r>
        <w:t>需向</w:t>
      </w:r>
      <w:r>
        <w:rPr>
          <w:rFonts w:hint="eastAsia"/>
          <w:lang w:eastAsia="zh-CN"/>
        </w:rPr>
        <w:t>采购</w:t>
      </w:r>
      <w:r>
        <w:rPr>
          <w:rFonts w:hint="eastAsia"/>
        </w:rPr>
        <w:t>方</w:t>
      </w:r>
      <w:r>
        <w:t>提交相关数字化人员信息，由</w:t>
      </w:r>
      <w:r>
        <w:rPr>
          <w:rFonts w:hint="eastAsia"/>
          <w:lang w:eastAsia="zh-CN"/>
        </w:rPr>
        <w:t>采购</w:t>
      </w:r>
      <w:r>
        <w:rPr>
          <w:rFonts w:hint="eastAsia"/>
        </w:rPr>
        <w:t>方</w:t>
      </w:r>
      <w:r>
        <w:t>授予该</w:t>
      </w:r>
      <w:r>
        <w:rPr>
          <w:rFonts w:hint="eastAsia"/>
          <w:lang w:eastAsia="zh-CN"/>
        </w:rPr>
        <w:t>报价</w:t>
      </w:r>
      <w:r>
        <w:rPr>
          <w:rFonts w:hint="eastAsia"/>
        </w:rPr>
        <w:t>方</w:t>
      </w:r>
      <w:r>
        <w:t>本项目数字化交付平台的录入权限。</w:t>
      </w:r>
      <w:r>
        <w:rPr>
          <w:rFonts w:hint="eastAsia"/>
          <w:lang w:eastAsia="zh-CN"/>
        </w:rPr>
        <w:t>报价</w:t>
      </w:r>
      <w:r>
        <w:rPr>
          <w:rFonts w:hint="eastAsia"/>
        </w:rPr>
        <w:t>方</w:t>
      </w:r>
      <w:r>
        <w:t>需根据所提供物资的实际生产进度及时间节点，依据</w:t>
      </w:r>
      <w:r>
        <w:rPr>
          <w:rFonts w:hint="eastAsia"/>
          <w:lang w:eastAsia="zh-CN"/>
        </w:rPr>
        <w:t>采购</w:t>
      </w:r>
      <w:r>
        <w:rPr>
          <w:rFonts w:hint="eastAsia"/>
        </w:rPr>
        <w:t>方</w:t>
      </w:r>
      <w:r>
        <w:t>发布的数字化交付统一规定在数字化交付平台上交付所要求的各项数字化成果，交付的成果必须满足数字化相关的规定，该部分要求作为验收、付款的重要考核依据。</w:t>
      </w:r>
    </w:p>
    <w:p w14:paraId="4F0E40F5">
      <w:r>
        <w:t>2.数字化交付范围</w:t>
      </w:r>
    </w:p>
    <w:p w14:paraId="70DED7CF">
      <w:r>
        <w:rPr>
          <w:rFonts w:hint="eastAsia"/>
          <w:lang w:eastAsia="zh-CN"/>
        </w:rPr>
        <w:t>报价</w:t>
      </w:r>
      <w:r>
        <w:t>方的交付内容职责范围如下：</w:t>
      </w:r>
    </w:p>
    <w:p w14:paraId="300A141D">
      <w: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0DB27661">
      <w:r>
        <w:t>2）负责将内控合格的上述内容上载整合到数字化交付平台中。</w:t>
      </w:r>
    </w:p>
    <w:p w14:paraId="1274128D">
      <w:r>
        <w:t>3）负责按照校验、数据检查、验收等要求，对交付的成果进行完善，直至验收通过。</w:t>
      </w:r>
    </w:p>
    <w:p w14:paraId="09F85E41">
      <w:r>
        <w:t>3.数字化交付的内容及要求</w:t>
      </w:r>
    </w:p>
    <w:p w14:paraId="18448B7A">
      <w:r>
        <w:rPr>
          <w:rFonts w:hint="eastAsia"/>
        </w:rPr>
        <w:t>3.1.</w:t>
      </w:r>
      <w:r>
        <w:t>1工厂对象清单内容</w:t>
      </w:r>
    </w:p>
    <w:p w14:paraId="18A79313">
      <w:r>
        <w:rPr>
          <w:rFonts w:hint="eastAsia"/>
          <w:lang w:eastAsia="zh-CN"/>
        </w:rPr>
        <w:t>报价</w:t>
      </w:r>
      <w:r>
        <w:rPr>
          <w:rFonts w:hint="eastAsia"/>
        </w:rPr>
        <w:t>方</w:t>
      </w:r>
      <w:r>
        <w:t>按照</w:t>
      </w:r>
      <w:r>
        <w:rPr>
          <w:rFonts w:hint="eastAsia"/>
          <w:lang w:eastAsia="zh-CN"/>
        </w:rPr>
        <w:t>采购</w:t>
      </w:r>
      <w:r>
        <w:rPr>
          <w:rFonts w:hint="eastAsia"/>
        </w:rPr>
        <w:t>方后续</w:t>
      </w:r>
      <w:r>
        <w:t>发布的数字化交付统一规定并提交其合同范围内的工厂对象清单，包含工厂对象位号、名称以及分类；</w:t>
      </w:r>
    </w:p>
    <w:p w14:paraId="6FC20BE1">
      <w:r>
        <w:t>对于包设备（包括大型机组、成套设备、撬装设备等），由</w:t>
      </w:r>
      <w:r>
        <w:rPr>
          <w:rFonts w:hint="eastAsia"/>
          <w:lang w:eastAsia="zh-CN"/>
        </w:rPr>
        <w:t>报价</w:t>
      </w:r>
      <w:r>
        <w:rPr>
          <w:rFonts w:hint="eastAsia"/>
        </w:rPr>
        <w:t>方</w:t>
      </w:r>
      <w:r>
        <w:t>按照</w:t>
      </w:r>
      <w:r>
        <w:rPr>
          <w:rFonts w:hint="eastAsia"/>
          <w:lang w:eastAsia="zh-CN"/>
        </w:rPr>
        <w:t>采购</w:t>
      </w:r>
      <w:r>
        <w:rPr>
          <w:rFonts w:hint="eastAsia"/>
        </w:rPr>
        <w:t>方</w:t>
      </w:r>
      <w:r>
        <w:t>发布的相关规范要求对包设备进行拆分，并按照设计总体院发布的编码规定编制子设备位号，形成包设备拆分清单，内容包括成套设备位号、子设备位号、子设备名称、子设备分类等；</w:t>
      </w:r>
    </w:p>
    <w:p w14:paraId="024E97A0">
      <w:r>
        <w:rPr>
          <w:rFonts w:hint="eastAsia"/>
          <w:lang w:eastAsia="zh-CN"/>
        </w:rPr>
        <w:t>采购</w:t>
      </w:r>
      <w:r>
        <w:rPr>
          <w:rFonts w:hint="eastAsia"/>
        </w:rPr>
        <w:t>方</w:t>
      </w:r>
      <w:r>
        <w:t>负责审核工厂对象清单中的位号和分类是否满足相关编码规则和分类标准，经确认后由</w:t>
      </w:r>
      <w:r>
        <w:rPr>
          <w:rFonts w:hint="eastAsia"/>
          <w:lang w:eastAsia="zh-CN"/>
        </w:rPr>
        <w:t>报价</w:t>
      </w:r>
      <w:r>
        <w:rPr>
          <w:rFonts w:hint="eastAsia"/>
        </w:rPr>
        <w:t>方</w:t>
      </w:r>
      <w:r>
        <w:t>据此开展工厂对象属性和关联性资料的交付工作。</w:t>
      </w:r>
    </w:p>
    <w:p w14:paraId="1C1B835C">
      <w:r>
        <w:rPr>
          <w:rFonts w:hint="eastAsia"/>
        </w:rPr>
        <w:t>3.1</w:t>
      </w:r>
      <w:r>
        <w:t>.2工厂对象属性数据交付</w:t>
      </w:r>
    </w:p>
    <w:p w14:paraId="668B16AC">
      <w: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00F1A273">
      <w:r>
        <w:t>属性数据交付说明：</w:t>
      </w:r>
    </w:p>
    <w:p w14:paraId="50F1C0B6">
      <w:r>
        <w:t>1）工厂对象应对应到数字化交付规定中对象分类的叶子节点。</w:t>
      </w:r>
    </w:p>
    <w:p w14:paraId="657AE307">
      <w:r>
        <w:t>2）移交属性数据的工厂对象应与实际供货范围，以及供货清单保持一致。</w:t>
      </w:r>
    </w:p>
    <w:p w14:paraId="366471D7">
      <w:r>
        <w:rPr>
          <w:rFonts w:hint="eastAsia"/>
        </w:rPr>
        <w:t>3.1.</w:t>
      </w:r>
      <w:r>
        <w:t>3三维模型交付内容</w:t>
      </w:r>
    </w:p>
    <w:p w14:paraId="467006F8">
      <w:r>
        <w:t>针对业主方确定的重点设备，需要按照数字化交付统一规定的要求进行建模，建模内容、深度，以及交付物需要满足业主方发布的数字化交付统一规定的要求，以下为典型的模型交付要求：</w:t>
      </w:r>
    </w:p>
    <w:p w14:paraId="52C824F8">
      <w:r>
        <w:t>a)设备建模要求</w:t>
      </w:r>
    </w:p>
    <w:p w14:paraId="633F25DE">
      <w:r>
        <w:t>1)</w:t>
      </w:r>
      <w:r>
        <w:tab/>
      </w:r>
      <w:r>
        <w:t>设备供应商应根据业主的要求提供准确的、与实际设备外形尺寸一致的设备模型。</w:t>
      </w:r>
    </w:p>
    <w:p w14:paraId="089CA572">
      <w:r>
        <w:t>2)</w:t>
      </w:r>
      <w:r>
        <w:tab/>
      </w:r>
      <w:r>
        <w:t>模型外观形状、内部结构、零部件规格型号与设备图纸等参考资料一致。</w:t>
      </w:r>
    </w:p>
    <w:p w14:paraId="7C83BA30">
      <w:r>
        <w:t>3)</w:t>
      </w:r>
      <w:r>
        <w:tab/>
      </w:r>
      <w:r>
        <w:t>模型外观颜色、内部零部件颜色和实物照片与设备图纸等参考资料一致。</w:t>
      </w:r>
    </w:p>
    <w:p w14:paraId="648AB0FB">
      <w:r>
        <w:t>4)</w:t>
      </w:r>
      <w:r>
        <w:tab/>
      </w:r>
      <w:r>
        <w:t>针对有对象分类的三维模型中的工程对象应按照业主发布的数字化交付统一规定中的要求进行编码并附加工程数据信息，包括位号、名称等内容。</w:t>
      </w:r>
    </w:p>
    <w:p w14:paraId="37B47C9A">
      <w:r>
        <w:t>5)</w:t>
      </w:r>
      <w:r>
        <w:tab/>
      </w:r>
      <w:r>
        <w:t>模型输出类型必须是“实体几何面”，不允许输出“抽壳”“线框”或者“3D曲线”。</w:t>
      </w:r>
    </w:p>
    <w:p w14:paraId="221CFD9C">
      <w:r>
        <w:t>6）应采用装配体建模，零部件装配由内向外按层级组装，如果多台设备是总体装配在一起的，要提交总体装配模型，以每台设备为单位装配，各设备分支独立，不能混合装配。</w:t>
      </w:r>
    </w:p>
    <w:p w14:paraId="4D39FF18">
      <w:r>
        <w:t>b)交付物要求</w:t>
      </w:r>
    </w:p>
    <w:p w14:paraId="44FC291D">
      <w:r>
        <w:t>供应商应交付模型文件、数据库备份文件，同时提供所使用建模软件的名称、版本。</w:t>
      </w:r>
    </w:p>
    <w:p w14:paraId="18C21EDF">
      <w:r>
        <w:t>c)建模软件要求</w:t>
      </w:r>
    </w:p>
    <w:p w14:paraId="6A27029D">
      <w:r>
        <w:t>精细化三维模型应采用主流设计软件，采用统一的定位基准、单位和方位，按照与实体工厂1</w:t>
      </w:r>
      <w:r>
        <w:rPr>
          <w:rFonts w:hint="eastAsia" w:ascii="宋体" w:hAnsi="宋体" w:eastAsia="宋体" w:cs="宋体"/>
        </w:rPr>
        <w:t>∶</w:t>
      </w:r>
      <w:r>
        <w:t>1的比例建模，模型定位应与真实工程坐标一致或具备映射关系。三维模型的软件范围及其输出的格式和要求应从下表中进行选择：</w:t>
      </w:r>
    </w:p>
    <w:tbl>
      <w:tblPr>
        <w:tblStyle w:val="1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02C0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vAlign w:val="center"/>
          </w:tcPr>
          <w:p w14:paraId="759C2450">
            <w:r>
              <w:rPr>
                <w:rFonts w:hint="eastAsia"/>
              </w:rPr>
              <w:t>模型类型</w:t>
            </w:r>
          </w:p>
        </w:tc>
        <w:tc>
          <w:tcPr>
            <w:tcW w:w="1540" w:type="dxa"/>
            <w:vAlign w:val="center"/>
          </w:tcPr>
          <w:p w14:paraId="022A04C2">
            <w:r>
              <w:rPr>
                <w:rFonts w:hint="eastAsia"/>
              </w:rPr>
              <w:t>软件名称</w:t>
            </w:r>
          </w:p>
        </w:tc>
        <w:tc>
          <w:tcPr>
            <w:tcW w:w="3591" w:type="dxa"/>
            <w:vAlign w:val="center"/>
          </w:tcPr>
          <w:p w14:paraId="210524F9">
            <w:r>
              <w:rPr>
                <w:rFonts w:hint="eastAsia"/>
              </w:rPr>
              <w:t>输出格式</w:t>
            </w:r>
          </w:p>
        </w:tc>
        <w:tc>
          <w:tcPr>
            <w:tcW w:w="1785" w:type="dxa"/>
            <w:vAlign w:val="center"/>
          </w:tcPr>
          <w:p w14:paraId="5D683B86">
            <w:r>
              <w:rPr>
                <w:rFonts w:hint="eastAsia"/>
              </w:rPr>
              <w:t>备注</w:t>
            </w:r>
          </w:p>
        </w:tc>
      </w:tr>
      <w:tr w14:paraId="322E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vAlign w:val="center"/>
          </w:tcPr>
          <w:p w14:paraId="2CA4BCE4">
            <w:r>
              <w:rPr>
                <w:rFonts w:hint="eastAsia"/>
              </w:rPr>
              <w:t>精细化模型</w:t>
            </w:r>
          </w:p>
        </w:tc>
        <w:tc>
          <w:tcPr>
            <w:tcW w:w="1540" w:type="dxa"/>
            <w:vMerge w:val="restart"/>
            <w:vAlign w:val="center"/>
          </w:tcPr>
          <w:p w14:paraId="46EF3805">
            <w:r>
              <w:rPr>
                <w:rFonts w:hint="eastAsia"/>
              </w:rPr>
              <w:t>Pro/E</w:t>
            </w:r>
          </w:p>
        </w:tc>
        <w:tc>
          <w:tcPr>
            <w:tcW w:w="3591" w:type="dxa"/>
            <w:vAlign w:val="center"/>
          </w:tcPr>
          <w:p w14:paraId="6244E358">
            <w:r>
              <w:rPr>
                <w:rFonts w:hint="eastAsia"/>
              </w:rPr>
              <w:t>.asm+.prt</w:t>
            </w:r>
          </w:p>
        </w:tc>
        <w:tc>
          <w:tcPr>
            <w:tcW w:w="1785" w:type="dxa"/>
            <w:vMerge w:val="restart"/>
            <w:vAlign w:val="center"/>
          </w:tcPr>
          <w:p w14:paraId="07D28468"/>
        </w:tc>
      </w:tr>
      <w:tr w14:paraId="6B7B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35D95D27"/>
        </w:tc>
        <w:tc>
          <w:tcPr>
            <w:tcW w:w="1540" w:type="dxa"/>
            <w:vMerge w:val="continue"/>
            <w:vAlign w:val="center"/>
          </w:tcPr>
          <w:p w14:paraId="6ED78160"/>
        </w:tc>
        <w:tc>
          <w:tcPr>
            <w:tcW w:w="3591" w:type="dxa"/>
            <w:vAlign w:val="center"/>
          </w:tcPr>
          <w:p w14:paraId="5C8B2267">
            <w:r>
              <w:rPr>
                <w:rFonts w:hint="eastAsia"/>
              </w:rPr>
              <w:t>.stp</w:t>
            </w:r>
          </w:p>
        </w:tc>
        <w:tc>
          <w:tcPr>
            <w:tcW w:w="1785" w:type="dxa"/>
            <w:vMerge w:val="continue"/>
            <w:vAlign w:val="center"/>
          </w:tcPr>
          <w:p w14:paraId="60B3C439"/>
        </w:tc>
      </w:tr>
      <w:tr w14:paraId="0A44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03AB7597"/>
        </w:tc>
        <w:tc>
          <w:tcPr>
            <w:tcW w:w="1540" w:type="dxa"/>
            <w:vMerge w:val="restart"/>
            <w:vAlign w:val="center"/>
          </w:tcPr>
          <w:p w14:paraId="63CAD52E">
            <w:r>
              <w:rPr>
                <w:rFonts w:hint="eastAsia"/>
              </w:rPr>
              <w:t>SolidWorks</w:t>
            </w:r>
          </w:p>
        </w:tc>
        <w:tc>
          <w:tcPr>
            <w:tcW w:w="3591" w:type="dxa"/>
            <w:vAlign w:val="center"/>
          </w:tcPr>
          <w:p w14:paraId="77612FCE">
            <w:r>
              <w:rPr>
                <w:rFonts w:hint="eastAsia"/>
              </w:rPr>
              <w:t>.sldasm+.sldprt</w:t>
            </w:r>
          </w:p>
        </w:tc>
        <w:tc>
          <w:tcPr>
            <w:tcW w:w="1785" w:type="dxa"/>
            <w:vMerge w:val="restart"/>
            <w:vAlign w:val="center"/>
          </w:tcPr>
          <w:p w14:paraId="6673F9D4"/>
        </w:tc>
      </w:tr>
      <w:tr w14:paraId="501A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74A2DD39"/>
        </w:tc>
        <w:tc>
          <w:tcPr>
            <w:tcW w:w="1540" w:type="dxa"/>
            <w:vMerge w:val="continue"/>
            <w:vAlign w:val="center"/>
          </w:tcPr>
          <w:p w14:paraId="270DC4C7"/>
        </w:tc>
        <w:tc>
          <w:tcPr>
            <w:tcW w:w="3591" w:type="dxa"/>
            <w:vAlign w:val="center"/>
          </w:tcPr>
          <w:p w14:paraId="5642BD84">
            <w:r>
              <w:rPr>
                <w:rFonts w:hint="eastAsia"/>
              </w:rPr>
              <w:t>.stp</w:t>
            </w:r>
          </w:p>
        </w:tc>
        <w:tc>
          <w:tcPr>
            <w:tcW w:w="1785" w:type="dxa"/>
            <w:vMerge w:val="continue"/>
            <w:vAlign w:val="center"/>
          </w:tcPr>
          <w:p w14:paraId="596D45C5"/>
        </w:tc>
      </w:tr>
      <w:tr w14:paraId="1D4C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24E36E97"/>
        </w:tc>
        <w:tc>
          <w:tcPr>
            <w:tcW w:w="1540" w:type="dxa"/>
            <w:vAlign w:val="center"/>
          </w:tcPr>
          <w:p w14:paraId="44164BFB">
            <w:r>
              <w:rPr>
                <w:rFonts w:hint="eastAsia"/>
              </w:rPr>
              <w:t>INVENTOR</w:t>
            </w:r>
          </w:p>
        </w:tc>
        <w:tc>
          <w:tcPr>
            <w:tcW w:w="3591" w:type="dxa"/>
            <w:vAlign w:val="center"/>
          </w:tcPr>
          <w:p w14:paraId="266DADB5">
            <w:r>
              <w:rPr>
                <w:rFonts w:hint="eastAsia"/>
              </w:rPr>
              <w:t>.stp</w:t>
            </w:r>
          </w:p>
        </w:tc>
        <w:tc>
          <w:tcPr>
            <w:tcW w:w="1785" w:type="dxa"/>
            <w:vAlign w:val="center"/>
          </w:tcPr>
          <w:p w14:paraId="58ADC435"/>
        </w:tc>
      </w:tr>
      <w:tr w14:paraId="494F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2D61B336"/>
        </w:tc>
        <w:tc>
          <w:tcPr>
            <w:tcW w:w="1540" w:type="dxa"/>
            <w:vAlign w:val="center"/>
          </w:tcPr>
          <w:p w14:paraId="1824F1A4">
            <w:r>
              <w:rPr>
                <w:rFonts w:hint="eastAsia"/>
              </w:rPr>
              <w:t>CATIA</w:t>
            </w:r>
          </w:p>
        </w:tc>
        <w:tc>
          <w:tcPr>
            <w:tcW w:w="3591" w:type="dxa"/>
            <w:vAlign w:val="center"/>
          </w:tcPr>
          <w:p w14:paraId="5C56DDF1">
            <w:r>
              <w:rPr>
                <w:rFonts w:hint="eastAsia"/>
              </w:rPr>
              <w:t>.stp</w:t>
            </w:r>
          </w:p>
        </w:tc>
        <w:tc>
          <w:tcPr>
            <w:tcW w:w="1785" w:type="dxa"/>
            <w:vAlign w:val="center"/>
          </w:tcPr>
          <w:p w14:paraId="0B8D5DB1"/>
        </w:tc>
      </w:tr>
      <w:tr w14:paraId="3195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1C6DAAA4"/>
        </w:tc>
        <w:tc>
          <w:tcPr>
            <w:tcW w:w="1540" w:type="dxa"/>
            <w:vAlign w:val="center"/>
          </w:tcPr>
          <w:p w14:paraId="36381CD6">
            <w:r>
              <w:rPr>
                <w:rFonts w:hint="eastAsia"/>
              </w:rPr>
              <w:t>其他机械设计3D模型</w:t>
            </w:r>
          </w:p>
        </w:tc>
        <w:tc>
          <w:tcPr>
            <w:tcW w:w="3591" w:type="dxa"/>
            <w:vAlign w:val="center"/>
          </w:tcPr>
          <w:p w14:paraId="21B70D9E">
            <w:r>
              <w:rPr>
                <w:rFonts w:hint="eastAsia"/>
              </w:rPr>
              <w:t>.stp</w:t>
            </w:r>
          </w:p>
        </w:tc>
        <w:tc>
          <w:tcPr>
            <w:tcW w:w="1785" w:type="dxa"/>
            <w:vAlign w:val="center"/>
          </w:tcPr>
          <w:p w14:paraId="06923201"/>
        </w:tc>
      </w:tr>
    </w:tbl>
    <w:p w14:paraId="3E566E8B">
      <w:r>
        <w:rPr>
          <w:rFonts w:hint="eastAsia"/>
        </w:rPr>
        <w:t>3.1.</w:t>
      </w:r>
      <w:r>
        <w:t>4智能P&amp;ID交付内容</w:t>
      </w:r>
    </w:p>
    <w:p w14:paraId="14DB9E45">
      <w:r>
        <w:t>针对成套设备，需要移交智能P&amp;ID文件，原则上智能P&amp;ID软件的选择应符合下表的要求。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197B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8537364">
            <w:r>
              <w:rPr>
                <w:rFonts w:hint="eastAsia"/>
              </w:rPr>
              <w:t>软件类型</w:t>
            </w:r>
          </w:p>
        </w:tc>
        <w:tc>
          <w:tcPr>
            <w:tcW w:w="1843" w:type="dxa"/>
          </w:tcPr>
          <w:p w14:paraId="447E9141">
            <w:r>
              <w:rPr>
                <w:rFonts w:hint="eastAsia"/>
              </w:rPr>
              <w:t>软件推荐</w:t>
            </w:r>
          </w:p>
        </w:tc>
        <w:tc>
          <w:tcPr>
            <w:tcW w:w="2835" w:type="dxa"/>
          </w:tcPr>
          <w:p w14:paraId="469740DB">
            <w:r>
              <w:rPr>
                <w:rFonts w:hint="eastAsia"/>
              </w:rPr>
              <w:t>交付输出格式</w:t>
            </w:r>
          </w:p>
        </w:tc>
        <w:tc>
          <w:tcPr>
            <w:tcW w:w="2205" w:type="dxa"/>
          </w:tcPr>
          <w:p w14:paraId="339FEE05">
            <w:r>
              <w:rPr>
                <w:rFonts w:hint="eastAsia"/>
              </w:rPr>
              <w:t>备注</w:t>
            </w:r>
          </w:p>
        </w:tc>
      </w:tr>
      <w:tr w14:paraId="0D88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Pr>
          <w:p w14:paraId="21E92823">
            <w:r>
              <w:rPr>
                <w:rFonts w:hint="eastAsia"/>
              </w:rPr>
              <w:t>智能P&amp;ID</w:t>
            </w:r>
          </w:p>
        </w:tc>
        <w:tc>
          <w:tcPr>
            <w:tcW w:w="1843" w:type="dxa"/>
          </w:tcPr>
          <w:p w14:paraId="08B57BB1">
            <w:r>
              <w:rPr>
                <w:rFonts w:hint="eastAsia"/>
              </w:rPr>
              <w:t>AVEVA Diagram</w:t>
            </w:r>
          </w:p>
        </w:tc>
        <w:tc>
          <w:tcPr>
            <w:tcW w:w="2835" w:type="dxa"/>
          </w:tcPr>
          <w:p w14:paraId="3556F8E3">
            <w:r>
              <w:rPr>
                <w:rFonts w:hint="eastAsia"/>
              </w:rPr>
              <w:t>.svg+.xml</w:t>
            </w:r>
          </w:p>
        </w:tc>
        <w:tc>
          <w:tcPr>
            <w:tcW w:w="2205" w:type="dxa"/>
          </w:tcPr>
          <w:p w14:paraId="6496F028"/>
        </w:tc>
      </w:tr>
      <w:tr w14:paraId="4A4F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3BD79B15"/>
        </w:tc>
        <w:tc>
          <w:tcPr>
            <w:tcW w:w="1843" w:type="dxa"/>
          </w:tcPr>
          <w:p w14:paraId="59654A7F">
            <w:r>
              <w:rPr>
                <w:rFonts w:hint="eastAsia"/>
              </w:rPr>
              <w:t>SmartPlant P&amp;ID</w:t>
            </w:r>
          </w:p>
        </w:tc>
        <w:tc>
          <w:tcPr>
            <w:tcW w:w="2835" w:type="dxa"/>
          </w:tcPr>
          <w:p w14:paraId="1DE7CA1F">
            <w:r>
              <w:rPr>
                <w:rFonts w:hint="eastAsia"/>
              </w:rPr>
              <w:t>.pid+.xml+EFSchema.cmf</w:t>
            </w:r>
          </w:p>
        </w:tc>
        <w:tc>
          <w:tcPr>
            <w:tcW w:w="2205" w:type="dxa"/>
          </w:tcPr>
          <w:p w14:paraId="6041D4E3">
            <w:r>
              <w:rPr>
                <w:rFonts w:hint="eastAsia"/>
              </w:rPr>
              <w:t>Schema 文件如未</w:t>
            </w:r>
          </w:p>
          <w:p w14:paraId="5890E932">
            <w:r>
              <w:rPr>
                <w:rFonts w:hint="eastAsia"/>
              </w:rPr>
              <w:t>修改，可不提供</w:t>
            </w:r>
          </w:p>
        </w:tc>
      </w:tr>
      <w:tr w14:paraId="7FD3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5629E00E"/>
        </w:tc>
        <w:tc>
          <w:tcPr>
            <w:tcW w:w="1843" w:type="dxa"/>
          </w:tcPr>
          <w:p w14:paraId="1F8569C8">
            <w:r>
              <w:rPr>
                <w:rFonts w:hint="eastAsia"/>
              </w:rPr>
              <w:t>AutoCAD P&amp;ID</w:t>
            </w:r>
          </w:p>
        </w:tc>
        <w:tc>
          <w:tcPr>
            <w:tcW w:w="2835" w:type="dxa"/>
          </w:tcPr>
          <w:p w14:paraId="5C37D853">
            <w:r>
              <w:rPr>
                <w:rFonts w:hint="eastAsia"/>
              </w:rPr>
              <w:t>.dwg+项目文件</w:t>
            </w:r>
          </w:p>
        </w:tc>
        <w:tc>
          <w:tcPr>
            <w:tcW w:w="2205" w:type="dxa"/>
          </w:tcPr>
          <w:p w14:paraId="6572CA9B"/>
        </w:tc>
      </w:tr>
    </w:tbl>
    <w:p w14:paraId="724AF4BA"/>
    <w:p w14:paraId="409B7CE1">
      <w:r>
        <w:t>智能P&amp;ID的文档命名和编码、图例、属性、图框、质量等应满足</w:t>
      </w:r>
      <w:r>
        <w:rPr>
          <w:rFonts w:hint="eastAsia"/>
          <w:lang w:eastAsia="zh-CN"/>
        </w:rPr>
        <w:t>采购</w:t>
      </w:r>
      <w:r>
        <w:rPr>
          <w:rFonts w:hint="eastAsia"/>
        </w:rPr>
        <w:t>方</w:t>
      </w:r>
      <w:r>
        <w:t>发布的数字化交付统一规定的要求。</w:t>
      </w:r>
    </w:p>
    <w:p w14:paraId="2812A094">
      <w:r>
        <w:rPr>
          <w:rFonts w:hint="eastAsia"/>
        </w:rPr>
        <w:t>3.1.</w:t>
      </w:r>
      <w:r>
        <w:t>5工程文档交付</w:t>
      </w:r>
    </w:p>
    <w:p w14:paraId="6DA70343">
      <w:r>
        <w:t>供应商应按照</w:t>
      </w:r>
      <w:r>
        <w:rPr>
          <w:rFonts w:hint="eastAsia"/>
          <w:lang w:eastAsia="zh-CN"/>
        </w:rPr>
        <w:t>采购</w:t>
      </w:r>
      <w:r>
        <w:rPr>
          <w:rFonts w:hint="eastAsia"/>
        </w:rPr>
        <w:t>方</w:t>
      </w:r>
      <w:r>
        <w:t>发布的数字化交付统一规定的要求，移交设备随机文件（如合格证、图纸、检验报告、操作/维护说明、备品备件清单、零部件清单等），文件的编码、目录结构、属性、质量等应符合规定的要求。</w:t>
      </w:r>
    </w:p>
    <w:p w14:paraId="3B3515B4">
      <w:r>
        <w:t>原则上移交的文档为带签章的PDF文件，针对数据表、备品备件清单、零部件清单等文件，还需同时移交可编辑版本，需要移交可编辑版的文件范围、文件格式以发布的统一规定为准。</w:t>
      </w:r>
    </w:p>
    <w:p w14:paraId="7E8E77AC">
      <w:r>
        <w:rPr>
          <w:rFonts w:hint="eastAsia"/>
        </w:rPr>
        <w:t>3.1</w:t>
      </w:r>
      <w:r>
        <w:t>.6工厂对象与文档的关联关系</w:t>
      </w:r>
    </w:p>
    <w:p w14:paraId="3A920728">
      <w:r>
        <w:t>供应商应按照项目数字化交付统一规定的要求，以及数字化交付平台提供的关联关系模板，移交对象与文档的关联关系。</w:t>
      </w:r>
    </w:p>
    <w:p w14:paraId="0F29652C"/>
    <w:p w14:paraId="421B0214"/>
    <w:p w14:paraId="212BA2D7"/>
    <w:p w14:paraId="2212E953"/>
    <w:p w14:paraId="4A8DD91D"/>
    <w:p w14:paraId="3A6C7B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A11"/>
    <w:rsid w:val="00003816"/>
    <w:rsid w:val="00073010"/>
    <w:rsid w:val="000A1178"/>
    <w:rsid w:val="000F3A7E"/>
    <w:rsid w:val="00162821"/>
    <w:rsid w:val="00172063"/>
    <w:rsid w:val="00180F85"/>
    <w:rsid w:val="00193A16"/>
    <w:rsid w:val="00254C74"/>
    <w:rsid w:val="00260093"/>
    <w:rsid w:val="00261179"/>
    <w:rsid w:val="00262FDC"/>
    <w:rsid w:val="002D385F"/>
    <w:rsid w:val="0032470C"/>
    <w:rsid w:val="00344D23"/>
    <w:rsid w:val="00384673"/>
    <w:rsid w:val="003B268F"/>
    <w:rsid w:val="003B58C5"/>
    <w:rsid w:val="0048044F"/>
    <w:rsid w:val="004F3855"/>
    <w:rsid w:val="005206AE"/>
    <w:rsid w:val="0053010E"/>
    <w:rsid w:val="00545595"/>
    <w:rsid w:val="00562474"/>
    <w:rsid w:val="00676936"/>
    <w:rsid w:val="0069224F"/>
    <w:rsid w:val="00773B34"/>
    <w:rsid w:val="00797073"/>
    <w:rsid w:val="0091412B"/>
    <w:rsid w:val="009169C6"/>
    <w:rsid w:val="00940DB2"/>
    <w:rsid w:val="00951239"/>
    <w:rsid w:val="009555CC"/>
    <w:rsid w:val="00A00B7B"/>
    <w:rsid w:val="00A0237C"/>
    <w:rsid w:val="00A45063"/>
    <w:rsid w:val="00A67843"/>
    <w:rsid w:val="00B1569E"/>
    <w:rsid w:val="00B1673B"/>
    <w:rsid w:val="00B84FBE"/>
    <w:rsid w:val="00BE1BBE"/>
    <w:rsid w:val="00C01A11"/>
    <w:rsid w:val="00C34352"/>
    <w:rsid w:val="00C70E9B"/>
    <w:rsid w:val="00D3164F"/>
    <w:rsid w:val="00DD0992"/>
    <w:rsid w:val="00E04F0B"/>
    <w:rsid w:val="00E4284C"/>
    <w:rsid w:val="00E808F3"/>
    <w:rsid w:val="00E96383"/>
    <w:rsid w:val="00EB3392"/>
    <w:rsid w:val="00EF0EB4"/>
    <w:rsid w:val="00EF4D32"/>
    <w:rsid w:val="00EF6CDA"/>
    <w:rsid w:val="00F86C0E"/>
    <w:rsid w:val="00FB01B1"/>
    <w:rsid w:val="7D5D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2"/>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85858" w:themeColor="text1" w:themeTint="A6"/>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366091"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366091"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366091" w:themeColor="accent1" w:themeShade="BF"/>
      <w:sz w:val="32"/>
      <w:szCs w:val="32"/>
    </w:rPr>
  </w:style>
  <w:style w:type="character" w:customStyle="1" w:styleId="18">
    <w:name w:val="标题 4 字符"/>
    <w:basedOn w:val="14"/>
    <w:link w:val="5"/>
    <w:semiHidden/>
    <w:uiPriority w:val="9"/>
    <w:rPr>
      <w:rFonts w:cstheme="majorBidi"/>
      <w:color w:val="366091" w:themeColor="accent1" w:themeShade="BF"/>
      <w:sz w:val="28"/>
      <w:szCs w:val="28"/>
    </w:rPr>
  </w:style>
  <w:style w:type="character" w:customStyle="1" w:styleId="19">
    <w:name w:val="标题 5 字符"/>
    <w:basedOn w:val="14"/>
    <w:link w:val="6"/>
    <w:semiHidden/>
    <w:uiPriority w:val="9"/>
    <w:rPr>
      <w:rFonts w:cstheme="majorBidi"/>
      <w:color w:val="366091" w:themeColor="accent1" w:themeShade="BF"/>
      <w:sz w:val="24"/>
      <w:szCs w:val="24"/>
    </w:rPr>
  </w:style>
  <w:style w:type="character" w:customStyle="1" w:styleId="20">
    <w:name w:val="标题 6 字符"/>
    <w:basedOn w:val="14"/>
    <w:link w:val="7"/>
    <w:semiHidden/>
    <w:uiPriority w:val="9"/>
    <w:rPr>
      <w:rFonts w:cstheme="majorBidi"/>
      <w:b/>
      <w:bCs/>
      <w:color w:val="366091" w:themeColor="accent1" w:themeShade="BF"/>
    </w:rPr>
  </w:style>
  <w:style w:type="character" w:customStyle="1" w:styleId="21">
    <w:name w:val="标题 7 字符"/>
    <w:basedOn w:val="14"/>
    <w:link w:val="8"/>
    <w:semiHidden/>
    <w:qFormat/>
    <w:uiPriority w:val="9"/>
    <w:rPr>
      <w:rFonts w:cstheme="majorBidi"/>
      <w:b/>
      <w:bCs/>
      <w:color w:val="585858" w:themeColor="text1" w:themeTint="A6"/>
    </w:rPr>
  </w:style>
  <w:style w:type="character" w:customStyle="1" w:styleId="22">
    <w:name w:val="标题 8 字符"/>
    <w:basedOn w:val="14"/>
    <w:link w:val="9"/>
    <w:semiHidden/>
    <w:uiPriority w:val="9"/>
    <w:rPr>
      <w:rFonts w:cstheme="majorBidi"/>
      <w:color w:val="585858" w:themeColor="text1" w:themeTint="A6"/>
    </w:rPr>
  </w:style>
  <w:style w:type="character" w:customStyle="1" w:styleId="23">
    <w:name w:val="标题 9 字符"/>
    <w:basedOn w:val="14"/>
    <w:link w:val="10"/>
    <w:semiHidden/>
    <w:uiPriority w:val="9"/>
    <w:rPr>
      <w:rFonts w:eastAsiaTheme="majorEastAsia" w:cstheme="majorBidi"/>
      <w:color w:val="585858" w:themeColor="text1" w:themeTint="A6"/>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85858" w:themeColor="text1" w:themeTint="A6"/>
      <w:spacing w:val="15"/>
      <w:sz w:val="28"/>
      <w:szCs w:val="28"/>
    </w:rPr>
  </w:style>
  <w:style w:type="paragraph" w:styleId="26">
    <w:name w:val="Quote"/>
    <w:basedOn w:val="1"/>
    <w:next w:val="1"/>
    <w:link w:val="27"/>
    <w:qFormat/>
    <w:uiPriority w:val="29"/>
    <w:pPr>
      <w:spacing w:before="160" w:after="160"/>
      <w:jc w:val="center"/>
    </w:pPr>
    <w:rPr>
      <w:i/>
      <w:iCs/>
      <w:color w:val="3F3F3F" w:themeColor="text1" w:themeTint="BF"/>
    </w:rPr>
  </w:style>
  <w:style w:type="character" w:customStyle="1" w:styleId="27">
    <w:name w:val="引用 字符"/>
    <w:basedOn w:val="14"/>
    <w:link w:val="26"/>
    <w:qFormat/>
    <w:uiPriority w:val="29"/>
    <w:rPr>
      <w:i/>
      <w:iCs/>
      <w:color w:val="3F3F3F" w:themeColor="text1" w:themeTint="BF"/>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366091" w:themeColor="accent1" w:themeShade="BF"/>
    </w:rPr>
  </w:style>
  <w:style w:type="paragraph" w:styleId="30">
    <w:name w:val="Intense Quote"/>
    <w:basedOn w:val="1"/>
    <w:next w:val="1"/>
    <w:link w:val="3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1">
    <w:name w:val="明显引用 字符"/>
    <w:basedOn w:val="14"/>
    <w:link w:val="30"/>
    <w:qFormat/>
    <w:uiPriority w:val="30"/>
    <w:rPr>
      <w:i/>
      <w:iCs/>
      <w:color w:val="366091" w:themeColor="accent1" w:themeShade="BF"/>
    </w:rPr>
  </w:style>
  <w:style w:type="character" w:customStyle="1" w:styleId="32">
    <w:name w:val="Intense Reference"/>
    <w:basedOn w:val="14"/>
    <w:qFormat/>
    <w:uiPriority w:val="32"/>
    <w:rPr>
      <w:b/>
      <w:bCs/>
      <w:smallCaps/>
      <w:color w:val="366091"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6067</Words>
  <Characters>7161</Characters>
  <Lines>203</Lines>
  <Paragraphs>57</Paragraphs>
  <TotalTime>238</TotalTime>
  <ScaleCrop>false</ScaleCrop>
  <LinksUpToDate>false</LinksUpToDate>
  <CharactersWithSpaces>7674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2026-02-26T08:34:00Z</dcterms:created>
  <dc:creator>Administrator</dc:creator>
  <cp:lastModifiedBy>郭锋</cp:lastModifiedBy>
  <dcterms:modified xsi:type="dcterms:W3CDTF">2026-03-06T03:38:57Z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eyJoZGlkIjoiMjUzZjg3ZjhlNzA0MjNiZmE1MjQ5ZjIzMzE1NWFlNDIiLCJ1c2VySWQiOiI5MjUyOTIxNTAifQ==</vt:lpwstr>
  </property>
  <property fmtid="{D5CDD505-2E9C-101B-9397-08002B2CF9AE}" pid="3" name="KSOProductBuildVer">
    <vt:lpwstr>2052-12.1.0.25225</vt:lpwstr>
  </property>
  <property fmtid="{D5CDD505-2E9C-101B-9397-08002B2CF9AE}" pid="4" name="ICV">
    <vt:lpwstr>BF2B7A069F34425AB47422EE7AC49902_12</vt:lpwstr>
  </property>
</Properties>
</file>