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ED502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应急预案修订技术服务</w:t>
      </w:r>
    </w:p>
    <w:p w14:paraId="7106CDB4">
      <w:pPr>
        <w:pStyle w:val="3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2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江苏索普化工股份有限公司</w:t>
      </w:r>
      <w:r>
        <w:rPr>
          <w:rFonts w:hint="eastAsia"/>
          <w:lang w:val="zh-CN" w:eastAsia="zh-CN"/>
        </w:rPr>
        <w:t>生产安全事故</w:t>
      </w:r>
      <w:r>
        <w:rPr>
          <w:rFonts w:hint="eastAsia"/>
          <w:lang w:val="en-US" w:eastAsia="zh-CN"/>
        </w:rPr>
        <w:t>应急预案修订技术服务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：2026年3月17日14：00（北京时间）</w:t>
      </w:r>
    </w:p>
    <w:p w14:paraId="12D29031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50A0F56E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 xml:space="preserve"> 签订合同后20日内提交，《</w:t>
      </w:r>
      <w:r>
        <w:rPr>
          <w:rFonts w:hint="eastAsia"/>
          <w:lang w:val="zh-CN" w:eastAsia="zh-CN"/>
        </w:rPr>
        <w:t>江苏索普</w:t>
      </w:r>
      <w:r>
        <w:rPr>
          <w:rFonts w:hint="eastAsia"/>
          <w:lang w:val="en-US" w:eastAsia="zh-CN"/>
        </w:rPr>
        <w:t>化工股份有限公司突发</w:t>
      </w:r>
      <w:r>
        <w:rPr>
          <w:rFonts w:hint="eastAsia"/>
          <w:lang w:val="zh-CN" w:eastAsia="zh-CN"/>
        </w:rPr>
        <w:t>生产安全事故</w:t>
      </w:r>
      <w:r>
        <w:rPr>
          <w:rFonts w:hint="eastAsia"/>
          <w:lang w:val="en-US" w:eastAsia="zh-CN"/>
        </w:rPr>
        <w:t>综合</w:t>
      </w:r>
      <w:r>
        <w:rPr>
          <w:rFonts w:hint="eastAsia"/>
          <w:lang w:val="zh-CN" w:eastAsia="zh-CN"/>
        </w:rPr>
        <w:t>应急预案</w:t>
      </w:r>
      <w:r>
        <w:rPr>
          <w:rFonts w:hint="eastAsia"/>
          <w:lang w:val="en-US" w:eastAsia="zh-CN"/>
        </w:rPr>
        <w:t>》文件的编制、并通过专家评审的时间计划表，2026年5月20日前按编制时间计划表完成上述应急预案系列文件的编制、并通过专家评审</w:t>
      </w:r>
      <w:r>
        <w:rPr>
          <w:rFonts w:hint="eastAsia"/>
          <w:lang w:val="zh-CN" w:eastAsia="zh-CN"/>
        </w:rPr>
        <w:t>。</w:t>
      </w:r>
      <w:r>
        <w:rPr>
          <w:rFonts w:hint="eastAsia"/>
          <w:lang w:val="en-US" w:eastAsia="zh-CN"/>
        </w:rPr>
        <w:t>；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（江苏省镇江市京口区求索路）</w:t>
      </w: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2"/>
      </w:pPr>
      <w:r>
        <w:t>二、采购</w:t>
      </w:r>
      <w:r>
        <w:rPr>
          <w:rFonts w:hint="eastAsia"/>
          <w:lang w:val="en-US" w:eastAsia="zh-CN"/>
        </w:rPr>
        <w:t>服务</w:t>
      </w:r>
      <w:r>
        <w:t>内容及要求</w:t>
      </w:r>
    </w:p>
    <w:p w14:paraId="4FDA6E75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（一）采购项目内容  </w:t>
      </w:r>
    </w:p>
    <w:p w14:paraId="5EDE3EF2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bookmarkStart w:id="0" w:name="_Hlk31733480"/>
      <w:r>
        <w:rPr>
          <w:rFonts w:hint="eastAsia"/>
          <w:lang w:val="en-US" w:eastAsia="zh-CN"/>
        </w:rPr>
        <w:t>《</w:t>
      </w:r>
      <w:r>
        <w:rPr>
          <w:rFonts w:hint="eastAsia"/>
          <w:lang w:val="zh-CN" w:eastAsia="zh-CN"/>
        </w:rPr>
        <w:t>江苏索普</w:t>
      </w:r>
      <w:r>
        <w:rPr>
          <w:rFonts w:hint="eastAsia"/>
          <w:lang w:val="en-US" w:eastAsia="zh-CN"/>
        </w:rPr>
        <w:t>化工股份有限公司</w:t>
      </w:r>
      <w:r>
        <w:rPr>
          <w:rFonts w:hint="eastAsia"/>
          <w:lang w:val="zh-CN" w:eastAsia="zh-CN"/>
        </w:rPr>
        <w:t>生产安全事故应急预案</w:t>
      </w:r>
      <w:r>
        <w:rPr>
          <w:rFonts w:hint="eastAsia"/>
          <w:lang w:val="en-US" w:eastAsia="zh-CN"/>
        </w:rPr>
        <w:t>》系列文件的编制、备案</w:t>
      </w:r>
      <w:bookmarkEnd w:id="0"/>
      <w:r>
        <w:rPr>
          <w:rFonts w:hint="eastAsia"/>
          <w:lang w:val="en-US" w:eastAsia="zh-CN"/>
        </w:rPr>
        <w:t>工作。</w:t>
      </w:r>
    </w:p>
    <w:p w14:paraId="68725F87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zh-CN" w:eastAsia="zh-CN"/>
        </w:rPr>
      </w:pPr>
      <w:r>
        <w:rPr>
          <w:rFonts w:hint="eastAsia"/>
          <w:lang w:val="en-US" w:eastAsia="zh-CN"/>
        </w:rPr>
        <w:t>2.《</w:t>
      </w:r>
      <w:r>
        <w:rPr>
          <w:rFonts w:hint="eastAsia"/>
          <w:lang w:val="zh-CN" w:eastAsia="zh-CN"/>
        </w:rPr>
        <w:t>江苏索普</w:t>
      </w:r>
      <w:r>
        <w:rPr>
          <w:rFonts w:hint="eastAsia"/>
          <w:lang w:val="en-US" w:eastAsia="zh-CN"/>
        </w:rPr>
        <w:t>化工股份有限公司</w:t>
      </w:r>
      <w:r>
        <w:rPr>
          <w:rFonts w:hint="eastAsia"/>
          <w:lang w:val="zh-CN" w:eastAsia="zh-CN"/>
        </w:rPr>
        <w:t>生产安全事故应急预案</w:t>
      </w:r>
      <w:r>
        <w:rPr>
          <w:rFonts w:hint="eastAsia"/>
          <w:lang w:val="en-US" w:eastAsia="zh-CN"/>
        </w:rPr>
        <w:t>》系列文件包括：风险评估报告、生产安全事故应急预案、应急资源调查报告，组织并通过专家评审，</w:t>
      </w:r>
      <w:r>
        <w:rPr>
          <w:rFonts w:hint="eastAsia"/>
          <w:lang w:val="zh-CN" w:eastAsia="zh-CN"/>
        </w:rPr>
        <w:t>通过</w:t>
      </w:r>
      <w:r>
        <w:rPr>
          <w:rFonts w:hint="eastAsia"/>
          <w:lang w:val="en-US" w:eastAsia="zh-CN"/>
        </w:rPr>
        <w:t>相关</w:t>
      </w:r>
      <w:r>
        <w:rPr>
          <w:rFonts w:hint="eastAsia"/>
          <w:lang w:val="zh-CN" w:eastAsia="zh-CN"/>
        </w:rPr>
        <w:t>部门备案。</w:t>
      </w:r>
    </w:p>
    <w:p w14:paraId="0E448A6E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3.服务期三年，期间在各类检查中发现的因为编制缺陷问题，由供应商负责免费整改，需要重新修订的由供应商免费重新修订。如果因为国家法律、法规、制度、政策等的改变，以及我公司发生重大变更事项需要重新修订上述预案的，合同自行中止。</w:t>
      </w:r>
    </w:p>
    <w:p w14:paraId="5267EE36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（二）技术及资质要求</w:t>
      </w:r>
    </w:p>
    <w:p w14:paraId="33C02E0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zh-CN" w:eastAsia="zh-CN"/>
        </w:rPr>
      </w:pPr>
      <w:r>
        <w:rPr>
          <w:rFonts w:hint="eastAsia"/>
          <w:lang w:val="en-US" w:eastAsia="zh-CN"/>
        </w:rPr>
        <w:t>1.其他资质要求：供应商</w:t>
      </w:r>
      <w:r>
        <w:rPr>
          <w:rFonts w:hint="eastAsia"/>
          <w:lang w:val="zh-CN" w:eastAsia="zh-CN"/>
        </w:rPr>
        <w:t>必须为</w:t>
      </w:r>
      <w:r>
        <w:rPr>
          <w:rFonts w:hint="eastAsia"/>
          <w:lang w:val="en-US" w:eastAsia="zh-CN"/>
        </w:rPr>
        <w:t>江苏省内</w:t>
      </w:r>
      <w:r>
        <w:rPr>
          <w:rFonts w:hint="eastAsia"/>
          <w:lang w:val="zh-CN" w:eastAsia="zh-CN"/>
        </w:rPr>
        <w:t>注册的法人，</w:t>
      </w:r>
      <w:r>
        <w:rPr>
          <w:rFonts w:hint="eastAsia"/>
          <w:lang w:val="en-US" w:eastAsia="zh-CN"/>
        </w:rPr>
        <w:t>报价时请提供在有效期内的</w:t>
      </w:r>
      <w:r>
        <w:rPr>
          <w:rFonts w:hint="eastAsia"/>
          <w:lang w:val="zh-CN" w:eastAsia="zh-CN"/>
        </w:rPr>
        <w:t>营业执照</w:t>
      </w:r>
      <w:r>
        <w:rPr>
          <w:rFonts w:hint="eastAsia"/>
          <w:lang w:val="en-US" w:eastAsia="zh-CN"/>
        </w:rPr>
        <w:t>复印件</w:t>
      </w:r>
      <w:r>
        <w:rPr>
          <w:rFonts w:hint="eastAsia"/>
          <w:lang w:val="zh-CN" w:eastAsia="zh-CN"/>
        </w:rPr>
        <w:t>，经营范围须含有环保技术咨询</w:t>
      </w:r>
      <w:r>
        <w:rPr>
          <w:rFonts w:hint="eastAsia"/>
          <w:lang w:val="en-US" w:eastAsia="zh-CN"/>
        </w:rPr>
        <w:t>相关</w:t>
      </w:r>
      <w:r>
        <w:rPr>
          <w:rFonts w:hint="eastAsia"/>
          <w:lang w:val="zh-CN" w:eastAsia="zh-CN"/>
        </w:rPr>
        <w:t>。</w:t>
      </w:r>
    </w:p>
    <w:p w14:paraId="7492E0B0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2.不接受被列入失信被执</w:t>
      </w:r>
      <w:r>
        <w:rPr>
          <w:rFonts w:hint="eastAsia"/>
          <w:lang w:val="zh-CN" w:eastAsia="zh-CN"/>
        </w:rPr>
        <w:t>行人、重大违法案件当事人</w:t>
      </w:r>
      <w:r>
        <w:rPr>
          <w:rFonts w:hint="eastAsia"/>
          <w:lang w:val="en-US" w:eastAsia="zh-CN"/>
        </w:rPr>
        <w:t>询价书</w:t>
      </w:r>
      <w:r>
        <w:rPr>
          <w:rFonts w:hint="eastAsia"/>
          <w:lang w:val="zh-CN" w:eastAsia="zh-CN"/>
        </w:rPr>
        <w:t>；</w:t>
      </w:r>
    </w:p>
    <w:p w14:paraId="2DFAA9DA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3.供应商应具备良好的售后服务能力，要求电话联系后 24 </w:t>
      </w:r>
      <w:bookmarkStart w:id="1" w:name="_GoBack"/>
      <w:bookmarkEnd w:id="1"/>
      <w:r>
        <w:rPr>
          <w:rFonts w:hint="eastAsia"/>
          <w:lang w:val="en-US" w:eastAsia="zh-CN"/>
        </w:rPr>
        <w:t>小时内必须给予回复，明确解决方案；</w:t>
      </w:r>
    </w:p>
    <w:p w14:paraId="2D9CEE0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4.供应商所供产品引起的知识产权方面的纠纷，由供应商承担一切后果，询价人不承担任何责任；</w:t>
      </w:r>
    </w:p>
    <w:p w14:paraId="7C4D2BFF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zh-CN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zh-CN" w:eastAsia="zh-CN"/>
        </w:rPr>
        <w:t>本项目以《生产安全事故应急条例》《生产经营单位生产安全事故应急预案编制导则》GBT 29639-2020等国家标准规范为指引，结合江苏索普化工股份有限公司的生产安全管理、产业布局、经济发展等情况及</w:t>
      </w:r>
      <w:r>
        <w:rPr>
          <w:rFonts w:hint="eastAsia"/>
          <w:lang w:val="en-US" w:eastAsia="zh-CN"/>
        </w:rPr>
        <w:t>江苏索普化工股份有限公司机构调整后现状</w:t>
      </w:r>
      <w:r>
        <w:rPr>
          <w:rFonts w:hint="eastAsia"/>
          <w:lang w:val="zh-CN" w:eastAsia="zh-CN"/>
        </w:rPr>
        <w:t>，</w:t>
      </w:r>
      <w:r>
        <w:rPr>
          <w:rFonts w:hint="eastAsia"/>
          <w:lang w:val="en-US" w:eastAsia="zh-CN"/>
        </w:rPr>
        <w:t>重新修订</w:t>
      </w:r>
      <w:r>
        <w:rPr>
          <w:rFonts w:hint="eastAsia"/>
          <w:lang w:val="zh-CN" w:eastAsia="zh-CN"/>
        </w:rPr>
        <w:t>《索普化工股份有限公司生产安全事故应急预案》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zh-CN" w:eastAsia="zh-CN"/>
        </w:rPr>
        <w:t>从风险源、生产储存单元等层面切入，认真分析和总结梳理原《索普化工股份有限公司生产安全事故应急预案》在新</w:t>
      </w:r>
      <w:r>
        <w:rPr>
          <w:rFonts w:hint="eastAsia"/>
          <w:lang w:val="en-US" w:eastAsia="zh-CN"/>
        </w:rPr>
        <w:t>组织架构</w:t>
      </w:r>
      <w:r>
        <w:rPr>
          <w:rFonts w:hint="eastAsia"/>
          <w:lang w:val="zh-CN" w:eastAsia="zh-CN"/>
        </w:rPr>
        <w:t>下所遇到的问题，确定预案修订工作的重点内容。</w:t>
      </w:r>
    </w:p>
    <w:p w14:paraId="05E1FFCD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 供应商须具有中等规模以上化工企业</w:t>
      </w:r>
      <w:r>
        <w:rPr>
          <w:rFonts w:hint="eastAsia"/>
          <w:lang w:val="zh-CN" w:eastAsia="zh-CN"/>
        </w:rPr>
        <w:t>生产安全事故</w:t>
      </w:r>
      <w:r>
        <w:rPr>
          <w:rFonts w:hint="eastAsia"/>
          <w:lang w:val="en-US" w:eastAsia="zh-CN"/>
        </w:rPr>
        <w:t>应急预案编制的相关业绩；</w:t>
      </w:r>
      <w:r>
        <w:rPr>
          <w:rFonts w:hint="eastAsia"/>
          <w:lang w:val="zh-CN" w:eastAsia="zh-CN"/>
        </w:rPr>
        <w:t>熟悉相关标准规范，</w:t>
      </w:r>
      <w:r>
        <w:rPr>
          <w:rFonts w:hint="eastAsia"/>
          <w:lang w:val="en-US" w:eastAsia="zh-CN"/>
        </w:rPr>
        <w:t>近3年内（2023年2月-2026年2月）</w:t>
      </w:r>
      <w:r>
        <w:rPr>
          <w:rFonts w:hint="eastAsia"/>
          <w:lang w:val="zh-CN" w:eastAsia="zh-CN"/>
        </w:rPr>
        <w:t>镇江市</w:t>
      </w:r>
      <w:r>
        <w:rPr>
          <w:rFonts w:hint="eastAsia"/>
          <w:lang w:val="en-US" w:eastAsia="zh-CN"/>
        </w:rPr>
        <w:t>中等以上化工企业突发</w:t>
      </w:r>
      <w:r>
        <w:rPr>
          <w:rFonts w:hint="eastAsia"/>
          <w:lang w:val="zh-CN" w:eastAsia="zh-CN"/>
        </w:rPr>
        <w:t>生产安全事故</w:t>
      </w:r>
      <w:r>
        <w:rPr>
          <w:rFonts w:hint="eastAsia"/>
          <w:lang w:val="en-US" w:eastAsia="zh-CN"/>
        </w:rPr>
        <w:t>应急预案编制</w:t>
      </w:r>
      <w:r>
        <w:rPr>
          <w:rFonts w:hint="eastAsia"/>
          <w:lang w:val="zh-CN" w:eastAsia="zh-CN"/>
        </w:rPr>
        <w:t>业绩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zh-CN" w:eastAsia="zh-CN"/>
        </w:rPr>
        <w:t>家以上。</w:t>
      </w:r>
    </w:p>
    <w:p w14:paraId="7E91D100">
      <w:pPr>
        <w:pStyle w:val="2"/>
      </w:pPr>
      <w:r>
        <w:t>三、报价要求</w:t>
      </w:r>
    </w:p>
    <w:p w14:paraId="2032FEEA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</w:rPr>
      </w:pPr>
      <w:r>
        <w:rPr>
          <w:rFonts w:hint="eastAsia"/>
        </w:rPr>
        <w:t>（一）报价方式：报价为含增值税价。如国家税率调整，按合同含税价格/（1+合同约定税率）*（1+国家规定的新税率）调整合同价格开具发票；</w:t>
      </w:r>
    </w:p>
    <w:p w14:paraId="61BCC762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（二）付款方式：完成上述</w:t>
      </w:r>
      <w:r>
        <w:rPr>
          <w:rFonts w:hint="eastAsia"/>
          <w:lang w:val="zh-CN"/>
        </w:rPr>
        <w:t>生产安全事故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急预案系列文件的编制、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通过专家评审</w:t>
      </w:r>
      <w:r>
        <w:rPr>
          <w:rFonts w:hint="eastAsia"/>
          <w:lang w:val="en-US" w:eastAsia="zh-CN"/>
        </w:rPr>
        <w:t>公示</w:t>
      </w:r>
      <w:r>
        <w:rPr>
          <w:rFonts w:hint="eastAsia"/>
          <w:lang w:val="zh-CN"/>
        </w:rPr>
        <w:t>。</w:t>
      </w:r>
      <w:r>
        <w:rPr>
          <w:rFonts w:hint="eastAsia"/>
          <w:lang w:val="en-US" w:eastAsia="zh-CN"/>
        </w:rPr>
        <w:t>并经我公司确认后付合同总额的百分之八十</w:t>
      </w:r>
      <w:r>
        <w:rPr>
          <w:rFonts w:hint="eastAsia"/>
        </w:rPr>
        <w:t>开具发票，我公司收到发票入账后90日内付款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含税报价≥10万元人民币以银行承兑支付，&lt;10万元人民币以现汇支付。</w:t>
      </w:r>
      <w:r>
        <w:rPr>
          <w:rFonts w:hint="eastAsia"/>
          <w:lang w:val="en-US" w:eastAsia="zh-CN"/>
        </w:rPr>
        <w:t>合同期满无异议付合同尾款百分之二十。成交总价</w:t>
      </w:r>
      <w:r>
        <w:rPr>
          <w:rFonts w:hint="eastAsia"/>
        </w:rPr>
        <w:t>&lt;1万元人民币</w:t>
      </w:r>
      <w:r>
        <w:rPr>
          <w:rFonts w:hint="eastAsia"/>
          <w:lang w:val="en-US" w:eastAsia="zh-CN"/>
        </w:rPr>
        <w:t>时，不留质保金，成交人须按照合同条款约定在服务期内提供服务。</w:t>
      </w:r>
    </w:p>
    <w:p w14:paraId="34969B33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（三）报价提交方式</w:t>
      </w:r>
    </w:p>
    <w:p w14:paraId="406FA1D4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线下报价：密封送达或邮寄送达（封条需加盖公章、法人章并注明密封日期；封面注明项目名称、供应商信息、联系方式），邮寄送达需电联报价联系人告知快递单号，逾期无效。</w:t>
      </w:r>
    </w:p>
    <w:p w14:paraId="7C743C17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（四）送达地址及联系方式</w:t>
      </w:r>
    </w:p>
    <w:p w14:paraId="6AC27BF7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收件单位：江苏索普化工股份有限公司安全环境部</w:t>
      </w:r>
    </w:p>
    <w:p w14:paraId="09A9996A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地    址：江苏省镇江市京口区求索路101号（邮编：212006）</w:t>
      </w:r>
    </w:p>
    <w:p w14:paraId="14CC59C7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联 系 人：杨荣光，电话：15996845922</w:t>
      </w:r>
    </w:p>
    <w:p w14:paraId="46E1F8B6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（五）疑问咨询</w:t>
      </w:r>
    </w:p>
    <w:p w14:paraId="20BA2C34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报价联系人：杨荣光15996845922（详情咨询）</w:t>
      </w:r>
    </w:p>
    <w:p w14:paraId="7A111C8A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部门负责人：丁雪梅13952871937</w:t>
      </w:r>
    </w:p>
    <w:p w14:paraId="21BF4B68">
      <w:pPr>
        <w:pStyle w:val="2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2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</w:t>
      </w:r>
      <w:r>
        <w:rPr>
          <w:rFonts w:hint="eastAsia"/>
          <w:lang w:val="en-US" w:eastAsia="zh-CN"/>
        </w:rPr>
        <w:t>报价</w:t>
      </w:r>
      <w:r>
        <w:t>最低者为成交候选人。</w:t>
      </w:r>
    </w:p>
    <w:p w14:paraId="3F9E105C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2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0"/>
        </w:numPr>
        <w:spacing w:before="0" w:beforeAutospacing="1" w:after="0" w:afterAutospacing="1"/>
        <w:ind w:firstLine="422" w:firstLineChars="200"/>
      </w:pPr>
      <w:r>
        <w:rPr>
          <w:b/>
        </w:rPr>
        <w:t>逾期</w:t>
      </w:r>
      <w:r>
        <w:rPr>
          <w:rFonts w:hint="eastAsia"/>
          <w:b/>
          <w:lang w:val="en-US" w:eastAsia="zh-CN"/>
        </w:rPr>
        <w:t>处置</w:t>
      </w:r>
      <w:r>
        <w:t>：</w:t>
      </w:r>
      <w:r>
        <w:rPr>
          <w:rFonts w:hint="eastAsia"/>
          <w:lang w:val="en-US" w:eastAsia="zh-CN"/>
        </w:rPr>
        <w:t>不能按要求及时完成预案编制并通过专家评审造成影响</w:t>
      </w:r>
      <w:r>
        <w:t>，采购人有权解除合同，</w:t>
      </w:r>
      <w:r>
        <w:rPr>
          <w:rFonts w:hint="eastAsia"/>
          <w:lang w:val="en-US" w:eastAsia="zh-CN"/>
        </w:rPr>
        <w:t>视情况提出索赔</w:t>
      </w:r>
      <w:r>
        <w:t>。</w:t>
      </w:r>
    </w:p>
    <w:p w14:paraId="1A94C3D1">
      <w:pPr>
        <w:pStyle w:val="2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1.</w:t>
      </w:r>
      <w:r>
        <w:t>成交人须按询价书签订合同，违约将面临中止合作风险。</w:t>
      </w:r>
    </w:p>
    <w:p w14:paraId="1E0C3DA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2.</w:t>
      </w:r>
      <w:r>
        <w:t>违规供应商将列入负面清单，解释权归江苏索普化工股份有限公司</w:t>
      </w:r>
      <w:r>
        <w:rPr>
          <w:rFonts w:hint="eastAsia"/>
          <w:lang w:val="en-US" w:eastAsia="zh-CN"/>
        </w:rPr>
        <w:t>安全环境</w:t>
      </w:r>
      <w:r>
        <w:t>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6E9FD79">
      <w:pPr>
        <w:jc w:val="right"/>
      </w:pPr>
      <w:r>
        <w:t>日期：</w:t>
      </w:r>
      <w:r>
        <w:rPr>
          <w:u w:val="single"/>
        </w:rPr>
        <w:t>___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年_</w:t>
      </w:r>
      <w:r>
        <w:rPr>
          <w:rFonts w:hint="eastAsia"/>
          <w:u w:val="single"/>
          <w:lang w:val="en-US" w:eastAsia="zh-CN"/>
        </w:rPr>
        <w:t>3</w:t>
      </w:r>
      <w:r>
        <w:t>月</w:t>
      </w:r>
      <w:r>
        <w:rPr>
          <w:rFonts w:hint="eastAsia"/>
          <w:u w:val="single"/>
          <w:lang w:val="en-US" w:eastAsia="zh-CN"/>
        </w:rPr>
        <w:t>6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2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%。</w:t>
      </w:r>
    </w:p>
    <w:p w14:paraId="167DA178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处置</w:t>
      </w:r>
      <w:r>
        <w:rPr>
          <w:b/>
        </w:rPr>
        <w:t>时间</w:t>
      </w:r>
      <w:r>
        <w:t>：________________________。</w:t>
      </w:r>
    </w:p>
    <w:p w14:paraId="7E6B970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7580ADE">
      <w:pPr>
        <w:pStyle w:val="10"/>
      </w:pPr>
    </w:p>
    <w:p w14:paraId="135B9021">
      <w:pPr>
        <w:pStyle w:val="5"/>
      </w:pPr>
    </w:p>
    <w:p w14:paraId="5392DD03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5FA0873D">
      <w:pPr>
        <w:pStyle w:val="6"/>
      </w:pP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 w:cs="Symbol"/>
        <w:sz w:val="20"/>
      </w:rPr>
    </w:lvl>
  </w:abstractNum>
  <w:abstractNum w:abstractNumId="5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3A21B49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E937E31"/>
    <w:rsid w:val="228D7161"/>
    <w:rsid w:val="247C629F"/>
    <w:rsid w:val="24960418"/>
    <w:rsid w:val="24E05525"/>
    <w:rsid w:val="27186261"/>
    <w:rsid w:val="2B095688"/>
    <w:rsid w:val="2B8C00D9"/>
    <w:rsid w:val="2D6D29C6"/>
    <w:rsid w:val="2E730AF8"/>
    <w:rsid w:val="2EEE0779"/>
    <w:rsid w:val="30DA11D4"/>
    <w:rsid w:val="37E312B6"/>
    <w:rsid w:val="383E24B0"/>
    <w:rsid w:val="3AAB143A"/>
    <w:rsid w:val="45DA73D5"/>
    <w:rsid w:val="4AC251FD"/>
    <w:rsid w:val="4AE1260F"/>
    <w:rsid w:val="4BD96800"/>
    <w:rsid w:val="513A2283"/>
    <w:rsid w:val="58113834"/>
    <w:rsid w:val="5A702373"/>
    <w:rsid w:val="5EF26EAF"/>
    <w:rsid w:val="5F381638"/>
    <w:rsid w:val="5FED582A"/>
    <w:rsid w:val="60681AA9"/>
    <w:rsid w:val="608A4F08"/>
    <w:rsid w:val="626F711E"/>
    <w:rsid w:val="62E84689"/>
    <w:rsid w:val="6326564D"/>
    <w:rsid w:val="63F87D96"/>
    <w:rsid w:val="64B90B25"/>
    <w:rsid w:val="650D466E"/>
    <w:rsid w:val="694037F5"/>
    <w:rsid w:val="6AD3740D"/>
    <w:rsid w:val="6B8D6867"/>
    <w:rsid w:val="6BD26725"/>
    <w:rsid w:val="6DD76B71"/>
    <w:rsid w:val="71296F3C"/>
    <w:rsid w:val="79DD5A99"/>
    <w:rsid w:val="7A995229"/>
    <w:rsid w:val="7B106F4E"/>
    <w:rsid w:val="7E20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color w:val="auto"/>
      <w:kern w:val="2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customStyle="1" w:styleId="10">
    <w:name w:val="List Paragraph"/>
    <w:basedOn w:val="1"/>
    <w:next w:val="5"/>
    <w:qFormat/>
    <w:uiPriority w:val="99"/>
    <w:pPr>
      <w:ind w:left="495" w:firstLine="211"/>
    </w:pPr>
    <w:rPr>
      <w:rFonts w:ascii="宋体" w:hAnsi="宋体" w:cs="宋体"/>
      <w:lang w:val="zh-CN" w:bidi="zh-CN"/>
    </w:rPr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2245</Words>
  <Characters>2477</Characters>
  <Lines>0</Lines>
  <Paragraphs>0</Paragraphs>
  <TotalTime>9</TotalTime>
  <ScaleCrop>false</ScaleCrop>
  <LinksUpToDate>false</LinksUpToDate>
  <CharactersWithSpaces>2502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张翊庭</cp:lastModifiedBy>
  <cp:lastPrinted>2026-01-13T08:37:00Z</cp:lastPrinted>
  <dcterms:modified xsi:type="dcterms:W3CDTF">2026-03-06T02:48:37Z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eyJoZGlkIjoiMTA2MGNjNWVhM2EzM2E3ODc2ZmRmNzA3MTRmMjdiOTkiLCJ1c2VySWQiOiIxODAwMzE4MTQ4In0=</vt:lpwstr>
  </property>
  <property fmtid="{D5CDD505-2E9C-101B-9397-08002B2CF9AE}" pid="4" name="ICV">
    <vt:lpwstr>80E77C3B446648B48C5DE1A53943439A_13</vt:lpwstr>
  </property>
</Properties>
</file>