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4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5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硫酸装置水质在线分析监测系统1套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：2026年3月11日14：30（北京时间）</w:t>
      </w:r>
      <w:bookmarkStart w:id="0" w:name="_GoBack"/>
      <w:bookmarkEnd w:id="0"/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60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5"/>
      </w:pPr>
      <w:r>
        <w:t>二、采购内容及要求</w:t>
      </w:r>
    </w:p>
    <w:p w14:paraId="52B753BB">
      <w:pPr>
        <w:pStyle w:val="6"/>
      </w:pPr>
      <w:r>
        <w:t>（一）采购清单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02020300000960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硫酸装置水质在线分析监测系统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见数据表以及技术文件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6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8BF62CD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：需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4"/>
          <w:highlight w:val="none"/>
          <w:lang w:val="en-US" w:eastAsia="zh-CN" w:bidi="ar-SA"/>
        </w:rPr>
        <w:t>报价单位在报价前需联系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4"/>
          <w:highlight w:val="none"/>
          <w:lang w:val="en-US" w:eastAsia="zh-CN" w:bidi="ar-SA"/>
        </w:rPr>
        <w:t>采购人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4"/>
          <w:highlight w:val="none"/>
          <w:lang w:val="en-US" w:eastAsia="zh-CN" w:bidi="ar-SA"/>
        </w:rPr>
        <w:t>实地勘查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4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highlight w:val="none"/>
          <w:lang w:val="en-US" w:eastAsia="zh-CN" w:bidi="ar-SA"/>
        </w:rPr>
        <w:t>产品需要仪表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highlight w:val="none"/>
          <w:lang w:val="en-US" w:eastAsia="zh-CN" w:bidi="ar-SA"/>
        </w:rPr>
        <w:t>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highlight w:val="none"/>
          <w:lang w:val="en-US" w:eastAsia="zh-CN" w:bidi="ar-SA"/>
        </w:rPr>
        <w:t>商授权（现场正常使用1年以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上，保证测量的准确性）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；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分析仪和预处理集成必须有成熟的应用业绩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现场维保经验并在报价时提供证明。</w:t>
      </w:r>
    </w:p>
    <w:p w14:paraId="7A2CCD56">
      <w:pPr>
        <w:pStyle w:val="8"/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569" w:leftChars="171" w:right="0" w:rightChars="0" w:hanging="210" w:hangingChars="100"/>
        <w:jc w:val="left"/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报价单位需对5年内（其中第1年免费）周期性更换的常用试剂进行报价（包括试剂种类、数量、更换周期、总价等）。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项目总价与5年内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（第1年免费）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周期性更换的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常用试剂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费用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总价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之和，将作为综合总价参与评审。若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报价单位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故意隐瞒或遗漏自身产品周期性更换的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常用试剂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项数，产生的后果由其承担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。</w:t>
      </w:r>
    </w:p>
    <w:p w14:paraId="08316CE3">
      <w:pPr>
        <w:pStyle w:val="7"/>
        <w:numPr>
          <w:ilvl w:val="0"/>
          <w:numId w:val="0"/>
        </w:numPr>
        <w:ind w:left="630" w:leftChars="200" w:hanging="210" w:hangingChars="100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 xml:space="preserve">2.2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中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选单位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需在5年内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（其中第1年免费）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以约定的价格向</w:t>
      </w:r>
      <w:r>
        <w:t>采购人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供应周期性更换的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常用试剂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，该价格将明确写入双方合同。若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常用试剂发生更新或升级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，中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选单位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仍需按照此价格供应不得调整，且不影响设备的正常运行。</w:t>
      </w:r>
    </w:p>
    <w:p w14:paraId="782B610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Chars="71" w:right="0" w:rightChars="0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</w:pP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5"/>
      </w:pPr>
      <w:r>
        <w:t>三、报价要求</w:t>
      </w:r>
    </w:p>
    <w:p w14:paraId="74662129">
      <w:pPr>
        <w:pStyle w:val="6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6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6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6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6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5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5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5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5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5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multi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10C6CB2"/>
    <w:rsid w:val="112A6783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C72E36"/>
    <w:rsid w:val="228D7161"/>
    <w:rsid w:val="239465B1"/>
    <w:rsid w:val="247C629F"/>
    <w:rsid w:val="24960418"/>
    <w:rsid w:val="24E05525"/>
    <w:rsid w:val="26E321BF"/>
    <w:rsid w:val="2B8C00D9"/>
    <w:rsid w:val="2D6D29C6"/>
    <w:rsid w:val="2E730AF8"/>
    <w:rsid w:val="2EEE0779"/>
    <w:rsid w:val="30DA11D4"/>
    <w:rsid w:val="3354504A"/>
    <w:rsid w:val="36681B2E"/>
    <w:rsid w:val="3B5407CC"/>
    <w:rsid w:val="3CFA0CC3"/>
    <w:rsid w:val="41CC4B69"/>
    <w:rsid w:val="434A61A2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031B7A"/>
    <w:rsid w:val="64B90B25"/>
    <w:rsid w:val="694037F5"/>
    <w:rsid w:val="6CB05F62"/>
    <w:rsid w:val="6D4343BD"/>
    <w:rsid w:val="6DB14068"/>
    <w:rsid w:val="6DD76B71"/>
    <w:rsid w:val="76100EE8"/>
    <w:rsid w:val="79690266"/>
    <w:rsid w:val="7A995229"/>
    <w:rsid w:val="7B106F4E"/>
    <w:rsid w:val="7FE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  <w:rPr>
      <w:szCs w:val="20"/>
    </w:rPr>
  </w:style>
  <w:style w:type="paragraph" w:styleId="3">
    <w:name w:val="Body Text Indent"/>
    <w:basedOn w:val="1"/>
    <w:next w:val="2"/>
    <w:qFormat/>
    <w:uiPriority w:val="0"/>
    <w:pPr>
      <w:ind w:firstLine="555"/>
    </w:pPr>
  </w:style>
  <w:style w:type="paragraph" w:styleId="7">
    <w:name w:val="Plain Text"/>
    <w:basedOn w:val="1"/>
    <w:unhideWhenUsed/>
    <w:uiPriority w:val="99"/>
    <w:rPr>
      <w:rFonts w:ascii="宋体" w:hAnsi="Courier New"/>
      <w:kern w:val="0"/>
      <w:sz w:val="20"/>
      <w:szCs w:val="20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font9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2111</Words>
  <Characters>2356</Characters>
  <Lines>0</Lines>
  <Paragraphs>0</Paragraphs>
  <TotalTime>23</TotalTime>
  <ScaleCrop>false</ScaleCrop>
  <LinksUpToDate>false</LinksUpToDate>
  <CharactersWithSpaces>2374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2026-03-02T02:23:28Z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