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2DDC2">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rPr>
        <w:t>江苏索普赛瑞装备制造有限公司采购文件</w:t>
      </w:r>
    </w:p>
    <w:p w14:paraId="04CAECFB">
      <w:pPr>
        <w:pStyle w:val="6"/>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auto"/>
          <w:kern w:val="0"/>
          <w:sz w:val="21"/>
          <w:szCs w:val="21"/>
          <w:lang w:val="en-US" w:eastAsia="zh-CN" w:bidi="ar-SA"/>
        </w:rPr>
      </w:pPr>
    </w:p>
    <w:p w14:paraId="3558FE12">
      <w:pPr>
        <w:pStyle w:val="6"/>
        <w:keepNext w:val="0"/>
        <w:keepLines w:val="0"/>
        <w:pageBreakBefore w:val="0"/>
        <w:widowControl/>
        <w:kinsoku/>
        <w:wordWrap/>
        <w:overflowPunct/>
        <w:topLinePunct w:val="0"/>
        <w:autoSpaceDE/>
        <w:autoSpaceDN/>
        <w:bidi w:val="0"/>
        <w:spacing w:line="600" w:lineRule="exact"/>
        <w:ind w:firstLine="680" w:firstLineChars="200"/>
        <w:jc w:val="left"/>
        <w:textAlignment w:val="auto"/>
        <w:rPr>
          <w:rFonts w:hint="eastAsia" w:ascii="仿宋" w:hAnsi="仿宋" w:eastAsia="仿宋" w:cs="仿宋"/>
          <w:color w:val="auto"/>
          <w:sz w:val="34"/>
          <w:szCs w:val="34"/>
          <w:lang w:val="en-US" w:eastAsia="zh-CN"/>
        </w:rPr>
      </w:pPr>
      <w:r>
        <w:rPr>
          <w:rFonts w:hint="eastAsia" w:ascii="仿宋" w:hAnsi="仿宋" w:eastAsia="仿宋" w:cs="仿宋"/>
          <w:color w:val="auto"/>
          <w:sz w:val="34"/>
          <w:szCs w:val="34"/>
          <w:lang w:val="en-US" w:eastAsia="zh-CN"/>
        </w:rPr>
        <w:t>我公司现需采购员工餐供应服务（一年长约），现采用自主公开采购方式确定服务合作单位，特邀请贵公司参与报价。本次采购共选定两家供应商，负责午餐、晚餐供应，每半年进行一次服务分工交换，具体要求如下：</w:t>
      </w:r>
    </w:p>
    <w:p w14:paraId="57548037">
      <w:pPr>
        <w:pStyle w:val="6"/>
        <w:keepNext w:val="0"/>
        <w:keepLines w:val="0"/>
        <w:pageBreakBefore w:val="0"/>
        <w:widowControl/>
        <w:kinsoku/>
        <w:wordWrap/>
        <w:overflowPunct/>
        <w:topLinePunct w:val="0"/>
        <w:autoSpaceDE/>
        <w:autoSpaceDN/>
        <w:bidi w:val="0"/>
        <w:spacing w:line="600" w:lineRule="exact"/>
        <w:ind w:firstLine="683" w:firstLineChars="200"/>
        <w:textAlignment w:val="auto"/>
        <w:rPr>
          <w:rFonts w:hint="eastAsia" w:ascii="仿宋" w:hAnsi="仿宋" w:eastAsia="仿宋" w:cs="仿宋"/>
          <w:bCs/>
          <w:color w:val="auto"/>
          <w:sz w:val="34"/>
          <w:szCs w:val="34"/>
        </w:rPr>
      </w:pPr>
      <w:r>
        <w:rPr>
          <w:rFonts w:hint="eastAsia" w:ascii="仿宋" w:hAnsi="仿宋" w:eastAsia="仿宋" w:cs="仿宋"/>
          <w:b/>
          <w:color w:val="auto"/>
          <w:sz w:val="34"/>
          <w:szCs w:val="34"/>
        </w:rPr>
        <w:t>一、</w:t>
      </w:r>
      <w:r>
        <w:rPr>
          <w:rFonts w:hint="eastAsia" w:ascii="仿宋" w:hAnsi="仿宋" w:eastAsia="仿宋" w:cs="仿宋"/>
          <w:b/>
          <w:color w:val="auto"/>
          <w:sz w:val="34"/>
          <w:szCs w:val="34"/>
          <w:lang w:val="en-US" w:eastAsia="zh-CN"/>
        </w:rPr>
        <w:t>采购项目概</w:t>
      </w:r>
      <w:r>
        <w:rPr>
          <w:rFonts w:hint="eastAsia" w:ascii="仿宋" w:hAnsi="仿宋" w:eastAsia="仿宋" w:cs="仿宋"/>
          <w:b/>
          <w:color w:val="auto"/>
          <w:sz w:val="34"/>
          <w:szCs w:val="34"/>
        </w:rPr>
        <w:t>况：</w:t>
      </w:r>
    </w:p>
    <w:p w14:paraId="3A812807">
      <w:pPr>
        <w:keepNext w:val="0"/>
        <w:keepLines w:val="0"/>
        <w:pageBreakBefore w:val="0"/>
        <w:kinsoku/>
        <w:wordWrap/>
        <w:overflowPunct/>
        <w:topLinePunct w:val="0"/>
        <w:autoSpaceDE/>
        <w:autoSpaceDN/>
        <w:bidi w:val="0"/>
        <w:adjustRightInd w:val="0"/>
        <w:snapToGrid w:val="0"/>
        <w:spacing w:line="600" w:lineRule="exact"/>
        <w:ind w:firstLine="680" w:firstLineChars="200"/>
        <w:textAlignment w:val="auto"/>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（一）</w:t>
      </w:r>
      <w:r>
        <w:rPr>
          <w:rFonts w:hint="eastAsia" w:ascii="仿宋" w:hAnsi="仿宋" w:eastAsia="仿宋" w:cs="仿宋"/>
          <w:color w:val="auto"/>
          <w:kern w:val="2"/>
          <w:sz w:val="34"/>
          <w:szCs w:val="34"/>
          <w:highlight w:val="none"/>
          <w:lang w:val="en-US" w:eastAsia="zh-CN" w:bidi="ar-SA"/>
        </w:rPr>
        <w:t>标的物名称</w:t>
      </w:r>
      <w:r>
        <w:rPr>
          <w:rFonts w:hint="eastAsia" w:ascii="仿宋" w:hAnsi="仿宋" w:eastAsia="仿宋" w:cs="仿宋"/>
          <w:color w:val="auto"/>
          <w:kern w:val="2"/>
          <w:sz w:val="34"/>
          <w:szCs w:val="34"/>
          <w:lang w:val="en-US" w:eastAsia="zh-CN" w:bidi="ar-SA"/>
        </w:rPr>
        <w:t>：员工餐供应服务（一年长约）</w:t>
      </w:r>
    </w:p>
    <w:p w14:paraId="2F274ABE">
      <w:pPr>
        <w:spacing w:line="600" w:lineRule="exact"/>
        <w:ind w:firstLine="680" w:firstLineChars="200"/>
        <w:rPr>
          <w:rFonts w:hint="eastAsia" w:ascii="仿宋" w:hAnsi="仿宋" w:eastAsia="仿宋" w:cs="仿宋"/>
          <w:color w:val="auto"/>
          <w:kern w:val="2"/>
          <w:sz w:val="34"/>
          <w:szCs w:val="34"/>
          <w:highlight w:val="none"/>
          <w:lang w:val="en-US" w:eastAsia="zh-CN" w:bidi="ar-SA"/>
        </w:rPr>
      </w:pPr>
      <w:r>
        <w:rPr>
          <w:rFonts w:hint="eastAsia" w:ascii="仿宋" w:hAnsi="仿宋" w:eastAsia="仿宋" w:cs="仿宋"/>
          <w:color w:val="auto"/>
          <w:kern w:val="2"/>
          <w:sz w:val="34"/>
          <w:szCs w:val="34"/>
          <w:lang w:val="en-US" w:eastAsia="zh-CN" w:bidi="ar-SA"/>
        </w:rPr>
        <w:t>（二）</w:t>
      </w:r>
      <w:r>
        <w:rPr>
          <w:rFonts w:hint="eastAsia" w:ascii="仿宋" w:hAnsi="仿宋" w:eastAsia="仿宋" w:cs="仿宋"/>
          <w:color w:val="auto"/>
          <w:kern w:val="2"/>
          <w:sz w:val="34"/>
          <w:szCs w:val="34"/>
          <w:highlight w:val="none"/>
          <w:lang w:val="en-US" w:eastAsia="zh-CN" w:bidi="ar-SA"/>
        </w:rPr>
        <w:t>履约期限：2026年4月—2027年3月（其中每半年轮换一次服务分工，具体轮换时间由双方在合同中明确）</w:t>
      </w:r>
    </w:p>
    <w:p w14:paraId="6DB6CB0C">
      <w:pPr>
        <w:keepNext w:val="0"/>
        <w:keepLines w:val="0"/>
        <w:pageBreakBefore w:val="0"/>
        <w:kinsoku/>
        <w:wordWrap/>
        <w:overflowPunct/>
        <w:topLinePunct w:val="0"/>
        <w:autoSpaceDE/>
        <w:autoSpaceDN/>
        <w:bidi w:val="0"/>
        <w:adjustRightInd w:val="0"/>
        <w:snapToGrid w:val="0"/>
        <w:spacing w:line="600" w:lineRule="exact"/>
        <w:ind w:left="676" w:leftChars="322" w:firstLine="0" w:firstLineChars="0"/>
        <w:jc w:val="left"/>
        <w:textAlignment w:val="auto"/>
        <w:rPr>
          <w:rFonts w:hint="eastAsia" w:ascii="仿宋" w:hAnsi="仿宋" w:eastAsia="仿宋" w:cs="仿宋"/>
          <w:color w:val="auto"/>
          <w:kern w:val="2"/>
          <w:sz w:val="34"/>
          <w:szCs w:val="34"/>
          <w:highlight w:val="none"/>
          <w:lang w:val="en-US" w:eastAsia="zh-CN" w:bidi="ar-SA"/>
        </w:rPr>
      </w:pPr>
      <w:r>
        <w:rPr>
          <w:rFonts w:hint="eastAsia" w:ascii="仿宋" w:hAnsi="仿宋" w:eastAsia="仿宋" w:cs="仿宋"/>
          <w:color w:val="auto"/>
          <w:kern w:val="2"/>
          <w:sz w:val="34"/>
          <w:szCs w:val="34"/>
          <w:highlight w:val="none"/>
          <w:lang w:val="en-US" w:eastAsia="zh-CN" w:bidi="ar-SA"/>
        </w:rPr>
        <w:t>（三）服务地点：江苏索普赛瑞装备制造有限公司范围内。</w:t>
      </w:r>
    </w:p>
    <w:p w14:paraId="5398023E">
      <w:pPr>
        <w:keepNext w:val="0"/>
        <w:keepLines w:val="0"/>
        <w:pageBreakBefore w:val="0"/>
        <w:kinsoku/>
        <w:wordWrap/>
        <w:overflowPunct/>
        <w:topLinePunct w:val="0"/>
        <w:autoSpaceDE/>
        <w:autoSpaceDN/>
        <w:bidi w:val="0"/>
        <w:adjustRightInd w:val="0"/>
        <w:snapToGrid w:val="0"/>
        <w:spacing w:line="600" w:lineRule="exact"/>
        <w:ind w:left="676" w:leftChars="322" w:firstLine="0" w:firstLineChars="0"/>
        <w:jc w:val="left"/>
        <w:textAlignment w:val="auto"/>
        <w:rPr>
          <w:rFonts w:hint="eastAsia" w:ascii="仿宋" w:hAnsi="仿宋" w:eastAsia="仿宋" w:cs="仿宋"/>
          <w:color w:val="auto"/>
          <w:kern w:val="2"/>
          <w:sz w:val="34"/>
          <w:szCs w:val="34"/>
          <w:highlight w:val="none"/>
          <w:lang w:val="en-US" w:eastAsia="zh-CN" w:bidi="ar-SA"/>
        </w:rPr>
      </w:pPr>
      <w:r>
        <w:rPr>
          <w:rFonts w:hint="eastAsia" w:ascii="仿宋" w:hAnsi="仿宋" w:eastAsia="仿宋" w:cs="仿宋"/>
          <w:color w:val="auto"/>
          <w:kern w:val="2"/>
          <w:sz w:val="34"/>
          <w:szCs w:val="34"/>
          <w:highlight w:val="none"/>
          <w:lang w:val="en-US" w:eastAsia="zh-CN" w:bidi="ar-SA"/>
        </w:rPr>
        <w:t>（四）报价截止时间2026年3月9日 14 时（北京时间）；</w:t>
      </w:r>
    </w:p>
    <w:p w14:paraId="3A6288C7">
      <w:pPr>
        <w:keepNext w:val="0"/>
        <w:keepLines w:val="0"/>
        <w:pageBreakBefore w:val="0"/>
        <w:kinsoku/>
        <w:wordWrap/>
        <w:overflowPunct/>
        <w:topLinePunct w:val="0"/>
        <w:autoSpaceDE/>
        <w:autoSpaceDN/>
        <w:bidi w:val="0"/>
        <w:adjustRightInd w:val="0"/>
        <w:snapToGrid w:val="0"/>
        <w:spacing w:line="600" w:lineRule="exact"/>
        <w:ind w:left="676" w:leftChars="322" w:firstLine="0" w:firstLineChars="0"/>
        <w:jc w:val="left"/>
        <w:textAlignment w:val="auto"/>
        <w:rPr>
          <w:rFonts w:hint="eastAsia" w:ascii="仿宋" w:hAnsi="仿宋" w:eastAsia="仿宋" w:cs="仿宋"/>
          <w:color w:val="auto"/>
          <w:kern w:val="2"/>
          <w:sz w:val="34"/>
          <w:szCs w:val="34"/>
          <w:highlight w:val="none"/>
          <w:lang w:val="en-US" w:eastAsia="zh-CN" w:bidi="ar-SA"/>
        </w:rPr>
      </w:pPr>
      <w:r>
        <w:rPr>
          <w:rFonts w:hint="eastAsia" w:ascii="仿宋" w:hAnsi="仿宋" w:eastAsia="仿宋" w:cs="仿宋"/>
          <w:color w:val="auto"/>
          <w:kern w:val="2"/>
          <w:sz w:val="34"/>
          <w:szCs w:val="34"/>
          <w:highlight w:val="none"/>
          <w:lang w:val="en-US" w:eastAsia="zh-CN" w:bidi="ar-SA"/>
        </w:rPr>
        <w:t>（五）报价评审时间2026年3月9日 14 时（北京时间）；</w:t>
      </w:r>
    </w:p>
    <w:p w14:paraId="045D2DD9">
      <w:pPr>
        <w:keepNext w:val="0"/>
        <w:keepLines w:val="0"/>
        <w:pageBreakBefore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highlight w:val="none"/>
          <w:lang w:val="en-US" w:eastAsia="zh-CN" w:bidi="ar-SA"/>
        </w:rPr>
        <w:t>（六）报价</w:t>
      </w:r>
      <w:r>
        <w:rPr>
          <w:rFonts w:hint="eastAsia" w:ascii="仿宋" w:hAnsi="仿宋" w:eastAsia="仿宋" w:cs="仿宋"/>
          <w:color w:val="auto"/>
          <w:kern w:val="2"/>
          <w:sz w:val="34"/>
          <w:szCs w:val="34"/>
          <w:lang w:val="en-US" w:eastAsia="zh-CN" w:bidi="ar-SA"/>
        </w:rPr>
        <w:t>评审地点：江苏索普（集团）有限公司公共采购中心；</w:t>
      </w:r>
    </w:p>
    <w:p w14:paraId="797415A2">
      <w:pPr>
        <w:pStyle w:val="3"/>
        <w:keepNext w:val="0"/>
        <w:keepLines w:val="0"/>
        <w:pageBreakBefore w:val="0"/>
        <w:kinsoku/>
        <w:wordWrap/>
        <w:overflowPunct/>
        <w:topLinePunct w:val="0"/>
        <w:autoSpaceDE/>
        <w:autoSpaceDN/>
        <w:bidi w:val="0"/>
        <w:spacing w:after="0" w:line="600" w:lineRule="exact"/>
        <w:ind w:firstLine="683" w:firstLineChars="200"/>
        <w:textAlignment w:val="auto"/>
        <w:rPr>
          <w:rFonts w:hint="eastAsia" w:ascii="仿宋" w:hAnsi="仿宋" w:eastAsia="仿宋" w:cs="仿宋"/>
          <w:b/>
          <w:color w:val="auto"/>
          <w:sz w:val="34"/>
          <w:szCs w:val="34"/>
        </w:rPr>
      </w:pPr>
      <w:r>
        <w:rPr>
          <w:rFonts w:hint="eastAsia" w:ascii="仿宋" w:hAnsi="仿宋" w:eastAsia="仿宋" w:cs="仿宋"/>
          <w:b/>
          <w:color w:val="auto"/>
          <w:sz w:val="34"/>
          <w:szCs w:val="34"/>
        </w:rPr>
        <w:t>二、</w:t>
      </w:r>
      <w:r>
        <w:rPr>
          <w:rFonts w:hint="eastAsia" w:ascii="仿宋" w:hAnsi="仿宋" w:eastAsia="仿宋" w:cs="仿宋"/>
          <w:b/>
          <w:color w:val="auto"/>
          <w:sz w:val="34"/>
          <w:szCs w:val="34"/>
          <w:lang w:val="en-US" w:eastAsia="zh-CN"/>
        </w:rPr>
        <w:t>采购</w:t>
      </w:r>
      <w:r>
        <w:rPr>
          <w:rFonts w:hint="eastAsia" w:ascii="仿宋" w:hAnsi="仿宋" w:eastAsia="仿宋" w:cs="仿宋"/>
          <w:b/>
          <w:color w:val="auto"/>
          <w:sz w:val="34"/>
          <w:szCs w:val="34"/>
        </w:rPr>
        <w:t>内容</w:t>
      </w:r>
      <w:r>
        <w:rPr>
          <w:rFonts w:hint="eastAsia" w:ascii="仿宋" w:hAnsi="仿宋" w:eastAsia="仿宋" w:cs="仿宋"/>
          <w:b/>
          <w:color w:val="auto"/>
          <w:sz w:val="34"/>
          <w:szCs w:val="34"/>
          <w:lang w:val="en-US" w:eastAsia="zh-CN"/>
        </w:rPr>
        <w:t>及要求</w:t>
      </w:r>
      <w:r>
        <w:rPr>
          <w:rFonts w:hint="eastAsia" w:ascii="仿宋" w:hAnsi="仿宋" w:eastAsia="仿宋" w:cs="仿宋"/>
          <w:b/>
          <w:color w:val="auto"/>
          <w:sz w:val="34"/>
          <w:szCs w:val="34"/>
        </w:rPr>
        <w:t>：</w:t>
      </w:r>
    </w:p>
    <w:p w14:paraId="1E18AB38">
      <w:pPr>
        <w:spacing w:line="560" w:lineRule="exact"/>
        <w:ind w:left="-23" w:firstLine="680" w:firstLineChars="200"/>
        <w:jc w:val="left"/>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（一）服务分工及轮换机制</w:t>
      </w:r>
    </w:p>
    <w:p w14:paraId="740D293D">
      <w:pPr>
        <w:spacing w:line="560" w:lineRule="exact"/>
        <w:ind w:left="-23" w:firstLine="680" w:firstLineChars="200"/>
        <w:jc w:val="left"/>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本次采购确定两家合作供应商，分工及轮换规则如下：上半年由第一顺位中选供应商提供午餐供应服务，第二顺位中选供应商提供晚餐供应服务；半年期满后，两家供应商交换服务分工（即原供应午餐的供应商转为供应晚餐，原供应晚餐的供应商转为供应午餐）。若任一供应商在服务期间（含试用期）评价不达标被终止合同，由评审顺位后续供应商递补，递补供应商按上述分工及轮换规则执行，依次顺延。轮换及递补相关事宜由采购方统筹协调，供应商须积极配合。</w:t>
      </w:r>
    </w:p>
    <w:p w14:paraId="54824CF2">
      <w:pPr>
        <w:spacing w:line="560" w:lineRule="exact"/>
        <w:ind w:left="-23" w:firstLine="680" w:firstLineChars="200"/>
        <w:jc w:val="left"/>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（二）员工标准快餐要求</w:t>
      </w:r>
    </w:p>
    <w:p w14:paraId="5B1C58B5">
      <w:pPr>
        <w:spacing w:line="560" w:lineRule="exact"/>
        <w:ind w:left="-23" w:firstLine="680" w:firstLineChars="200"/>
        <w:jc w:val="left"/>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1.员工标准快餐：提供符合卫生标准的盒饭。</w:t>
      </w:r>
    </w:p>
    <w:p w14:paraId="2F36D4F5">
      <w:pPr>
        <w:spacing w:line="560" w:lineRule="exact"/>
        <w:ind w:left="-23" w:firstLine="680" w:firstLineChars="200"/>
        <w:jc w:val="left"/>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快餐内容包括：一大荤、一小荤、两蔬菜、一份米饭、免费汤，原则上一份菜一份米饭，如需求方有需要，增加米饭的数量不超过订餐量的30%。</w:t>
      </w:r>
    </w:p>
    <w:p w14:paraId="7E6309BB">
      <w:pPr>
        <w:spacing w:line="560" w:lineRule="exact"/>
        <w:ind w:firstLine="680" w:firstLineChars="200"/>
        <w:jc w:val="left"/>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1.1大荤标准：主要包括肉类、家禽类、鱼类（少刺鱼类）等加工（要求新鲜肉类每日采供，冷冻肉类不超过三天）；</w:t>
      </w:r>
    </w:p>
    <w:p w14:paraId="5E7B5D14">
      <w:pPr>
        <w:spacing w:line="560" w:lineRule="exact"/>
        <w:ind w:left="-23" w:firstLine="680" w:firstLineChars="200"/>
        <w:jc w:val="left"/>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小荤标准：主要包括蛋类、花荤等；</w:t>
      </w:r>
    </w:p>
    <w:p w14:paraId="4BCF83D4">
      <w:pPr>
        <w:spacing w:line="560" w:lineRule="exact"/>
        <w:ind w:left="-23" w:firstLine="680" w:firstLineChars="200"/>
        <w:jc w:val="left"/>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蔬菜标准：以当季新鲜绿色蔬菜为主（要求两天内采买）；</w:t>
      </w:r>
    </w:p>
    <w:p w14:paraId="171992F8">
      <w:pPr>
        <w:spacing w:line="560" w:lineRule="exact"/>
        <w:ind w:left="-23" w:firstLine="680" w:firstLineChars="200"/>
        <w:jc w:val="left"/>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1.2菜品须做到一周内不重复，汤类须做到1周内荤素搭配，以桶装方式送至指定地点（每周提供本周菜单）；</w:t>
      </w:r>
    </w:p>
    <w:p w14:paraId="541B225C">
      <w:pPr>
        <w:adjustRightInd w:val="0"/>
        <w:snapToGrid w:val="0"/>
        <w:spacing w:line="560" w:lineRule="exact"/>
        <w:ind w:firstLine="680" w:firstLineChars="200"/>
        <w:jc w:val="left"/>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1.3做好食品卫生安全工作，保证食材质量和菜肴品质，每天的食材和菜品须留样一份保存不少于3天。</w:t>
      </w:r>
    </w:p>
    <w:p w14:paraId="17C0996D">
      <w:pPr>
        <w:spacing w:line="560" w:lineRule="exact"/>
        <w:ind w:firstLine="680" w:firstLineChars="200"/>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2.送餐要求：</w:t>
      </w:r>
    </w:p>
    <w:p w14:paraId="3A96AB47">
      <w:pPr>
        <w:spacing w:line="560" w:lineRule="exact"/>
        <w:ind w:firstLine="680" w:firstLineChars="200"/>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2.1午餐：采购方在早上9:20之前通知供应方当天所需订餐份数，若当天不订餐则须提前一天通知供应方，供应方应当在每天中午11:00-11:20之间将盒饭送到需求方指定地点。</w:t>
      </w:r>
    </w:p>
    <w:p w14:paraId="1F2AC3EF">
      <w:pPr>
        <w:spacing w:line="560" w:lineRule="exact"/>
        <w:ind w:firstLine="680" w:firstLineChars="200"/>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2.2晚餐：需求方在下午16:00通知供应方当天所需晚餐份数，供应方应当在每天17:20-17:50之间将盒饭送到需求方指定地点。（通常晚餐需求量较少，如有大量需求将提前三小时以上通知）</w:t>
      </w:r>
    </w:p>
    <w:p w14:paraId="3A8BFA66">
      <w:pPr>
        <w:spacing w:line="560" w:lineRule="exact"/>
        <w:ind w:firstLine="680" w:firstLineChars="200"/>
        <w:rPr>
          <w:rFonts w:hint="default" w:ascii="仿宋" w:hAnsi="仿宋" w:eastAsia="仿宋" w:cs="仿宋"/>
          <w:color w:val="auto"/>
          <w:kern w:val="2"/>
          <w:sz w:val="34"/>
          <w:szCs w:val="34"/>
          <w:highlight w:val="none"/>
          <w:lang w:val="en-US" w:eastAsia="zh-CN" w:bidi="ar-SA"/>
        </w:rPr>
      </w:pPr>
      <w:r>
        <w:rPr>
          <w:rFonts w:hint="eastAsia" w:ascii="仿宋" w:hAnsi="仿宋" w:eastAsia="仿宋" w:cs="仿宋"/>
          <w:color w:val="auto"/>
          <w:kern w:val="2"/>
          <w:sz w:val="34"/>
          <w:szCs w:val="34"/>
          <w:highlight w:val="none"/>
          <w:lang w:val="en-US" w:eastAsia="zh-CN" w:bidi="ar-SA"/>
        </w:rPr>
        <w:t>2.3供应商配送车辆及人员应满足采购方日常及应急配送需求，单程配送时间原则上不超过30分钟，确保餐食在规定时间内送达并保持适宜温度。</w:t>
      </w:r>
    </w:p>
    <w:p w14:paraId="7DED3D32">
      <w:pPr>
        <w:numPr>
          <w:ilvl w:val="0"/>
          <w:numId w:val="0"/>
        </w:numPr>
        <w:spacing w:line="560" w:lineRule="exact"/>
        <w:ind w:firstLine="680" w:firstLineChars="200"/>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3.饭菜质量：</w:t>
      </w:r>
    </w:p>
    <w:p w14:paraId="404830C3">
      <w:pPr>
        <w:numPr>
          <w:ilvl w:val="0"/>
          <w:numId w:val="0"/>
        </w:numPr>
        <w:spacing w:line="560" w:lineRule="exact"/>
        <w:ind w:firstLine="680" w:firstLineChars="200"/>
        <w:rPr>
          <w:rFonts w:hint="eastAsia" w:ascii="仿宋" w:hAnsi="仿宋" w:eastAsia="仿宋" w:cs="仿宋"/>
          <w:color w:val="auto"/>
          <w:kern w:val="2"/>
          <w:sz w:val="34"/>
          <w:szCs w:val="34"/>
          <w:highlight w:val="none"/>
          <w:lang w:val="en-US" w:eastAsia="zh-CN" w:bidi="ar-SA"/>
        </w:rPr>
      </w:pPr>
      <w:r>
        <w:rPr>
          <w:rFonts w:hint="eastAsia" w:ascii="仿宋" w:hAnsi="仿宋" w:eastAsia="仿宋" w:cs="仿宋"/>
          <w:color w:val="auto"/>
          <w:kern w:val="2"/>
          <w:sz w:val="34"/>
          <w:szCs w:val="34"/>
          <w:highlight w:val="none"/>
          <w:lang w:val="en-US" w:eastAsia="zh-CN" w:bidi="ar-SA"/>
        </w:rPr>
        <w:t>确保采购方每日饭菜的质量和分量，采购方随时有权对供应方提供的食品和食材进行监督检查，如若发现不合格（如饭菜不卫生，菜量少、食材不新鲜等），将督促供应方进行改善，供应方需配合进行改善，如不合格达到三次或出现食品卫生安全问题，立即终止合同，由此产生的一切损失由供应方承担。</w:t>
      </w:r>
    </w:p>
    <w:p w14:paraId="107E5E1D">
      <w:pPr>
        <w:numPr>
          <w:ilvl w:val="0"/>
          <w:numId w:val="0"/>
        </w:numPr>
        <w:spacing w:line="560" w:lineRule="exact"/>
        <w:ind w:firstLine="680" w:firstLineChars="200"/>
        <w:rPr>
          <w:rFonts w:hint="default" w:ascii="仿宋" w:hAnsi="仿宋" w:eastAsia="仿宋" w:cs="仿宋"/>
          <w:color w:val="auto"/>
          <w:kern w:val="2"/>
          <w:sz w:val="34"/>
          <w:szCs w:val="34"/>
          <w:highlight w:val="none"/>
          <w:lang w:val="en-US" w:eastAsia="zh-CN" w:bidi="ar-SA"/>
        </w:rPr>
      </w:pPr>
      <w:r>
        <w:rPr>
          <w:rFonts w:hint="eastAsia" w:ascii="仿宋" w:hAnsi="仿宋" w:eastAsia="仿宋" w:cs="仿宋"/>
          <w:color w:val="auto"/>
          <w:kern w:val="2"/>
          <w:sz w:val="34"/>
          <w:szCs w:val="34"/>
          <w:highlight w:val="none"/>
          <w:lang w:val="en-US" w:eastAsia="zh-CN" w:bidi="ar-SA"/>
        </w:rPr>
        <w:t>3.1食品安全事故应急响应：</w:t>
      </w:r>
      <w:r>
        <w:rPr>
          <w:rFonts w:hint="default" w:ascii="仿宋" w:hAnsi="仿宋" w:eastAsia="仿宋" w:cs="仿宋"/>
          <w:color w:val="auto"/>
          <w:kern w:val="2"/>
          <w:sz w:val="34"/>
          <w:szCs w:val="34"/>
          <w:highlight w:val="none"/>
          <w:lang w:val="en-US" w:eastAsia="zh-CN" w:bidi="ar-SA"/>
        </w:rPr>
        <w:t>如发生食物中毒，供应商需在1小时内启动应急响应，并承担全部医疗费用及赔偿责任。</w:t>
      </w:r>
    </w:p>
    <w:p w14:paraId="649183DE">
      <w:pPr>
        <w:numPr>
          <w:ilvl w:val="0"/>
          <w:numId w:val="0"/>
        </w:numPr>
        <w:spacing w:line="560" w:lineRule="exact"/>
        <w:ind w:firstLine="680" w:firstLineChars="200"/>
        <w:rPr>
          <w:rFonts w:hint="eastAsia" w:ascii="仿宋" w:hAnsi="仿宋" w:eastAsia="仿宋" w:cs="仿宋"/>
          <w:color w:val="auto"/>
          <w:kern w:val="2"/>
          <w:sz w:val="34"/>
          <w:szCs w:val="34"/>
          <w:highlight w:val="none"/>
          <w:lang w:val="en-US" w:eastAsia="zh-CN" w:bidi="ar-SA"/>
        </w:rPr>
      </w:pPr>
      <w:r>
        <w:rPr>
          <w:rFonts w:hint="eastAsia" w:ascii="仿宋" w:hAnsi="仿宋" w:eastAsia="仿宋" w:cs="仿宋"/>
          <w:color w:val="auto"/>
          <w:kern w:val="2"/>
          <w:sz w:val="34"/>
          <w:szCs w:val="34"/>
          <w:highlight w:val="none"/>
          <w:lang w:val="en-US" w:eastAsia="zh-CN" w:bidi="ar-SA"/>
        </w:rPr>
        <w:t>4.外包车间用餐说明：</w:t>
      </w:r>
    </w:p>
    <w:p w14:paraId="03B03F23">
      <w:pPr>
        <w:numPr>
          <w:ilvl w:val="0"/>
          <w:numId w:val="0"/>
        </w:numPr>
        <w:spacing w:line="560" w:lineRule="exact"/>
        <w:ind w:firstLine="680" w:firstLineChars="200"/>
        <w:rPr>
          <w:rFonts w:hint="eastAsia" w:ascii="仿宋" w:hAnsi="仿宋" w:eastAsia="仿宋" w:cs="仿宋"/>
          <w:color w:val="auto"/>
          <w:kern w:val="2"/>
          <w:sz w:val="34"/>
          <w:szCs w:val="34"/>
          <w:highlight w:val="none"/>
          <w:lang w:val="en-US" w:eastAsia="zh-CN" w:bidi="ar-SA"/>
        </w:rPr>
      </w:pPr>
      <w:r>
        <w:rPr>
          <w:rFonts w:hint="eastAsia" w:ascii="仿宋" w:hAnsi="仿宋" w:eastAsia="仿宋" w:cs="仿宋"/>
          <w:color w:val="auto"/>
          <w:kern w:val="2"/>
          <w:sz w:val="34"/>
          <w:szCs w:val="34"/>
          <w:highlight w:val="none"/>
          <w:lang w:val="en-US" w:eastAsia="zh-CN" w:bidi="ar-SA"/>
        </w:rPr>
        <w:t>4.1外包车间员工餐由采购方代为统一向中选供应商采购，供应方需按本文件约定标准提供餐食，配送至采购方指定的外包车间点位，服从采购方对用餐配送的统筹安排。</w:t>
      </w:r>
    </w:p>
    <w:p w14:paraId="659042CA">
      <w:pPr>
        <w:keepNext w:val="0"/>
        <w:keepLines w:val="0"/>
        <w:pageBreakBefore w:val="0"/>
        <w:kinsoku/>
        <w:wordWrap/>
        <w:overflowPunct/>
        <w:topLinePunct w:val="0"/>
        <w:autoSpaceDE/>
        <w:autoSpaceDN/>
        <w:bidi w:val="0"/>
        <w:adjustRightInd w:val="0"/>
        <w:snapToGrid w:val="0"/>
        <w:spacing w:line="600" w:lineRule="exact"/>
        <w:ind w:firstLine="683" w:firstLineChars="200"/>
        <w:jc w:val="left"/>
        <w:textAlignment w:val="auto"/>
        <w:rPr>
          <w:rFonts w:hint="eastAsia" w:ascii="仿宋" w:hAnsi="仿宋" w:eastAsia="仿宋" w:cs="仿宋"/>
          <w:b/>
          <w:color w:val="auto"/>
          <w:kern w:val="2"/>
          <w:sz w:val="34"/>
          <w:szCs w:val="34"/>
          <w:highlight w:val="none"/>
        </w:rPr>
      </w:pPr>
      <w:r>
        <w:rPr>
          <w:rFonts w:hint="eastAsia" w:ascii="仿宋" w:hAnsi="仿宋" w:eastAsia="仿宋" w:cs="仿宋"/>
          <w:b/>
          <w:color w:val="auto"/>
          <w:kern w:val="2"/>
          <w:sz w:val="34"/>
          <w:szCs w:val="34"/>
          <w:highlight w:val="none"/>
          <w:lang w:val="en-US" w:eastAsia="zh-CN"/>
        </w:rPr>
        <w:t>三</w:t>
      </w:r>
      <w:r>
        <w:rPr>
          <w:rFonts w:hint="eastAsia" w:ascii="仿宋" w:hAnsi="仿宋" w:eastAsia="仿宋" w:cs="仿宋"/>
          <w:b/>
          <w:color w:val="auto"/>
          <w:kern w:val="2"/>
          <w:sz w:val="34"/>
          <w:szCs w:val="34"/>
          <w:highlight w:val="none"/>
        </w:rPr>
        <w:t>、</w:t>
      </w:r>
      <w:r>
        <w:rPr>
          <w:rFonts w:hint="eastAsia" w:ascii="仿宋" w:hAnsi="仿宋" w:eastAsia="仿宋" w:cs="仿宋"/>
          <w:b/>
          <w:color w:val="auto"/>
          <w:kern w:val="2"/>
          <w:sz w:val="34"/>
          <w:szCs w:val="34"/>
          <w:highlight w:val="none"/>
          <w:lang w:val="en-US" w:eastAsia="zh-CN"/>
        </w:rPr>
        <w:t>报价说明</w:t>
      </w:r>
      <w:r>
        <w:rPr>
          <w:rFonts w:hint="eastAsia" w:ascii="仿宋" w:hAnsi="仿宋" w:eastAsia="仿宋" w:cs="仿宋"/>
          <w:b/>
          <w:color w:val="auto"/>
          <w:kern w:val="2"/>
          <w:sz w:val="34"/>
          <w:szCs w:val="34"/>
          <w:highlight w:val="none"/>
        </w:rPr>
        <w:t>：</w:t>
      </w:r>
    </w:p>
    <w:p w14:paraId="363CF489">
      <w:pPr>
        <w:keepNext w:val="0"/>
        <w:keepLines w:val="0"/>
        <w:pageBreakBefore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color w:val="auto"/>
          <w:kern w:val="2"/>
          <w:sz w:val="34"/>
          <w:szCs w:val="34"/>
          <w:highlight w:val="none"/>
          <w:lang w:val="en-US" w:eastAsia="zh-CN" w:bidi="ar-SA"/>
        </w:rPr>
      </w:pPr>
      <w:r>
        <w:rPr>
          <w:rFonts w:hint="eastAsia" w:ascii="仿宋" w:hAnsi="仿宋" w:eastAsia="仿宋" w:cs="仿宋"/>
          <w:bCs/>
          <w:color w:val="auto"/>
          <w:kern w:val="1"/>
          <w:sz w:val="34"/>
          <w:szCs w:val="34"/>
          <w:highlight w:val="none"/>
          <w:lang w:val="en-US" w:eastAsia="zh-CN"/>
        </w:rPr>
        <w:t>（一）</w:t>
      </w:r>
      <w:r>
        <w:rPr>
          <w:rFonts w:hint="eastAsia" w:ascii="仿宋" w:hAnsi="仿宋" w:eastAsia="仿宋" w:cs="仿宋"/>
          <w:color w:val="auto"/>
          <w:kern w:val="2"/>
          <w:sz w:val="34"/>
          <w:szCs w:val="34"/>
          <w:highlight w:val="none"/>
          <w:lang w:val="en-US" w:eastAsia="zh-CN" w:bidi="ar-SA"/>
        </w:rPr>
        <w:t>供应方中选后，将进入为期一个月的试用期（双方签订合同时约定试用期限）。试用期满，采购方将组织满意度调查，若员工满意率达到80%及以上，合同继续履行；若未达到80%，则试用不通过，合同自动终止。满意度调查将围绕服务态度、饭菜卫生、菜品质量等维度开展，采用量化评分方式，避免主观评价争议。若试用期内供应方未通过满意度调查，采购方有权选择第三家供应商接替，接替方同样需遵守本文件中关于试用期的相关要求，以此类推。</w:t>
      </w:r>
    </w:p>
    <w:p w14:paraId="685C7C54">
      <w:pPr>
        <w:keepNext w:val="0"/>
        <w:keepLines w:val="0"/>
        <w:pageBreakBefore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rPr>
        <w:t>（二）付款方式：采用先服务后付费方式</w:t>
      </w:r>
      <w:r>
        <w:rPr>
          <w:rFonts w:hint="eastAsia" w:ascii="仿宋" w:hAnsi="仿宋" w:eastAsia="仿宋" w:cs="仿宋"/>
          <w:bCs/>
          <w:color w:val="auto"/>
          <w:kern w:val="1"/>
          <w:sz w:val="34"/>
          <w:szCs w:val="34"/>
          <w:highlight w:val="none"/>
          <w:lang w:eastAsia="zh-CN"/>
        </w:rPr>
        <w:t>，</w:t>
      </w:r>
      <w:r>
        <w:rPr>
          <w:rFonts w:hint="eastAsia" w:ascii="仿宋" w:hAnsi="仿宋" w:eastAsia="仿宋" w:cs="仿宋"/>
          <w:bCs/>
          <w:color w:val="auto"/>
          <w:kern w:val="1"/>
          <w:sz w:val="34"/>
          <w:szCs w:val="34"/>
          <w:highlight w:val="none"/>
          <w:lang w:val="en-US" w:eastAsia="zh-CN"/>
        </w:rPr>
        <w:t>现汇</w:t>
      </w:r>
      <w:r>
        <w:rPr>
          <w:rFonts w:hint="eastAsia" w:ascii="仿宋" w:hAnsi="仿宋" w:eastAsia="仿宋" w:cs="仿宋"/>
          <w:bCs/>
          <w:color w:val="auto"/>
          <w:kern w:val="1"/>
          <w:sz w:val="34"/>
          <w:szCs w:val="34"/>
          <w:highlight w:val="none"/>
        </w:rPr>
        <w:t>结算，即</w:t>
      </w:r>
      <w:r>
        <w:rPr>
          <w:rFonts w:hint="eastAsia" w:ascii="仿宋" w:hAnsi="仿宋" w:eastAsia="仿宋" w:cs="仿宋"/>
          <w:bCs/>
          <w:color w:val="auto"/>
          <w:kern w:val="1"/>
          <w:sz w:val="34"/>
          <w:szCs w:val="34"/>
          <w:highlight w:val="none"/>
          <w:lang w:val="en-US" w:eastAsia="zh-CN"/>
        </w:rPr>
        <w:t>采购人</w:t>
      </w:r>
      <w:r>
        <w:rPr>
          <w:rFonts w:hint="eastAsia" w:ascii="仿宋" w:hAnsi="仿宋" w:eastAsia="仿宋" w:cs="仿宋"/>
          <w:bCs/>
          <w:color w:val="auto"/>
          <w:kern w:val="1"/>
          <w:sz w:val="34"/>
          <w:szCs w:val="34"/>
          <w:highlight w:val="none"/>
        </w:rPr>
        <w:t>收到发票后</w:t>
      </w:r>
      <w:r>
        <w:rPr>
          <w:rFonts w:hint="eastAsia" w:ascii="仿宋" w:hAnsi="仿宋" w:eastAsia="仿宋" w:cs="仿宋"/>
          <w:bCs/>
          <w:color w:val="auto"/>
          <w:kern w:val="1"/>
          <w:sz w:val="34"/>
          <w:szCs w:val="34"/>
          <w:highlight w:val="none"/>
          <w:lang w:eastAsia="zh-CN"/>
        </w:rPr>
        <w:t>，</w:t>
      </w:r>
      <w:r>
        <w:rPr>
          <w:rFonts w:hint="eastAsia" w:ascii="仿宋" w:hAnsi="仿宋" w:eastAsia="仿宋" w:cs="仿宋"/>
          <w:bCs/>
          <w:color w:val="auto"/>
          <w:kern w:val="1"/>
          <w:sz w:val="34"/>
          <w:szCs w:val="34"/>
          <w:highlight w:val="none"/>
          <w:lang w:val="en-US" w:eastAsia="zh-CN"/>
        </w:rPr>
        <w:t>一个月内全额付款</w:t>
      </w:r>
      <w:r>
        <w:rPr>
          <w:rFonts w:hint="eastAsia" w:ascii="仿宋" w:hAnsi="仿宋" w:eastAsia="仿宋" w:cs="仿宋"/>
          <w:bCs/>
          <w:color w:val="auto"/>
          <w:kern w:val="1"/>
          <w:sz w:val="34"/>
          <w:szCs w:val="34"/>
          <w:highlight w:val="none"/>
        </w:rPr>
        <w:t>。如</w:t>
      </w:r>
      <w:r>
        <w:rPr>
          <w:rFonts w:hint="eastAsia" w:ascii="仿宋" w:hAnsi="仿宋" w:eastAsia="仿宋" w:cs="仿宋"/>
          <w:bCs/>
          <w:color w:val="auto"/>
          <w:kern w:val="1"/>
          <w:sz w:val="34"/>
          <w:szCs w:val="34"/>
          <w:highlight w:val="none"/>
          <w:lang w:val="en-US" w:eastAsia="zh-CN"/>
        </w:rPr>
        <w:t>报价单位</w:t>
      </w:r>
      <w:r>
        <w:rPr>
          <w:rFonts w:hint="eastAsia" w:ascii="仿宋" w:hAnsi="仿宋" w:eastAsia="仿宋" w:cs="仿宋"/>
          <w:bCs/>
          <w:color w:val="auto"/>
          <w:kern w:val="1"/>
          <w:sz w:val="34"/>
          <w:szCs w:val="34"/>
          <w:highlight w:val="none"/>
        </w:rPr>
        <w:t>不接受</w:t>
      </w:r>
      <w:r>
        <w:rPr>
          <w:rFonts w:hint="eastAsia" w:ascii="仿宋" w:hAnsi="仿宋" w:eastAsia="仿宋" w:cs="仿宋"/>
          <w:bCs/>
          <w:color w:val="auto"/>
          <w:kern w:val="1"/>
          <w:sz w:val="34"/>
          <w:szCs w:val="34"/>
          <w:highlight w:val="none"/>
          <w:lang w:val="en-US" w:eastAsia="zh-CN"/>
        </w:rPr>
        <w:t>采购</w:t>
      </w:r>
      <w:r>
        <w:rPr>
          <w:rFonts w:hint="eastAsia" w:ascii="仿宋" w:hAnsi="仿宋" w:eastAsia="仿宋" w:cs="仿宋"/>
          <w:bCs/>
          <w:color w:val="auto"/>
          <w:kern w:val="1"/>
          <w:sz w:val="34"/>
          <w:szCs w:val="34"/>
          <w:highlight w:val="none"/>
        </w:rPr>
        <w:t>人提出的付款方式，可在报价书中明确能够接受的付款方式及付款时间</w:t>
      </w:r>
      <w:r>
        <w:rPr>
          <w:rFonts w:hint="eastAsia" w:ascii="仿宋" w:hAnsi="仿宋" w:eastAsia="仿宋" w:cs="仿宋"/>
          <w:bCs/>
          <w:color w:val="auto"/>
          <w:kern w:val="1"/>
          <w:sz w:val="34"/>
          <w:szCs w:val="34"/>
          <w:highlight w:val="none"/>
          <w:lang w:eastAsia="zh-CN"/>
        </w:rPr>
        <w:t>，在</w:t>
      </w:r>
      <w:r>
        <w:rPr>
          <w:rFonts w:hint="eastAsia" w:ascii="仿宋" w:hAnsi="仿宋" w:eastAsia="仿宋" w:cs="仿宋"/>
          <w:bCs/>
          <w:color w:val="auto"/>
          <w:kern w:val="1"/>
          <w:sz w:val="34"/>
          <w:szCs w:val="34"/>
          <w:highlight w:val="none"/>
        </w:rPr>
        <w:t>评</w:t>
      </w:r>
      <w:r>
        <w:rPr>
          <w:rFonts w:hint="eastAsia" w:ascii="仿宋" w:hAnsi="仿宋" w:eastAsia="仿宋" w:cs="仿宋"/>
          <w:bCs/>
          <w:color w:val="auto"/>
          <w:kern w:val="1"/>
          <w:sz w:val="34"/>
          <w:szCs w:val="34"/>
          <w:highlight w:val="none"/>
          <w:lang w:val="en-US" w:eastAsia="zh-CN"/>
        </w:rPr>
        <w:t>审</w:t>
      </w:r>
      <w:r>
        <w:rPr>
          <w:rFonts w:hint="eastAsia" w:ascii="仿宋" w:hAnsi="仿宋" w:eastAsia="仿宋" w:cs="仿宋"/>
          <w:bCs/>
          <w:color w:val="auto"/>
          <w:kern w:val="1"/>
          <w:sz w:val="34"/>
          <w:szCs w:val="34"/>
          <w:highlight w:val="none"/>
        </w:rPr>
        <w:t>时作为参考。</w:t>
      </w:r>
    </w:p>
    <w:p w14:paraId="4CE87358">
      <w:pPr>
        <w:keepNext w:val="0"/>
        <w:keepLines w:val="0"/>
        <w:pageBreakBefore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rPr>
        <w:t>（三）本项目</w:t>
      </w:r>
      <w:r>
        <w:rPr>
          <w:rFonts w:hint="eastAsia" w:ascii="仿宋" w:hAnsi="仿宋" w:eastAsia="仿宋" w:cs="仿宋"/>
          <w:bCs/>
          <w:color w:val="auto"/>
          <w:kern w:val="1"/>
          <w:sz w:val="34"/>
          <w:szCs w:val="34"/>
          <w:highlight w:val="none"/>
          <w:lang w:val="en-US" w:eastAsia="zh-CN"/>
        </w:rPr>
        <w:t>报价</w:t>
      </w:r>
      <w:r>
        <w:rPr>
          <w:rFonts w:hint="eastAsia" w:ascii="仿宋" w:hAnsi="仿宋" w:eastAsia="仿宋" w:cs="仿宋"/>
          <w:bCs/>
          <w:color w:val="auto"/>
          <w:kern w:val="1"/>
          <w:sz w:val="34"/>
          <w:szCs w:val="34"/>
          <w:highlight w:val="none"/>
        </w:rPr>
        <w:t>通过线</w:t>
      </w:r>
      <w:r>
        <w:rPr>
          <w:rFonts w:hint="eastAsia" w:ascii="仿宋" w:hAnsi="仿宋" w:eastAsia="仿宋" w:cs="仿宋"/>
          <w:bCs/>
          <w:color w:val="auto"/>
          <w:kern w:val="1"/>
          <w:sz w:val="34"/>
          <w:szCs w:val="34"/>
          <w:highlight w:val="none"/>
          <w:lang w:val="en-US" w:eastAsia="zh-CN"/>
        </w:rPr>
        <w:t>下</w:t>
      </w:r>
      <w:r>
        <w:rPr>
          <w:rFonts w:hint="eastAsia" w:ascii="仿宋" w:hAnsi="仿宋" w:eastAsia="仿宋" w:cs="仿宋"/>
          <w:bCs/>
          <w:color w:val="auto"/>
          <w:kern w:val="1"/>
          <w:sz w:val="34"/>
          <w:szCs w:val="34"/>
          <w:highlight w:val="none"/>
        </w:rPr>
        <w:t>方式进行</w:t>
      </w:r>
      <w:r>
        <w:rPr>
          <w:rFonts w:hint="eastAsia" w:ascii="仿宋" w:hAnsi="仿宋" w:eastAsia="仿宋" w:cs="仿宋"/>
          <w:bCs/>
          <w:color w:val="auto"/>
          <w:kern w:val="1"/>
          <w:sz w:val="34"/>
          <w:szCs w:val="34"/>
          <w:highlight w:val="none"/>
          <w:lang w:eastAsia="zh-CN"/>
        </w:rPr>
        <w:t>，</w:t>
      </w:r>
      <w:r>
        <w:rPr>
          <w:rFonts w:hint="eastAsia" w:ascii="仿宋" w:hAnsi="仿宋" w:eastAsia="仿宋" w:cs="仿宋"/>
          <w:bCs/>
          <w:color w:val="auto"/>
          <w:kern w:val="1"/>
          <w:sz w:val="34"/>
          <w:szCs w:val="34"/>
          <w:highlight w:val="none"/>
          <w:lang w:val="en-US" w:eastAsia="zh-CN"/>
        </w:rPr>
        <w:t>除报价单以外，报价单位还</w:t>
      </w:r>
      <w:r>
        <w:rPr>
          <w:rFonts w:hint="eastAsia" w:ascii="仿宋" w:hAnsi="仿宋" w:eastAsia="仿宋" w:cs="仿宋"/>
          <w:bCs/>
          <w:color w:val="auto"/>
          <w:kern w:val="1"/>
          <w:sz w:val="34"/>
          <w:szCs w:val="34"/>
          <w:highlight w:val="none"/>
          <w:lang w:eastAsia="zh-CN"/>
        </w:rPr>
        <w:t>应提供</w:t>
      </w:r>
      <w:r>
        <w:rPr>
          <w:rFonts w:hint="eastAsia" w:ascii="仿宋" w:hAnsi="仿宋" w:eastAsia="仿宋" w:cs="仿宋"/>
          <w:bCs/>
          <w:color w:val="auto"/>
          <w:kern w:val="1"/>
          <w:sz w:val="34"/>
          <w:szCs w:val="34"/>
          <w:highlight w:val="none"/>
          <w:lang w:val="en-US" w:eastAsia="zh-CN"/>
        </w:rPr>
        <w:t>资料如下</w:t>
      </w:r>
      <w:r>
        <w:rPr>
          <w:rFonts w:hint="eastAsia" w:ascii="仿宋" w:hAnsi="仿宋" w:eastAsia="仿宋" w:cs="仿宋"/>
          <w:bCs/>
          <w:color w:val="auto"/>
          <w:kern w:val="1"/>
          <w:sz w:val="34"/>
          <w:szCs w:val="34"/>
          <w:highlight w:val="none"/>
        </w:rPr>
        <w:t>：</w:t>
      </w:r>
    </w:p>
    <w:p w14:paraId="2A502DEF">
      <w:pPr>
        <w:keepNext w:val="0"/>
        <w:keepLines w:val="0"/>
        <w:pageBreakBefore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rPr>
        <w:t>1.营业执照、</w:t>
      </w:r>
      <w:r>
        <w:rPr>
          <w:rFonts w:hint="eastAsia" w:ascii="仿宋" w:hAnsi="仿宋" w:eastAsia="仿宋" w:cs="仿宋"/>
          <w:bCs/>
          <w:color w:val="auto"/>
          <w:kern w:val="1"/>
          <w:sz w:val="34"/>
          <w:szCs w:val="34"/>
          <w:highlight w:val="none"/>
          <w:lang w:val="en-US" w:eastAsia="zh-CN"/>
        </w:rPr>
        <w:t>食品经营许可证（或餐饮经营许可证）</w:t>
      </w:r>
      <w:r>
        <w:rPr>
          <w:rFonts w:hint="eastAsia" w:ascii="仿宋" w:hAnsi="仿宋" w:eastAsia="仿宋" w:cs="仿宋"/>
          <w:bCs/>
          <w:color w:val="auto"/>
          <w:kern w:val="1"/>
          <w:sz w:val="34"/>
          <w:szCs w:val="34"/>
          <w:highlight w:val="none"/>
        </w:rPr>
        <w:t>、</w:t>
      </w:r>
      <w:r>
        <w:rPr>
          <w:rFonts w:hint="eastAsia" w:ascii="仿宋" w:hAnsi="仿宋" w:eastAsia="仿宋" w:cs="仿宋"/>
          <w:bCs/>
          <w:color w:val="auto"/>
          <w:kern w:val="1"/>
          <w:sz w:val="34"/>
          <w:szCs w:val="34"/>
          <w:highlight w:val="none"/>
          <w:lang w:val="en-US" w:eastAsia="zh-CN"/>
        </w:rPr>
        <w:t>主厨及后厨等人员健康证、授权委托书等</w:t>
      </w:r>
      <w:r>
        <w:rPr>
          <w:rFonts w:hint="eastAsia" w:ascii="仿宋" w:hAnsi="仿宋" w:eastAsia="仿宋" w:cs="仿宋"/>
          <w:bCs/>
          <w:color w:val="auto"/>
          <w:kern w:val="1"/>
          <w:sz w:val="34"/>
          <w:szCs w:val="34"/>
          <w:highlight w:val="none"/>
        </w:rPr>
        <w:t>；</w:t>
      </w:r>
    </w:p>
    <w:p w14:paraId="2B282C77">
      <w:pPr>
        <w:keepNext w:val="0"/>
        <w:keepLines w:val="0"/>
        <w:pageBreakBefore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bCs/>
          <w:color w:val="auto"/>
          <w:sz w:val="34"/>
          <w:szCs w:val="34"/>
          <w:highlight w:val="none"/>
          <w:lang w:eastAsia="zh-CN"/>
        </w:rPr>
      </w:pPr>
      <w:r>
        <w:rPr>
          <w:rFonts w:hint="eastAsia" w:ascii="仿宋" w:hAnsi="仿宋" w:eastAsia="仿宋" w:cs="仿宋"/>
          <w:bCs/>
          <w:color w:val="auto"/>
          <w:sz w:val="34"/>
          <w:szCs w:val="34"/>
          <w:highlight w:val="none"/>
        </w:rPr>
        <w:t>2.</w:t>
      </w:r>
      <w:r>
        <w:rPr>
          <w:rFonts w:hint="eastAsia" w:ascii="仿宋" w:hAnsi="仿宋" w:eastAsia="仿宋" w:cs="仿宋"/>
          <w:bCs/>
          <w:color w:val="auto"/>
          <w:sz w:val="34"/>
          <w:szCs w:val="34"/>
          <w:highlight w:val="none"/>
          <w:lang w:val="en-US" w:eastAsia="zh-CN"/>
        </w:rPr>
        <w:t>报价单位</w:t>
      </w:r>
      <w:r>
        <w:rPr>
          <w:rFonts w:hint="eastAsia" w:ascii="仿宋" w:hAnsi="仿宋" w:eastAsia="仿宋" w:cs="仿宋"/>
          <w:bCs/>
          <w:color w:val="auto"/>
          <w:sz w:val="34"/>
          <w:szCs w:val="34"/>
          <w:highlight w:val="none"/>
        </w:rPr>
        <w:t>认为有必要</w:t>
      </w:r>
      <w:r>
        <w:rPr>
          <w:rFonts w:hint="eastAsia" w:ascii="仿宋" w:hAnsi="仿宋" w:eastAsia="仿宋" w:cs="仿宋"/>
          <w:bCs/>
          <w:color w:val="auto"/>
          <w:sz w:val="34"/>
          <w:szCs w:val="34"/>
          <w:highlight w:val="none"/>
          <w:lang w:eastAsia="zh-CN"/>
        </w:rPr>
        <w:t>的其他</w:t>
      </w:r>
      <w:r>
        <w:rPr>
          <w:rFonts w:hint="eastAsia" w:ascii="仿宋" w:hAnsi="仿宋" w:eastAsia="仿宋" w:cs="仿宋"/>
          <w:bCs/>
          <w:color w:val="auto"/>
          <w:sz w:val="34"/>
          <w:szCs w:val="34"/>
          <w:highlight w:val="none"/>
          <w:lang w:val="en-US" w:eastAsia="zh-CN"/>
        </w:rPr>
        <w:t>资料</w:t>
      </w:r>
      <w:r>
        <w:rPr>
          <w:rFonts w:hint="eastAsia" w:ascii="仿宋" w:hAnsi="仿宋" w:eastAsia="仿宋" w:cs="仿宋"/>
          <w:bCs/>
          <w:color w:val="auto"/>
          <w:sz w:val="34"/>
          <w:szCs w:val="34"/>
          <w:highlight w:val="none"/>
          <w:lang w:eastAsia="zh-CN"/>
        </w:rPr>
        <w:t>。</w:t>
      </w:r>
    </w:p>
    <w:p w14:paraId="49E9B8BD">
      <w:pPr>
        <w:keepNext w:val="0"/>
        <w:keepLines w:val="0"/>
        <w:pageBreakBefore w:val="0"/>
        <w:kinsoku/>
        <w:wordWrap/>
        <w:overflowPunct/>
        <w:topLinePunct w:val="0"/>
        <w:autoSpaceDE/>
        <w:autoSpaceDN/>
        <w:bidi w:val="0"/>
        <w:spacing w:line="600" w:lineRule="exact"/>
        <w:ind w:firstLine="680" w:firstLineChars="200"/>
        <w:jc w:val="left"/>
        <w:textAlignment w:val="auto"/>
        <w:rPr>
          <w:rFonts w:hint="eastAsia" w:ascii="仿宋" w:hAnsi="仿宋" w:eastAsia="仿宋" w:cs="仿宋"/>
          <w:bCs/>
          <w:color w:val="auto"/>
          <w:sz w:val="34"/>
          <w:szCs w:val="34"/>
          <w:highlight w:val="none"/>
        </w:rPr>
      </w:pPr>
      <w:r>
        <w:rPr>
          <w:rFonts w:hint="eastAsia" w:ascii="仿宋" w:hAnsi="仿宋" w:eastAsia="仿宋" w:cs="仿宋"/>
          <w:bCs/>
          <w:color w:val="auto"/>
          <w:sz w:val="34"/>
          <w:szCs w:val="34"/>
          <w:highlight w:val="none"/>
          <w:lang w:val="en-US" w:eastAsia="zh-CN"/>
        </w:rPr>
        <w:t>以上资料（正本一份），</w:t>
      </w:r>
      <w:r>
        <w:rPr>
          <w:rFonts w:hint="eastAsia" w:ascii="仿宋" w:hAnsi="仿宋" w:eastAsia="仿宋" w:cs="仿宋"/>
          <w:bCs/>
          <w:color w:val="auto"/>
          <w:sz w:val="34"/>
          <w:szCs w:val="34"/>
          <w:highlight w:val="none"/>
        </w:rPr>
        <w:t>以标袋形式密封，标袋封口处必须加贴“封条”，封条“格式自定”，封条上加盖公章、法人章，填写密封日期；标袋封面上必须注明“</w:t>
      </w:r>
      <w:r>
        <w:rPr>
          <w:rFonts w:hint="eastAsia" w:ascii="仿宋" w:hAnsi="仿宋" w:eastAsia="仿宋" w:cs="仿宋"/>
          <w:bCs/>
          <w:color w:val="auto"/>
          <w:sz w:val="34"/>
          <w:szCs w:val="34"/>
          <w:highlight w:val="none"/>
          <w:lang w:val="en-US" w:eastAsia="zh-CN"/>
        </w:rPr>
        <w:t>采购</w:t>
      </w:r>
      <w:r>
        <w:rPr>
          <w:rFonts w:hint="eastAsia" w:ascii="仿宋" w:hAnsi="仿宋" w:eastAsia="仿宋" w:cs="仿宋"/>
          <w:bCs/>
          <w:color w:val="auto"/>
          <w:sz w:val="34"/>
          <w:szCs w:val="34"/>
          <w:highlight w:val="none"/>
        </w:rPr>
        <w:t>项目名称，</w:t>
      </w:r>
      <w:r>
        <w:rPr>
          <w:rFonts w:hint="eastAsia" w:ascii="仿宋" w:hAnsi="仿宋" w:eastAsia="仿宋" w:cs="仿宋"/>
          <w:bCs/>
          <w:color w:val="auto"/>
          <w:sz w:val="34"/>
          <w:szCs w:val="34"/>
          <w:highlight w:val="none"/>
          <w:lang w:val="en-US" w:eastAsia="zh-CN"/>
        </w:rPr>
        <w:t>报价单位</w:t>
      </w:r>
      <w:r>
        <w:rPr>
          <w:rFonts w:hint="eastAsia" w:ascii="仿宋" w:hAnsi="仿宋" w:eastAsia="仿宋" w:cs="仿宋"/>
          <w:bCs/>
          <w:color w:val="auto"/>
          <w:sz w:val="34"/>
          <w:szCs w:val="34"/>
          <w:highlight w:val="none"/>
        </w:rPr>
        <w:t>名称、地址、联系人、联系电话”等，必须在</w:t>
      </w:r>
      <w:r>
        <w:rPr>
          <w:rFonts w:hint="eastAsia" w:ascii="仿宋" w:hAnsi="仿宋" w:eastAsia="仿宋" w:cs="仿宋"/>
          <w:bCs/>
          <w:color w:val="auto"/>
          <w:sz w:val="34"/>
          <w:szCs w:val="34"/>
          <w:highlight w:val="none"/>
          <w:lang w:val="en-US" w:eastAsia="zh-CN"/>
        </w:rPr>
        <w:t>报价</w:t>
      </w:r>
      <w:r>
        <w:rPr>
          <w:rFonts w:hint="eastAsia" w:ascii="仿宋" w:hAnsi="仿宋" w:eastAsia="仿宋" w:cs="仿宋"/>
          <w:bCs/>
          <w:color w:val="auto"/>
          <w:sz w:val="34"/>
          <w:szCs w:val="34"/>
          <w:highlight w:val="none"/>
        </w:rPr>
        <w:t>截止日之前寄达或送达。逾期将</w:t>
      </w:r>
      <w:r>
        <w:rPr>
          <w:rFonts w:hint="eastAsia" w:ascii="仿宋" w:hAnsi="仿宋" w:eastAsia="仿宋" w:cs="仿宋"/>
          <w:bCs/>
          <w:color w:val="auto"/>
          <w:sz w:val="34"/>
          <w:szCs w:val="34"/>
          <w:highlight w:val="none"/>
          <w:lang w:eastAsia="zh-CN"/>
        </w:rPr>
        <w:t>作为</w:t>
      </w:r>
      <w:r>
        <w:rPr>
          <w:rFonts w:hint="eastAsia" w:ascii="仿宋" w:hAnsi="仿宋" w:eastAsia="仿宋" w:cs="仿宋"/>
          <w:bCs/>
          <w:color w:val="auto"/>
          <w:sz w:val="34"/>
          <w:szCs w:val="34"/>
          <w:highlight w:val="none"/>
          <w:lang w:val="en-US" w:eastAsia="zh-CN"/>
        </w:rPr>
        <w:t>无效报价</w:t>
      </w:r>
      <w:r>
        <w:rPr>
          <w:rFonts w:hint="eastAsia" w:ascii="仿宋" w:hAnsi="仿宋" w:eastAsia="仿宋" w:cs="仿宋"/>
          <w:bCs/>
          <w:color w:val="auto"/>
          <w:sz w:val="34"/>
          <w:szCs w:val="34"/>
          <w:highlight w:val="none"/>
        </w:rPr>
        <w:t>处理。</w:t>
      </w:r>
    </w:p>
    <w:p w14:paraId="22E95911">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rPr>
        <w:t>（四）与本</w:t>
      </w:r>
      <w:r>
        <w:rPr>
          <w:rFonts w:hint="eastAsia" w:ascii="仿宋" w:hAnsi="仿宋" w:eastAsia="仿宋" w:cs="仿宋"/>
          <w:bCs/>
          <w:color w:val="auto"/>
          <w:kern w:val="1"/>
          <w:sz w:val="34"/>
          <w:szCs w:val="34"/>
          <w:highlight w:val="none"/>
          <w:lang w:val="en-US" w:eastAsia="zh-CN"/>
        </w:rPr>
        <w:t>次采购</w:t>
      </w:r>
      <w:r>
        <w:rPr>
          <w:rFonts w:hint="eastAsia" w:ascii="仿宋" w:hAnsi="仿宋" w:eastAsia="仿宋" w:cs="仿宋"/>
          <w:bCs/>
          <w:color w:val="auto"/>
          <w:kern w:val="1"/>
          <w:sz w:val="34"/>
          <w:szCs w:val="34"/>
          <w:highlight w:val="none"/>
        </w:rPr>
        <w:t>有关的</w:t>
      </w:r>
      <w:r>
        <w:rPr>
          <w:rFonts w:hint="eastAsia" w:ascii="仿宋" w:hAnsi="仿宋" w:eastAsia="仿宋" w:cs="仿宋"/>
          <w:bCs/>
          <w:color w:val="auto"/>
          <w:kern w:val="1"/>
          <w:sz w:val="34"/>
          <w:szCs w:val="34"/>
          <w:highlight w:val="none"/>
          <w:lang w:eastAsia="zh-CN"/>
        </w:rPr>
        <w:t>一切往来通信请</w:t>
      </w:r>
      <w:r>
        <w:rPr>
          <w:rFonts w:hint="eastAsia" w:ascii="仿宋" w:hAnsi="仿宋" w:eastAsia="仿宋" w:cs="仿宋"/>
          <w:bCs/>
          <w:color w:val="auto"/>
          <w:kern w:val="1"/>
          <w:sz w:val="34"/>
          <w:szCs w:val="34"/>
          <w:highlight w:val="none"/>
        </w:rPr>
        <w:t>密封寄：</w:t>
      </w:r>
    </w:p>
    <w:p w14:paraId="1F860A9C">
      <w:pPr>
        <w:pStyle w:val="13"/>
        <w:keepNext w:val="0"/>
        <w:keepLines w:val="0"/>
        <w:pageBreakBefore w:val="0"/>
        <w:widowControl w:val="0"/>
        <w:tabs>
          <w:tab w:val="left" w:pos="180"/>
        </w:tabs>
        <w:kinsoku/>
        <w:wordWrap/>
        <w:overflowPunct/>
        <w:topLinePunct w:val="0"/>
        <w:autoSpaceDE/>
        <w:autoSpaceDN/>
        <w:bidi w:val="0"/>
        <w:adjustRightInd w:val="0"/>
        <w:snapToGrid w:val="0"/>
        <w:spacing w:line="600" w:lineRule="exact"/>
        <w:ind w:firstLine="600"/>
        <w:jc w:val="left"/>
        <w:textAlignment w:val="auto"/>
        <w:rPr>
          <w:rFonts w:hint="eastAsia" w:ascii="仿宋" w:hAnsi="仿宋" w:eastAsia="仿宋" w:cs="仿宋"/>
          <w:bCs/>
          <w:color w:val="auto"/>
          <w:kern w:val="1"/>
          <w:sz w:val="34"/>
          <w:szCs w:val="34"/>
          <w:highlight w:val="none"/>
          <w:lang w:val="en-US"/>
        </w:rPr>
      </w:pPr>
      <w:r>
        <w:rPr>
          <w:rFonts w:hint="eastAsia" w:ascii="仿宋" w:hAnsi="仿宋" w:eastAsia="仿宋" w:cs="仿宋"/>
          <w:bCs/>
          <w:color w:val="auto"/>
          <w:kern w:val="1"/>
          <w:sz w:val="34"/>
          <w:szCs w:val="34"/>
          <w:highlight w:val="none"/>
        </w:rPr>
        <w:t>公司：</w:t>
      </w:r>
      <w:r>
        <w:rPr>
          <w:rFonts w:hint="eastAsia" w:ascii="仿宋" w:hAnsi="仿宋" w:eastAsia="仿宋" w:cs="仿宋"/>
          <w:bCs/>
          <w:color w:val="auto"/>
          <w:kern w:val="1"/>
          <w:sz w:val="34"/>
          <w:szCs w:val="34"/>
          <w:highlight w:val="none"/>
          <w:lang w:val="en-US" w:eastAsia="zh-CN"/>
        </w:rPr>
        <w:t>江苏索普赛瑞装备制造有限公司综合管理部</w:t>
      </w:r>
    </w:p>
    <w:p w14:paraId="6FC8B9AB">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rPr>
        <w:t>地址：江苏省镇江市京口区求索路</w:t>
      </w:r>
      <w:r>
        <w:rPr>
          <w:rFonts w:hint="eastAsia" w:ascii="仿宋" w:hAnsi="仿宋" w:eastAsia="仿宋" w:cs="仿宋"/>
          <w:bCs/>
          <w:color w:val="auto"/>
          <w:kern w:val="1"/>
          <w:sz w:val="34"/>
          <w:szCs w:val="34"/>
          <w:highlight w:val="none"/>
          <w:lang w:val="en-US" w:eastAsia="zh-CN"/>
        </w:rPr>
        <w:t>18</w:t>
      </w:r>
      <w:r>
        <w:rPr>
          <w:rFonts w:hint="eastAsia" w:ascii="仿宋" w:hAnsi="仿宋" w:eastAsia="仿宋" w:cs="仿宋"/>
          <w:bCs/>
          <w:color w:val="auto"/>
          <w:kern w:val="1"/>
          <w:sz w:val="34"/>
          <w:szCs w:val="34"/>
          <w:highlight w:val="none"/>
        </w:rPr>
        <w:t>号</w:t>
      </w:r>
    </w:p>
    <w:p w14:paraId="0DD896A1">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rPr>
        <w:t>邮编：212006</w:t>
      </w:r>
    </w:p>
    <w:p w14:paraId="2297149B">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jc w:val="left"/>
        <w:textAlignment w:val="auto"/>
        <w:rPr>
          <w:rFonts w:hint="default" w:ascii="仿宋" w:hAnsi="仿宋" w:eastAsia="仿宋" w:cs="仿宋"/>
          <w:bCs/>
          <w:color w:val="auto"/>
          <w:kern w:val="1"/>
          <w:sz w:val="34"/>
          <w:szCs w:val="34"/>
          <w:highlight w:val="none"/>
          <w:lang w:val="en-US" w:eastAsia="zh-CN"/>
        </w:rPr>
      </w:pPr>
      <w:r>
        <w:rPr>
          <w:rFonts w:hint="eastAsia" w:ascii="仿宋" w:hAnsi="仿宋" w:eastAsia="仿宋" w:cs="仿宋"/>
          <w:bCs/>
          <w:color w:val="auto"/>
          <w:kern w:val="1"/>
          <w:sz w:val="34"/>
          <w:szCs w:val="34"/>
          <w:highlight w:val="none"/>
        </w:rPr>
        <w:t>收件人：</w:t>
      </w:r>
      <w:r>
        <w:rPr>
          <w:rFonts w:hint="eastAsia" w:ascii="仿宋" w:hAnsi="仿宋" w:eastAsia="仿宋" w:cs="仿宋"/>
          <w:bCs/>
          <w:color w:val="auto"/>
          <w:kern w:val="1"/>
          <w:sz w:val="34"/>
          <w:szCs w:val="34"/>
          <w:highlight w:val="none"/>
          <w:lang w:val="en-US" w:eastAsia="zh-CN"/>
        </w:rPr>
        <w:t>仲哲颐</w:t>
      </w:r>
    </w:p>
    <w:p w14:paraId="26865E38">
      <w:pPr>
        <w:keepNext w:val="0"/>
        <w:keepLines w:val="0"/>
        <w:pageBreakBefore w:val="0"/>
        <w:widowControl w:val="0"/>
        <w:kinsoku/>
        <w:wordWrap/>
        <w:overflowPunct/>
        <w:topLinePunct w:val="0"/>
        <w:autoSpaceDE/>
        <w:autoSpaceDN/>
        <w:bidi w:val="0"/>
        <w:adjustRightInd w:val="0"/>
        <w:snapToGrid w:val="0"/>
        <w:spacing w:line="600" w:lineRule="exact"/>
        <w:ind w:firstLine="585"/>
        <w:jc w:val="left"/>
        <w:textAlignment w:val="auto"/>
        <w:rPr>
          <w:rFonts w:hint="default" w:ascii="仿宋" w:hAnsi="仿宋" w:eastAsia="仿宋" w:cs="仿宋"/>
          <w:bCs/>
          <w:color w:val="auto"/>
          <w:kern w:val="1"/>
          <w:sz w:val="34"/>
          <w:szCs w:val="34"/>
          <w:highlight w:val="none"/>
          <w:lang w:val="en-US" w:eastAsia="zh-CN"/>
        </w:rPr>
      </w:pPr>
      <w:r>
        <w:rPr>
          <w:rFonts w:hint="eastAsia" w:ascii="仿宋" w:hAnsi="仿宋" w:eastAsia="仿宋" w:cs="仿宋"/>
          <w:bCs/>
          <w:color w:val="auto"/>
          <w:kern w:val="1"/>
          <w:sz w:val="34"/>
          <w:szCs w:val="34"/>
          <w:highlight w:val="none"/>
        </w:rPr>
        <w:t>联系电话：</w:t>
      </w:r>
      <w:r>
        <w:rPr>
          <w:rFonts w:hint="eastAsia" w:ascii="仿宋" w:hAnsi="仿宋" w:eastAsia="仿宋" w:cs="仿宋"/>
          <w:bCs/>
          <w:color w:val="auto"/>
          <w:kern w:val="1"/>
          <w:sz w:val="34"/>
          <w:szCs w:val="34"/>
          <w:highlight w:val="none"/>
          <w:lang w:val="en-US" w:eastAsia="zh-CN"/>
        </w:rPr>
        <w:t>13405589895</w:t>
      </w:r>
    </w:p>
    <w:p w14:paraId="588D4E67">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rPr>
        <w:t>（五）凡对</w:t>
      </w:r>
      <w:r>
        <w:rPr>
          <w:rFonts w:hint="eastAsia" w:ascii="仿宋" w:hAnsi="仿宋" w:eastAsia="仿宋" w:cs="仿宋"/>
          <w:bCs/>
          <w:color w:val="auto"/>
          <w:kern w:val="1"/>
          <w:sz w:val="34"/>
          <w:szCs w:val="34"/>
          <w:highlight w:val="none"/>
          <w:lang w:val="en-US" w:eastAsia="zh-CN"/>
        </w:rPr>
        <w:t>采购</w:t>
      </w:r>
      <w:r>
        <w:rPr>
          <w:rFonts w:hint="eastAsia" w:ascii="仿宋" w:hAnsi="仿宋" w:eastAsia="仿宋" w:cs="仿宋"/>
          <w:bCs/>
          <w:color w:val="auto"/>
          <w:kern w:val="1"/>
          <w:sz w:val="34"/>
          <w:szCs w:val="34"/>
          <w:highlight w:val="none"/>
        </w:rPr>
        <w:t>文件条款有疑义的，请在</w:t>
      </w:r>
      <w:r>
        <w:rPr>
          <w:rFonts w:hint="eastAsia" w:ascii="仿宋" w:hAnsi="仿宋" w:eastAsia="仿宋" w:cs="仿宋"/>
          <w:bCs/>
          <w:color w:val="auto"/>
          <w:kern w:val="1"/>
          <w:sz w:val="34"/>
          <w:szCs w:val="34"/>
          <w:highlight w:val="none"/>
          <w:lang w:val="en-US" w:eastAsia="zh-CN"/>
        </w:rPr>
        <w:t>报价评审</w:t>
      </w:r>
      <w:r>
        <w:rPr>
          <w:rFonts w:hint="eastAsia" w:ascii="仿宋" w:hAnsi="仿宋" w:eastAsia="仿宋" w:cs="仿宋"/>
          <w:bCs/>
          <w:color w:val="auto"/>
          <w:kern w:val="1"/>
          <w:sz w:val="34"/>
          <w:szCs w:val="34"/>
          <w:highlight w:val="none"/>
        </w:rPr>
        <w:t>前按以下方式联系：</w:t>
      </w:r>
    </w:p>
    <w:p w14:paraId="1CEF5494">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rPr>
        <w:t xml:space="preserve">    联系单位：</w:t>
      </w:r>
      <w:r>
        <w:rPr>
          <w:rFonts w:hint="eastAsia" w:ascii="仿宋" w:hAnsi="仿宋" w:eastAsia="仿宋" w:cs="仿宋"/>
          <w:bCs/>
          <w:color w:val="auto"/>
          <w:kern w:val="1"/>
          <w:sz w:val="34"/>
          <w:szCs w:val="34"/>
          <w:highlight w:val="none"/>
          <w:lang w:val="en-US" w:eastAsia="zh-CN"/>
        </w:rPr>
        <w:t>江苏索普赛瑞装备制造有限公司综合管理部</w:t>
      </w:r>
    </w:p>
    <w:p w14:paraId="1265B067">
      <w:pPr>
        <w:keepNext w:val="0"/>
        <w:keepLines w:val="0"/>
        <w:pageBreakBefore w:val="0"/>
        <w:widowControl w:val="0"/>
        <w:kinsoku/>
        <w:wordWrap/>
        <w:overflowPunct/>
        <w:topLinePunct w:val="0"/>
        <w:autoSpaceDE/>
        <w:autoSpaceDN/>
        <w:bidi w:val="0"/>
        <w:adjustRightInd w:val="0"/>
        <w:snapToGrid w:val="0"/>
        <w:spacing w:line="600" w:lineRule="exact"/>
        <w:ind w:firstLine="680"/>
        <w:jc w:val="left"/>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rPr>
        <w:t>地址：江苏省镇江市京口区求索路</w:t>
      </w:r>
      <w:r>
        <w:rPr>
          <w:rFonts w:hint="eastAsia" w:ascii="仿宋" w:hAnsi="仿宋" w:eastAsia="仿宋" w:cs="仿宋"/>
          <w:bCs/>
          <w:color w:val="auto"/>
          <w:kern w:val="1"/>
          <w:sz w:val="34"/>
          <w:szCs w:val="34"/>
          <w:highlight w:val="none"/>
          <w:lang w:val="en-US" w:eastAsia="zh-CN"/>
        </w:rPr>
        <w:t>18</w:t>
      </w:r>
      <w:r>
        <w:rPr>
          <w:rFonts w:hint="eastAsia" w:ascii="仿宋" w:hAnsi="仿宋" w:eastAsia="仿宋" w:cs="仿宋"/>
          <w:bCs/>
          <w:color w:val="auto"/>
          <w:kern w:val="1"/>
          <w:sz w:val="34"/>
          <w:szCs w:val="34"/>
          <w:highlight w:val="none"/>
        </w:rPr>
        <w:t>号</w:t>
      </w:r>
    </w:p>
    <w:p w14:paraId="5E0238C6">
      <w:pPr>
        <w:keepNext w:val="0"/>
        <w:keepLines w:val="0"/>
        <w:pageBreakBefore w:val="0"/>
        <w:widowControl w:val="0"/>
        <w:kinsoku/>
        <w:wordWrap/>
        <w:overflowPunct/>
        <w:topLinePunct w:val="0"/>
        <w:autoSpaceDE/>
        <w:autoSpaceDN/>
        <w:bidi w:val="0"/>
        <w:adjustRightInd w:val="0"/>
        <w:snapToGrid w:val="0"/>
        <w:spacing w:line="600" w:lineRule="exact"/>
        <w:ind w:firstLine="680"/>
        <w:jc w:val="left"/>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rPr>
        <w:t>邮编：212006</w:t>
      </w:r>
    </w:p>
    <w:p w14:paraId="19057C8C">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bCs/>
          <w:color w:val="auto"/>
          <w:kern w:val="1"/>
          <w:sz w:val="34"/>
          <w:szCs w:val="34"/>
          <w:highlight w:val="none"/>
          <w:lang w:val="en-US" w:eastAsia="zh-CN"/>
        </w:rPr>
      </w:pPr>
      <w:r>
        <w:rPr>
          <w:rFonts w:hint="eastAsia" w:ascii="仿宋" w:hAnsi="仿宋" w:eastAsia="仿宋" w:cs="仿宋"/>
          <w:bCs/>
          <w:color w:val="auto"/>
          <w:kern w:val="1"/>
          <w:sz w:val="34"/>
          <w:szCs w:val="34"/>
          <w:highlight w:val="none"/>
          <w:lang w:val="en-US" w:eastAsia="zh-CN"/>
        </w:rPr>
        <w:t>采购</w:t>
      </w:r>
      <w:r>
        <w:rPr>
          <w:rFonts w:hint="eastAsia" w:ascii="仿宋" w:hAnsi="仿宋" w:eastAsia="仿宋" w:cs="仿宋"/>
          <w:bCs/>
          <w:color w:val="auto"/>
          <w:kern w:val="1"/>
          <w:sz w:val="34"/>
          <w:szCs w:val="34"/>
          <w:highlight w:val="none"/>
        </w:rPr>
        <w:t>业务负责人：</w:t>
      </w:r>
      <w:r>
        <w:rPr>
          <w:rFonts w:hint="eastAsia" w:ascii="仿宋" w:hAnsi="仿宋" w:eastAsia="仿宋" w:cs="仿宋"/>
          <w:bCs/>
          <w:color w:val="auto"/>
          <w:kern w:val="1"/>
          <w:sz w:val="34"/>
          <w:szCs w:val="34"/>
          <w:highlight w:val="none"/>
          <w:lang w:val="en-US" w:eastAsia="zh-CN"/>
        </w:rPr>
        <w:t>姚庆秀</w:t>
      </w:r>
      <w:r>
        <w:rPr>
          <w:rFonts w:hint="eastAsia" w:ascii="仿宋" w:hAnsi="仿宋" w:eastAsia="仿宋" w:cs="仿宋"/>
          <w:bCs/>
          <w:color w:val="auto"/>
          <w:kern w:val="1"/>
          <w:sz w:val="34"/>
          <w:szCs w:val="34"/>
          <w:highlight w:val="none"/>
        </w:rPr>
        <w:t xml:space="preserve">   </w:t>
      </w:r>
      <w:r>
        <w:rPr>
          <w:rFonts w:hint="eastAsia" w:ascii="仿宋" w:hAnsi="仿宋" w:eastAsia="仿宋" w:cs="仿宋"/>
          <w:bCs/>
          <w:color w:val="auto"/>
          <w:kern w:val="1"/>
          <w:sz w:val="34"/>
          <w:szCs w:val="34"/>
          <w:highlight w:val="none"/>
          <w:lang w:val="en-US" w:eastAsia="zh-CN"/>
        </w:rPr>
        <w:t xml:space="preserve">  </w:t>
      </w:r>
    </w:p>
    <w:p w14:paraId="147940E8">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jc w:val="left"/>
        <w:textAlignment w:val="auto"/>
        <w:rPr>
          <w:rFonts w:hint="default" w:ascii="仿宋" w:hAnsi="仿宋" w:eastAsia="仿宋" w:cs="仿宋"/>
          <w:bCs/>
          <w:color w:val="auto"/>
          <w:kern w:val="2"/>
          <w:sz w:val="34"/>
          <w:szCs w:val="34"/>
          <w:highlight w:val="none"/>
          <w:shd w:val="clear" w:color="auto" w:fill="FFFFFF"/>
          <w:lang w:val="en-US" w:eastAsia="zh-CN" w:bidi="ar-SA"/>
        </w:rPr>
      </w:pPr>
      <w:r>
        <w:rPr>
          <w:rFonts w:hint="eastAsia" w:ascii="仿宋" w:hAnsi="仿宋" w:eastAsia="仿宋" w:cs="仿宋"/>
          <w:bCs/>
          <w:color w:val="auto"/>
          <w:kern w:val="1"/>
          <w:sz w:val="34"/>
          <w:szCs w:val="34"/>
          <w:highlight w:val="none"/>
          <w:lang w:val="en-US" w:eastAsia="zh-CN"/>
        </w:rPr>
        <w:t>联系</w:t>
      </w:r>
      <w:r>
        <w:rPr>
          <w:rFonts w:hint="eastAsia" w:ascii="仿宋" w:hAnsi="仿宋" w:eastAsia="仿宋" w:cs="仿宋"/>
          <w:bCs/>
          <w:color w:val="auto"/>
          <w:kern w:val="1"/>
          <w:sz w:val="34"/>
          <w:szCs w:val="34"/>
          <w:highlight w:val="none"/>
        </w:rPr>
        <w:t>电话：</w:t>
      </w:r>
      <w:r>
        <w:rPr>
          <w:rFonts w:hint="eastAsia" w:ascii="仿宋" w:hAnsi="仿宋" w:eastAsia="仿宋" w:cs="仿宋"/>
          <w:color w:val="auto"/>
          <w:kern w:val="2"/>
          <w:sz w:val="34"/>
          <w:szCs w:val="34"/>
          <w:highlight w:val="none"/>
          <w:shd w:val="clear" w:color="auto" w:fill="FFFFFF"/>
          <w:lang w:val="en-US" w:eastAsia="zh-CN" w:bidi="ar-SA"/>
        </w:rPr>
        <w:t>13914558432</w:t>
      </w:r>
    </w:p>
    <w:p w14:paraId="4A9D3068">
      <w:pPr>
        <w:keepNext w:val="0"/>
        <w:keepLines w:val="0"/>
        <w:pageBreakBefore w:val="0"/>
        <w:widowControl w:val="0"/>
        <w:kinsoku/>
        <w:wordWrap/>
        <w:overflowPunct/>
        <w:topLinePunct w:val="0"/>
        <w:autoSpaceDE/>
        <w:autoSpaceDN/>
        <w:bidi w:val="0"/>
        <w:adjustRightInd w:val="0"/>
        <w:snapToGrid w:val="0"/>
        <w:spacing w:line="600" w:lineRule="exact"/>
        <w:ind w:firstLine="683" w:firstLineChars="200"/>
        <w:jc w:val="left"/>
        <w:textAlignment w:val="auto"/>
        <w:rPr>
          <w:rFonts w:hint="eastAsia" w:ascii="仿宋" w:hAnsi="仿宋" w:eastAsia="仿宋" w:cs="仿宋"/>
          <w:b/>
          <w:color w:val="auto"/>
          <w:kern w:val="1"/>
          <w:sz w:val="34"/>
          <w:szCs w:val="34"/>
          <w:highlight w:val="none"/>
        </w:rPr>
      </w:pPr>
      <w:r>
        <w:rPr>
          <w:rFonts w:hint="eastAsia" w:ascii="仿宋" w:hAnsi="仿宋" w:eastAsia="仿宋" w:cs="仿宋"/>
          <w:b/>
          <w:color w:val="auto"/>
          <w:kern w:val="1"/>
          <w:sz w:val="34"/>
          <w:szCs w:val="34"/>
          <w:highlight w:val="none"/>
        </w:rPr>
        <w:t>五、</w:t>
      </w:r>
      <w:r>
        <w:rPr>
          <w:rFonts w:hint="eastAsia" w:ascii="仿宋" w:hAnsi="仿宋" w:eastAsia="仿宋" w:cs="仿宋"/>
          <w:b/>
          <w:color w:val="auto"/>
          <w:kern w:val="1"/>
          <w:sz w:val="34"/>
          <w:szCs w:val="34"/>
          <w:highlight w:val="none"/>
          <w:lang w:val="en-US" w:eastAsia="zh-CN"/>
        </w:rPr>
        <w:t>报价评审</w:t>
      </w:r>
      <w:r>
        <w:rPr>
          <w:rFonts w:hint="eastAsia" w:ascii="仿宋" w:hAnsi="仿宋" w:eastAsia="仿宋" w:cs="仿宋"/>
          <w:b/>
          <w:color w:val="auto"/>
          <w:kern w:val="1"/>
          <w:sz w:val="34"/>
          <w:szCs w:val="34"/>
          <w:highlight w:val="none"/>
        </w:rPr>
        <w:t>及</w:t>
      </w:r>
      <w:r>
        <w:rPr>
          <w:rFonts w:hint="eastAsia" w:ascii="仿宋" w:hAnsi="仿宋" w:eastAsia="仿宋" w:cs="仿宋"/>
          <w:b/>
          <w:color w:val="auto"/>
          <w:kern w:val="1"/>
          <w:sz w:val="34"/>
          <w:szCs w:val="34"/>
          <w:highlight w:val="none"/>
          <w:lang w:val="en-US" w:eastAsia="zh-CN"/>
        </w:rPr>
        <w:t>无效报价</w:t>
      </w:r>
      <w:r>
        <w:rPr>
          <w:rFonts w:hint="eastAsia" w:ascii="仿宋" w:hAnsi="仿宋" w:eastAsia="仿宋" w:cs="仿宋"/>
          <w:b/>
          <w:color w:val="auto"/>
          <w:kern w:val="1"/>
          <w:sz w:val="34"/>
          <w:szCs w:val="34"/>
          <w:highlight w:val="none"/>
        </w:rPr>
        <w:t>：</w:t>
      </w:r>
    </w:p>
    <w:p w14:paraId="7ECDD455">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80" w:firstLineChars="200"/>
        <w:jc w:val="left"/>
        <w:textAlignment w:val="auto"/>
        <w:outlineLvl w:val="9"/>
        <w:rPr>
          <w:rFonts w:hint="eastAsia" w:ascii="仿宋" w:hAnsi="仿宋" w:eastAsia="仿宋" w:cs="仿宋"/>
          <w:bCs/>
          <w:color w:val="auto"/>
          <w:kern w:val="1"/>
          <w:sz w:val="34"/>
          <w:szCs w:val="34"/>
          <w:lang w:val="en-US" w:eastAsia="zh-CN"/>
        </w:rPr>
      </w:pPr>
      <w:r>
        <w:rPr>
          <w:rFonts w:hint="eastAsia" w:ascii="仿宋" w:hAnsi="仿宋" w:eastAsia="仿宋" w:cs="仿宋"/>
          <w:bCs/>
          <w:color w:val="auto"/>
          <w:kern w:val="1"/>
          <w:sz w:val="34"/>
          <w:szCs w:val="34"/>
        </w:rPr>
        <w:t>（一）</w:t>
      </w:r>
      <w:r>
        <w:rPr>
          <w:rFonts w:hint="eastAsia" w:ascii="仿宋" w:hAnsi="仿宋" w:eastAsia="仿宋" w:cs="仿宋"/>
          <w:bCs/>
          <w:color w:val="auto"/>
          <w:kern w:val="1"/>
          <w:sz w:val="34"/>
          <w:szCs w:val="34"/>
          <w:lang w:val="en-US" w:eastAsia="zh-CN"/>
        </w:rPr>
        <w:t>报价评审</w:t>
      </w:r>
    </w:p>
    <w:p w14:paraId="480FCEAD">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80" w:firstLineChars="200"/>
        <w:jc w:val="left"/>
        <w:textAlignment w:val="auto"/>
        <w:outlineLvl w:val="9"/>
        <w:rPr>
          <w:rFonts w:hint="eastAsia" w:ascii="仿宋" w:hAnsi="仿宋" w:eastAsia="仿宋" w:cs="仿宋"/>
          <w:bCs/>
          <w:color w:val="auto"/>
          <w:kern w:val="1"/>
          <w:sz w:val="34"/>
          <w:szCs w:val="34"/>
        </w:rPr>
      </w:pPr>
      <w:r>
        <w:rPr>
          <w:rFonts w:hint="eastAsia" w:ascii="仿宋" w:hAnsi="仿宋" w:eastAsia="仿宋" w:cs="仿宋"/>
          <w:bCs/>
          <w:color w:val="auto"/>
          <w:kern w:val="1"/>
          <w:sz w:val="34"/>
          <w:szCs w:val="34"/>
        </w:rPr>
        <w:t>本项目由</w:t>
      </w:r>
      <w:r>
        <w:rPr>
          <w:rFonts w:hint="eastAsia" w:ascii="仿宋" w:hAnsi="仿宋" w:eastAsia="仿宋" w:cs="仿宋"/>
          <w:bCs/>
          <w:color w:val="auto"/>
          <w:kern w:val="1"/>
          <w:sz w:val="34"/>
          <w:szCs w:val="34"/>
          <w:lang w:val="en-US" w:eastAsia="zh-CN"/>
        </w:rPr>
        <w:t>采购</w:t>
      </w:r>
      <w:r>
        <w:rPr>
          <w:rFonts w:hint="eastAsia" w:ascii="仿宋" w:hAnsi="仿宋" w:eastAsia="仿宋" w:cs="仿宋"/>
          <w:bCs/>
          <w:color w:val="auto"/>
          <w:kern w:val="1"/>
          <w:sz w:val="34"/>
          <w:szCs w:val="34"/>
        </w:rPr>
        <w:t>人组织</w:t>
      </w:r>
      <w:r>
        <w:rPr>
          <w:rFonts w:hint="eastAsia" w:ascii="仿宋" w:hAnsi="仿宋" w:eastAsia="仿宋" w:cs="仿宋"/>
          <w:bCs/>
          <w:color w:val="auto"/>
          <w:kern w:val="1"/>
          <w:sz w:val="34"/>
          <w:szCs w:val="34"/>
          <w:lang w:val="en-US" w:eastAsia="zh-CN"/>
        </w:rPr>
        <w:t>评审委员会（</w:t>
      </w:r>
      <w:r>
        <w:rPr>
          <w:rFonts w:hint="eastAsia" w:ascii="仿宋" w:hAnsi="仿宋" w:eastAsia="仿宋" w:cs="仿宋"/>
          <w:bCs/>
          <w:color w:val="auto"/>
          <w:kern w:val="1"/>
          <w:sz w:val="34"/>
          <w:szCs w:val="34"/>
        </w:rPr>
        <w:t>小组</w:t>
      </w:r>
      <w:r>
        <w:rPr>
          <w:rFonts w:hint="eastAsia" w:ascii="仿宋" w:hAnsi="仿宋" w:eastAsia="仿宋" w:cs="仿宋"/>
          <w:bCs/>
          <w:color w:val="auto"/>
          <w:kern w:val="1"/>
          <w:sz w:val="34"/>
          <w:szCs w:val="34"/>
          <w:lang w:val="en-US" w:eastAsia="zh-CN"/>
        </w:rPr>
        <w:t>）</w:t>
      </w:r>
      <w:r>
        <w:rPr>
          <w:rFonts w:hint="eastAsia" w:ascii="仿宋" w:hAnsi="仿宋" w:eastAsia="仿宋" w:cs="仿宋"/>
          <w:bCs/>
          <w:color w:val="auto"/>
          <w:kern w:val="1"/>
          <w:sz w:val="34"/>
          <w:szCs w:val="34"/>
        </w:rPr>
        <w:t>负责</w:t>
      </w:r>
      <w:r>
        <w:rPr>
          <w:rFonts w:hint="eastAsia" w:ascii="仿宋" w:hAnsi="仿宋" w:eastAsia="仿宋" w:cs="仿宋"/>
          <w:bCs/>
          <w:color w:val="auto"/>
          <w:kern w:val="1"/>
          <w:sz w:val="34"/>
          <w:szCs w:val="34"/>
          <w:lang w:val="en-US" w:eastAsia="zh-CN"/>
        </w:rPr>
        <w:t>报价评审</w:t>
      </w:r>
      <w:r>
        <w:rPr>
          <w:rFonts w:hint="eastAsia" w:ascii="仿宋" w:hAnsi="仿宋" w:eastAsia="仿宋" w:cs="仿宋"/>
          <w:bCs/>
          <w:color w:val="auto"/>
          <w:kern w:val="1"/>
          <w:sz w:val="34"/>
          <w:szCs w:val="34"/>
        </w:rPr>
        <w:t>工作，确定最终</w:t>
      </w:r>
      <w:r>
        <w:rPr>
          <w:rFonts w:hint="eastAsia" w:ascii="仿宋" w:hAnsi="仿宋" w:eastAsia="仿宋" w:cs="仿宋"/>
          <w:bCs/>
          <w:color w:val="auto"/>
          <w:kern w:val="1"/>
          <w:sz w:val="34"/>
          <w:szCs w:val="34"/>
          <w:lang w:val="en-US" w:eastAsia="zh-CN"/>
        </w:rPr>
        <w:t>中选</w:t>
      </w:r>
      <w:r>
        <w:rPr>
          <w:rFonts w:hint="eastAsia" w:ascii="仿宋" w:hAnsi="仿宋" w:eastAsia="仿宋" w:cs="仿宋"/>
          <w:bCs/>
          <w:color w:val="auto"/>
          <w:kern w:val="1"/>
          <w:sz w:val="34"/>
          <w:szCs w:val="34"/>
        </w:rPr>
        <w:t>人。</w:t>
      </w:r>
    </w:p>
    <w:p w14:paraId="494ADC7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80" w:firstLineChars="200"/>
        <w:jc w:val="left"/>
        <w:textAlignment w:val="auto"/>
        <w:outlineLvl w:val="9"/>
        <w:rPr>
          <w:rFonts w:hint="eastAsia" w:ascii="仿宋" w:hAnsi="仿宋" w:eastAsia="仿宋" w:cs="仿宋"/>
          <w:bCs/>
          <w:color w:val="auto"/>
          <w:kern w:val="1"/>
          <w:sz w:val="34"/>
          <w:szCs w:val="34"/>
        </w:rPr>
      </w:pPr>
      <w:r>
        <w:rPr>
          <w:rFonts w:hint="eastAsia" w:ascii="仿宋" w:hAnsi="仿宋" w:eastAsia="仿宋" w:cs="仿宋"/>
          <w:bCs/>
          <w:color w:val="auto"/>
          <w:kern w:val="1"/>
          <w:sz w:val="34"/>
          <w:szCs w:val="34"/>
          <w:lang w:eastAsia="zh-CN"/>
        </w:rPr>
        <w:t>1.满足采购文件中各项要求且总价最低者为第一候选人，满足采购文件中各项要求且总价第二低者为第二候选人。</w:t>
      </w:r>
    </w:p>
    <w:p w14:paraId="0ACF5477">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80" w:firstLineChars="200"/>
        <w:jc w:val="left"/>
        <w:textAlignment w:val="auto"/>
        <w:outlineLvl w:val="9"/>
        <w:rPr>
          <w:rFonts w:hint="eastAsia" w:ascii="仿宋" w:hAnsi="仿宋" w:eastAsia="仿宋" w:cs="仿宋"/>
          <w:bCs/>
          <w:color w:val="auto"/>
          <w:kern w:val="1"/>
          <w:sz w:val="34"/>
          <w:szCs w:val="34"/>
        </w:rPr>
      </w:pPr>
      <w:r>
        <w:rPr>
          <w:rFonts w:hint="eastAsia" w:ascii="仿宋" w:hAnsi="仿宋" w:eastAsia="仿宋" w:cs="仿宋"/>
          <w:bCs/>
          <w:color w:val="auto"/>
          <w:kern w:val="1"/>
          <w:sz w:val="34"/>
          <w:szCs w:val="34"/>
          <w:lang w:eastAsia="zh-CN"/>
        </w:rPr>
        <w:t>2.</w:t>
      </w:r>
      <w:r>
        <w:rPr>
          <w:rFonts w:hint="eastAsia" w:ascii="仿宋" w:hAnsi="仿宋" w:eastAsia="仿宋" w:cs="仿宋"/>
          <w:bCs/>
          <w:color w:val="auto"/>
          <w:kern w:val="1"/>
          <w:sz w:val="34"/>
          <w:szCs w:val="34"/>
        </w:rPr>
        <w:t>请各</w:t>
      </w:r>
      <w:r>
        <w:rPr>
          <w:rFonts w:hint="eastAsia" w:ascii="仿宋" w:hAnsi="仿宋" w:eastAsia="仿宋" w:cs="仿宋"/>
          <w:bCs/>
          <w:color w:val="auto"/>
          <w:kern w:val="1"/>
          <w:sz w:val="34"/>
          <w:szCs w:val="34"/>
          <w:lang w:val="en-US" w:eastAsia="zh-CN"/>
        </w:rPr>
        <w:t>报价单位</w:t>
      </w:r>
      <w:r>
        <w:rPr>
          <w:rFonts w:hint="eastAsia" w:ascii="仿宋" w:hAnsi="仿宋" w:eastAsia="仿宋" w:cs="仿宋"/>
          <w:bCs/>
          <w:color w:val="auto"/>
          <w:kern w:val="1"/>
          <w:sz w:val="34"/>
          <w:szCs w:val="34"/>
        </w:rPr>
        <w:t>保持通讯畅通，便于</w:t>
      </w:r>
      <w:r>
        <w:rPr>
          <w:rFonts w:hint="eastAsia" w:ascii="仿宋" w:hAnsi="仿宋" w:eastAsia="仿宋" w:cs="仿宋"/>
          <w:color w:val="auto"/>
          <w:kern w:val="1"/>
          <w:sz w:val="34"/>
          <w:szCs w:val="34"/>
          <w:lang w:val="en-US" w:eastAsia="zh-CN"/>
        </w:rPr>
        <w:t>评审</w:t>
      </w:r>
      <w:r>
        <w:rPr>
          <w:rFonts w:hint="eastAsia" w:ascii="仿宋" w:hAnsi="仿宋" w:eastAsia="仿宋" w:cs="仿宋"/>
          <w:color w:val="auto"/>
          <w:kern w:val="1"/>
          <w:sz w:val="34"/>
          <w:szCs w:val="34"/>
        </w:rPr>
        <w:t>小组在</w:t>
      </w:r>
      <w:r>
        <w:rPr>
          <w:rFonts w:hint="eastAsia" w:ascii="仿宋" w:hAnsi="仿宋" w:eastAsia="仿宋" w:cs="仿宋"/>
          <w:color w:val="auto"/>
          <w:kern w:val="1"/>
          <w:sz w:val="34"/>
          <w:szCs w:val="34"/>
          <w:lang w:val="en-US" w:eastAsia="zh-CN"/>
        </w:rPr>
        <w:t>评审</w:t>
      </w:r>
      <w:r>
        <w:rPr>
          <w:rFonts w:hint="eastAsia" w:ascii="仿宋" w:hAnsi="仿宋" w:eastAsia="仿宋" w:cs="仿宋"/>
          <w:color w:val="auto"/>
          <w:kern w:val="1"/>
          <w:sz w:val="34"/>
          <w:szCs w:val="34"/>
        </w:rPr>
        <w:t>现场电话联系</w:t>
      </w:r>
      <w:r>
        <w:rPr>
          <w:rFonts w:hint="eastAsia" w:ascii="仿宋" w:hAnsi="仿宋" w:eastAsia="仿宋" w:cs="仿宋"/>
          <w:bCs/>
          <w:color w:val="auto"/>
          <w:kern w:val="1"/>
          <w:sz w:val="34"/>
          <w:szCs w:val="34"/>
        </w:rPr>
        <w:t>。</w:t>
      </w:r>
    </w:p>
    <w:p w14:paraId="7F7ABAF5">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80" w:firstLineChars="200"/>
        <w:jc w:val="left"/>
        <w:textAlignment w:val="auto"/>
        <w:outlineLvl w:val="9"/>
        <w:rPr>
          <w:rFonts w:hint="eastAsia" w:ascii="仿宋" w:hAnsi="仿宋" w:eastAsia="仿宋" w:cs="仿宋"/>
          <w:bCs/>
          <w:color w:val="auto"/>
          <w:kern w:val="1"/>
          <w:sz w:val="34"/>
          <w:szCs w:val="34"/>
        </w:rPr>
      </w:pPr>
      <w:r>
        <w:rPr>
          <w:rFonts w:hint="eastAsia" w:ascii="仿宋" w:hAnsi="仿宋" w:eastAsia="仿宋" w:cs="仿宋"/>
          <w:bCs/>
          <w:color w:val="auto"/>
          <w:kern w:val="1"/>
          <w:sz w:val="34"/>
          <w:szCs w:val="34"/>
          <w:lang w:eastAsia="zh-CN"/>
        </w:rPr>
        <w:t>3.</w:t>
      </w:r>
      <w:r>
        <w:rPr>
          <w:rFonts w:hint="eastAsia" w:ascii="仿宋" w:hAnsi="仿宋" w:eastAsia="仿宋" w:cs="仿宋"/>
          <w:bCs/>
          <w:color w:val="auto"/>
          <w:kern w:val="1"/>
          <w:sz w:val="34"/>
          <w:szCs w:val="34"/>
          <w:lang w:val="en-US" w:eastAsia="zh-CN"/>
        </w:rPr>
        <w:t>评审委员会（</w:t>
      </w:r>
      <w:r>
        <w:rPr>
          <w:rFonts w:hint="eastAsia" w:ascii="仿宋" w:hAnsi="仿宋" w:eastAsia="仿宋" w:cs="仿宋"/>
          <w:bCs/>
          <w:color w:val="auto"/>
          <w:kern w:val="1"/>
          <w:sz w:val="34"/>
          <w:szCs w:val="34"/>
        </w:rPr>
        <w:t>小组</w:t>
      </w:r>
      <w:r>
        <w:rPr>
          <w:rFonts w:hint="eastAsia" w:ascii="仿宋" w:hAnsi="仿宋" w:eastAsia="仿宋" w:cs="仿宋"/>
          <w:bCs/>
          <w:color w:val="auto"/>
          <w:kern w:val="1"/>
          <w:sz w:val="34"/>
          <w:szCs w:val="34"/>
          <w:lang w:val="en-US" w:eastAsia="zh-CN"/>
        </w:rPr>
        <w:t>）</w:t>
      </w:r>
      <w:r>
        <w:rPr>
          <w:rFonts w:hint="eastAsia" w:ascii="仿宋" w:hAnsi="仿宋" w:eastAsia="仿宋" w:cs="仿宋"/>
          <w:bCs/>
          <w:color w:val="auto"/>
          <w:kern w:val="1"/>
          <w:sz w:val="34"/>
          <w:szCs w:val="34"/>
        </w:rPr>
        <w:t>不得泄露各</w:t>
      </w:r>
      <w:r>
        <w:rPr>
          <w:rFonts w:hint="eastAsia" w:ascii="仿宋" w:hAnsi="仿宋" w:eastAsia="仿宋" w:cs="仿宋"/>
          <w:color w:val="auto"/>
          <w:kern w:val="1"/>
          <w:sz w:val="34"/>
          <w:szCs w:val="34"/>
          <w:lang w:val="en-US" w:eastAsia="zh-CN"/>
        </w:rPr>
        <w:t>报价单位</w:t>
      </w:r>
      <w:r>
        <w:rPr>
          <w:rFonts w:hint="eastAsia" w:ascii="仿宋" w:hAnsi="仿宋" w:eastAsia="仿宋" w:cs="仿宋"/>
          <w:bCs/>
          <w:color w:val="auto"/>
          <w:kern w:val="1"/>
          <w:sz w:val="34"/>
          <w:szCs w:val="34"/>
        </w:rPr>
        <w:t xml:space="preserve">的报价。                                    </w:t>
      </w:r>
    </w:p>
    <w:p w14:paraId="75C8A01B">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80" w:firstLineChars="200"/>
        <w:jc w:val="left"/>
        <w:textAlignment w:val="auto"/>
        <w:outlineLvl w:val="9"/>
        <w:rPr>
          <w:rFonts w:hint="eastAsia" w:ascii="仿宋" w:hAnsi="仿宋" w:eastAsia="仿宋" w:cs="仿宋"/>
          <w:bCs/>
          <w:color w:val="auto"/>
          <w:kern w:val="1"/>
          <w:sz w:val="34"/>
          <w:szCs w:val="34"/>
          <w:lang w:val="en-US" w:eastAsia="zh-CN"/>
        </w:rPr>
      </w:pPr>
      <w:r>
        <w:rPr>
          <w:rFonts w:hint="eastAsia" w:ascii="仿宋" w:hAnsi="仿宋" w:eastAsia="仿宋" w:cs="仿宋"/>
          <w:bCs/>
          <w:color w:val="auto"/>
          <w:kern w:val="1"/>
          <w:sz w:val="34"/>
          <w:szCs w:val="34"/>
        </w:rPr>
        <w:t>（</w:t>
      </w:r>
      <w:r>
        <w:rPr>
          <w:rFonts w:hint="eastAsia" w:ascii="仿宋" w:hAnsi="仿宋" w:eastAsia="仿宋" w:cs="仿宋"/>
          <w:bCs/>
          <w:color w:val="auto"/>
          <w:kern w:val="1"/>
          <w:sz w:val="34"/>
          <w:szCs w:val="34"/>
          <w:lang w:val="en-US" w:eastAsia="zh-CN"/>
        </w:rPr>
        <w:t>二</w:t>
      </w:r>
      <w:r>
        <w:rPr>
          <w:rFonts w:hint="eastAsia" w:ascii="仿宋" w:hAnsi="仿宋" w:eastAsia="仿宋" w:cs="仿宋"/>
          <w:bCs/>
          <w:color w:val="auto"/>
          <w:kern w:val="1"/>
          <w:sz w:val="34"/>
          <w:szCs w:val="34"/>
        </w:rPr>
        <w:t>）</w:t>
      </w:r>
      <w:r>
        <w:rPr>
          <w:rFonts w:hint="eastAsia" w:ascii="仿宋" w:hAnsi="仿宋" w:eastAsia="仿宋" w:cs="仿宋"/>
          <w:bCs/>
          <w:color w:val="auto"/>
          <w:kern w:val="1"/>
          <w:sz w:val="34"/>
          <w:szCs w:val="34"/>
          <w:lang w:val="en-US" w:eastAsia="zh-CN"/>
        </w:rPr>
        <w:t>无效报价</w:t>
      </w:r>
    </w:p>
    <w:p w14:paraId="2ABA105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80" w:firstLineChars="200"/>
        <w:jc w:val="left"/>
        <w:textAlignment w:val="auto"/>
        <w:outlineLvl w:val="9"/>
        <w:rPr>
          <w:rFonts w:hint="eastAsia" w:ascii="仿宋" w:hAnsi="仿宋" w:eastAsia="仿宋" w:cs="仿宋"/>
          <w:bCs/>
          <w:color w:val="auto"/>
          <w:kern w:val="1"/>
          <w:sz w:val="34"/>
          <w:szCs w:val="34"/>
        </w:rPr>
      </w:pPr>
      <w:r>
        <w:rPr>
          <w:rFonts w:hint="eastAsia" w:ascii="仿宋" w:hAnsi="仿宋" w:eastAsia="仿宋" w:cs="仿宋"/>
          <w:bCs/>
          <w:color w:val="auto"/>
          <w:kern w:val="1"/>
          <w:sz w:val="34"/>
          <w:szCs w:val="34"/>
          <w:lang w:val="en-US" w:eastAsia="zh-CN"/>
        </w:rPr>
        <w:t>1.</w:t>
      </w:r>
      <w:r>
        <w:rPr>
          <w:rFonts w:hint="eastAsia" w:ascii="仿宋" w:hAnsi="仿宋" w:eastAsia="仿宋" w:cs="仿宋"/>
          <w:bCs/>
          <w:color w:val="auto"/>
          <w:kern w:val="1"/>
          <w:sz w:val="34"/>
          <w:szCs w:val="34"/>
        </w:rPr>
        <w:t>凡</w:t>
      </w:r>
      <w:r>
        <w:rPr>
          <w:rFonts w:hint="eastAsia" w:ascii="仿宋" w:hAnsi="仿宋" w:eastAsia="仿宋" w:cs="仿宋"/>
          <w:bCs/>
          <w:color w:val="auto"/>
          <w:kern w:val="1"/>
          <w:sz w:val="34"/>
          <w:szCs w:val="34"/>
          <w:lang w:val="en-US" w:eastAsia="zh-CN"/>
        </w:rPr>
        <w:t>报价单位</w:t>
      </w:r>
      <w:r>
        <w:rPr>
          <w:rFonts w:hint="eastAsia" w:ascii="仿宋" w:hAnsi="仿宋" w:eastAsia="仿宋" w:cs="仿宋"/>
          <w:bCs/>
          <w:color w:val="auto"/>
          <w:kern w:val="1"/>
          <w:sz w:val="34"/>
          <w:szCs w:val="34"/>
        </w:rPr>
        <w:t>不具备生产经营资质的，或</w:t>
      </w:r>
      <w:r>
        <w:rPr>
          <w:rFonts w:hint="eastAsia" w:ascii="仿宋" w:hAnsi="仿宋" w:eastAsia="仿宋" w:cs="仿宋"/>
          <w:bCs/>
          <w:color w:val="auto"/>
          <w:kern w:val="1"/>
          <w:sz w:val="34"/>
          <w:szCs w:val="34"/>
          <w:lang w:val="en-US" w:eastAsia="zh-CN"/>
        </w:rPr>
        <w:t>报价</w:t>
      </w:r>
      <w:r>
        <w:rPr>
          <w:rFonts w:hint="eastAsia" w:ascii="仿宋" w:hAnsi="仿宋" w:eastAsia="仿宋" w:cs="仿宋"/>
          <w:bCs/>
          <w:color w:val="auto"/>
          <w:kern w:val="1"/>
          <w:sz w:val="34"/>
          <w:szCs w:val="34"/>
        </w:rPr>
        <w:t>文件填写不完整、报价有空项的，或不符合</w:t>
      </w:r>
      <w:r>
        <w:rPr>
          <w:rFonts w:hint="eastAsia" w:ascii="仿宋" w:hAnsi="仿宋" w:eastAsia="仿宋" w:cs="仿宋"/>
          <w:bCs/>
          <w:color w:val="auto"/>
          <w:kern w:val="1"/>
          <w:sz w:val="34"/>
          <w:szCs w:val="34"/>
          <w:lang w:val="en-US" w:eastAsia="zh-CN"/>
        </w:rPr>
        <w:t>采购文件</w:t>
      </w:r>
      <w:r>
        <w:rPr>
          <w:rFonts w:hint="eastAsia" w:ascii="仿宋" w:hAnsi="仿宋" w:eastAsia="仿宋" w:cs="仿宋"/>
          <w:bCs/>
          <w:color w:val="auto"/>
          <w:kern w:val="1"/>
          <w:sz w:val="34"/>
          <w:szCs w:val="34"/>
        </w:rPr>
        <w:t>要求条款的，经</w:t>
      </w:r>
      <w:r>
        <w:rPr>
          <w:rFonts w:hint="eastAsia" w:ascii="仿宋" w:hAnsi="仿宋" w:eastAsia="仿宋" w:cs="仿宋"/>
          <w:bCs/>
          <w:color w:val="auto"/>
          <w:kern w:val="1"/>
          <w:sz w:val="34"/>
          <w:szCs w:val="34"/>
          <w:lang w:val="en-US" w:eastAsia="zh-CN"/>
        </w:rPr>
        <w:t>采购</w:t>
      </w:r>
      <w:r>
        <w:rPr>
          <w:rFonts w:hint="eastAsia" w:ascii="仿宋" w:hAnsi="仿宋" w:eastAsia="仿宋" w:cs="仿宋"/>
          <w:bCs/>
          <w:color w:val="auto"/>
          <w:kern w:val="1"/>
          <w:sz w:val="34"/>
          <w:szCs w:val="34"/>
        </w:rPr>
        <w:t>人</w:t>
      </w:r>
      <w:r>
        <w:rPr>
          <w:rFonts w:hint="eastAsia" w:ascii="仿宋" w:hAnsi="仿宋" w:eastAsia="仿宋" w:cs="仿宋"/>
          <w:bCs/>
          <w:color w:val="auto"/>
          <w:kern w:val="1"/>
          <w:sz w:val="34"/>
          <w:szCs w:val="34"/>
          <w:lang w:val="en-US" w:eastAsia="zh-CN"/>
        </w:rPr>
        <w:t>评审委员会（</w:t>
      </w:r>
      <w:r>
        <w:rPr>
          <w:rFonts w:hint="eastAsia" w:ascii="仿宋" w:hAnsi="仿宋" w:eastAsia="仿宋" w:cs="仿宋"/>
          <w:bCs/>
          <w:color w:val="auto"/>
          <w:kern w:val="1"/>
          <w:sz w:val="34"/>
          <w:szCs w:val="34"/>
        </w:rPr>
        <w:t>小组</w:t>
      </w:r>
      <w:r>
        <w:rPr>
          <w:rFonts w:hint="eastAsia" w:ascii="仿宋" w:hAnsi="仿宋" w:eastAsia="仿宋" w:cs="仿宋"/>
          <w:bCs/>
          <w:color w:val="auto"/>
          <w:kern w:val="1"/>
          <w:sz w:val="34"/>
          <w:szCs w:val="34"/>
          <w:lang w:val="en-US" w:eastAsia="zh-CN"/>
        </w:rPr>
        <w:t>）</w:t>
      </w:r>
      <w:r>
        <w:rPr>
          <w:rFonts w:hint="eastAsia" w:ascii="仿宋" w:hAnsi="仿宋" w:eastAsia="仿宋" w:cs="仿宋"/>
          <w:bCs/>
          <w:color w:val="auto"/>
          <w:kern w:val="1"/>
          <w:sz w:val="34"/>
          <w:szCs w:val="34"/>
        </w:rPr>
        <w:t>评定，作</w:t>
      </w:r>
      <w:r>
        <w:rPr>
          <w:rFonts w:hint="eastAsia" w:ascii="仿宋" w:hAnsi="仿宋" w:eastAsia="仿宋" w:cs="仿宋"/>
          <w:bCs/>
          <w:color w:val="auto"/>
          <w:kern w:val="1"/>
          <w:sz w:val="34"/>
          <w:szCs w:val="34"/>
          <w:lang w:val="en-US" w:eastAsia="zh-CN"/>
        </w:rPr>
        <w:t>无效报价</w:t>
      </w:r>
      <w:bookmarkStart w:id="0" w:name="_GoBack"/>
      <w:bookmarkEnd w:id="0"/>
      <w:r>
        <w:rPr>
          <w:rFonts w:hint="eastAsia" w:ascii="仿宋" w:hAnsi="仿宋" w:eastAsia="仿宋" w:cs="仿宋"/>
          <w:bCs/>
          <w:color w:val="auto"/>
          <w:kern w:val="1"/>
          <w:sz w:val="34"/>
          <w:szCs w:val="34"/>
        </w:rPr>
        <w:t>处理。</w:t>
      </w:r>
    </w:p>
    <w:p w14:paraId="0EA74065">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80" w:firstLineChars="200"/>
        <w:jc w:val="left"/>
        <w:textAlignment w:val="auto"/>
        <w:outlineLvl w:val="9"/>
        <w:rPr>
          <w:rFonts w:hint="eastAsia" w:ascii="仿宋" w:hAnsi="仿宋" w:eastAsia="仿宋" w:cs="仿宋"/>
          <w:bCs/>
          <w:color w:val="auto"/>
          <w:kern w:val="1"/>
          <w:sz w:val="34"/>
          <w:szCs w:val="34"/>
        </w:rPr>
      </w:pPr>
      <w:r>
        <w:rPr>
          <w:rFonts w:hint="eastAsia" w:ascii="仿宋" w:hAnsi="仿宋" w:eastAsia="仿宋" w:cs="仿宋"/>
          <w:bCs/>
          <w:color w:val="auto"/>
          <w:kern w:val="1"/>
          <w:sz w:val="34"/>
          <w:szCs w:val="34"/>
          <w:lang w:val="en-US" w:eastAsia="zh-CN"/>
        </w:rPr>
        <w:t>2.报价单位</w:t>
      </w:r>
      <w:r>
        <w:rPr>
          <w:rFonts w:hint="eastAsia" w:ascii="仿宋" w:hAnsi="仿宋" w:eastAsia="仿宋" w:cs="仿宋"/>
          <w:bCs/>
          <w:color w:val="auto"/>
          <w:kern w:val="1"/>
          <w:sz w:val="34"/>
          <w:szCs w:val="34"/>
        </w:rPr>
        <w:t>应</w:t>
      </w:r>
      <w:r>
        <w:rPr>
          <w:rFonts w:hint="eastAsia" w:ascii="仿宋" w:hAnsi="仿宋" w:eastAsia="仿宋" w:cs="仿宋"/>
          <w:bCs/>
          <w:color w:val="auto"/>
          <w:kern w:val="1"/>
          <w:sz w:val="34"/>
          <w:szCs w:val="34"/>
          <w:lang w:eastAsia="zh-CN"/>
        </w:rPr>
        <w:t>如实</w:t>
      </w:r>
      <w:r>
        <w:rPr>
          <w:rFonts w:hint="eastAsia" w:ascii="仿宋" w:hAnsi="仿宋" w:eastAsia="仿宋" w:cs="仿宋"/>
          <w:bCs/>
          <w:color w:val="auto"/>
          <w:kern w:val="1"/>
          <w:sz w:val="34"/>
          <w:szCs w:val="34"/>
        </w:rPr>
        <w:t>提供</w:t>
      </w:r>
      <w:r>
        <w:rPr>
          <w:rFonts w:hint="eastAsia" w:ascii="仿宋" w:hAnsi="仿宋" w:eastAsia="仿宋" w:cs="仿宋"/>
          <w:bCs/>
          <w:color w:val="auto"/>
          <w:kern w:val="1"/>
          <w:sz w:val="34"/>
          <w:szCs w:val="34"/>
          <w:lang w:eastAsia="zh-CN"/>
        </w:rPr>
        <w:t>符合市场规律和自身成本的合理报价</w:t>
      </w:r>
      <w:r>
        <w:rPr>
          <w:rFonts w:hint="eastAsia" w:ascii="仿宋" w:hAnsi="仿宋" w:eastAsia="仿宋" w:cs="仿宋"/>
          <w:bCs/>
          <w:color w:val="auto"/>
          <w:kern w:val="1"/>
          <w:sz w:val="34"/>
          <w:szCs w:val="34"/>
        </w:rPr>
        <w:t>。如果</w:t>
      </w:r>
      <w:r>
        <w:rPr>
          <w:rFonts w:hint="eastAsia" w:ascii="仿宋" w:hAnsi="仿宋" w:eastAsia="仿宋" w:cs="仿宋"/>
          <w:bCs/>
          <w:color w:val="auto"/>
          <w:kern w:val="1"/>
          <w:sz w:val="34"/>
          <w:szCs w:val="34"/>
          <w:lang w:val="en-US" w:eastAsia="zh-CN"/>
        </w:rPr>
        <w:t>报价单位</w:t>
      </w:r>
      <w:r>
        <w:rPr>
          <w:rFonts w:hint="eastAsia" w:ascii="仿宋" w:hAnsi="仿宋" w:eastAsia="仿宋" w:cs="仿宋"/>
          <w:bCs/>
          <w:color w:val="auto"/>
          <w:kern w:val="1"/>
          <w:sz w:val="34"/>
          <w:szCs w:val="34"/>
        </w:rPr>
        <w:t>的报价与市场价格明显偏离</w:t>
      </w:r>
      <w:r>
        <w:rPr>
          <w:rFonts w:hint="eastAsia" w:ascii="仿宋" w:hAnsi="仿宋" w:eastAsia="仿宋" w:cs="仿宋"/>
          <w:bCs/>
          <w:color w:val="auto"/>
          <w:kern w:val="1"/>
          <w:sz w:val="34"/>
          <w:szCs w:val="34"/>
          <w:lang w:eastAsia="zh-CN"/>
        </w:rPr>
        <w:t>并因此影响了</w:t>
      </w:r>
      <w:r>
        <w:rPr>
          <w:rFonts w:hint="eastAsia" w:ascii="仿宋" w:hAnsi="仿宋" w:eastAsia="仿宋" w:cs="仿宋"/>
          <w:bCs/>
          <w:color w:val="auto"/>
          <w:kern w:val="1"/>
          <w:sz w:val="34"/>
          <w:szCs w:val="34"/>
          <w:lang w:val="en-US" w:eastAsia="zh-CN"/>
        </w:rPr>
        <w:t>采购</w:t>
      </w:r>
      <w:r>
        <w:rPr>
          <w:rFonts w:hint="eastAsia" w:ascii="仿宋" w:hAnsi="仿宋" w:eastAsia="仿宋" w:cs="仿宋"/>
          <w:bCs/>
          <w:color w:val="auto"/>
          <w:kern w:val="1"/>
          <w:sz w:val="34"/>
          <w:szCs w:val="34"/>
          <w:lang w:eastAsia="zh-CN"/>
        </w:rPr>
        <w:t>活动的合理性，损害了</w:t>
      </w:r>
      <w:r>
        <w:rPr>
          <w:rFonts w:hint="eastAsia" w:ascii="仿宋" w:hAnsi="仿宋" w:eastAsia="仿宋" w:cs="仿宋"/>
          <w:bCs/>
          <w:color w:val="auto"/>
          <w:kern w:val="1"/>
          <w:sz w:val="34"/>
          <w:szCs w:val="34"/>
          <w:lang w:val="en-US" w:eastAsia="zh-CN"/>
        </w:rPr>
        <w:t>采购</w:t>
      </w:r>
      <w:r>
        <w:rPr>
          <w:rFonts w:hint="eastAsia" w:ascii="仿宋" w:hAnsi="仿宋" w:eastAsia="仿宋" w:cs="仿宋"/>
          <w:bCs/>
          <w:color w:val="auto"/>
          <w:kern w:val="1"/>
          <w:sz w:val="34"/>
          <w:szCs w:val="34"/>
          <w:lang w:eastAsia="zh-CN"/>
        </w:rPr>
        <w:t>人的正当利益，经</w:t>
      </w:r>
      <w:r>
        <w:rPr>
          <w:rFonts w:hint="eastAsia" w:ascii="仿宋" w:hAnsi="仿宋" w:eastAsia="仿宋" w:cs="仿宋"/>
          <w:bCs/>
          <w:color w:val="auto"/>
          <w:kern w:val="1"/>
          <w:sz w:val="34"/>
          <w:szCs w:val="34"/>
          <w:lang w:val="en-US" w:eastAsia="zh-CN"/>
        </w:rPr>
        <w:t>采购</w:t>
      </w:r>
      <w:r>
        <w:rPr>
          <w:rFonts w:hint="eastAsia" w:ascii="仿宋" w:hAnsi="仿宋" w:eastAsia="仿宋" w:cs="仿宋"/>
          <w:bCs/>
          <w:color w:val="auto"/>
          <w:kern w:val="1"/>
          <w:sz w:val="34"/>
          <w:szCs w:val="34"/>
          <w:lang w:eastAsia="zh-CN"/>
        </w:rPr>
        <w:t>人</w:t>
      </w:r>
      <w:r>
        <w:rPr>
          <w:rFonts w:hint="eastAsia" w:ascii="仿宋" w:hAnsi="仿宋" w:eastAsia="仿宋" w:cs="仿宋"/>
          <w:bCs/>
          <w:color w:val="auto"/>
          <w:kern w:val="1"/>
          <w:sz w:val="34"/>
          <w:szCs w:val="34"/>
          <w:lang w:val="en-US" w:eastAsia="zh-CN"/>
        </w:rPr>
        <w:t>评审委员会（</w:t>
      </w:r>
      <w:r>
        <w:rPr>
          <w:rFonts w:hint="eastAsia" w:ascii="仿宋" w:hAnsi="仿宋" w:eastAsia="仿宋" w:cs="仿宋"/>
          <w:bCs/>
          <w:color w:val="auto"/>
          <w:kern w:val="1"/>
          <w:sz w:val="34"/>
          <w:szCs w:val="34"/>
        </w:rPr>
        <w:t>小组</w:t>
      </w:r>
      <w:r>
        <w:rPr>
          <w:rFonts w:hint="eastAsia" w:ascii="仿宋" w:hAnsi="仿宋" w:eastAsia="仿宋" w:cs="仿宋"/>
          <w:bCs/>
          <w:color w:val="auto"/>
          <w:kern w:val="1"/>
          <w:sz w:val="34"/>
          <w:szCs w:val="34"/>
          <w:lang w:val="en-US" w:eastAsia="zh-CN"/>
        </w:rPr>
        <w:t>）</w:t>
      </w:r>
      <w:r>
        <w:rPr>
          <w:rFonts w:hint="eastAsia" w:ascii="仿宋" w:hAnsi="仿宋" w:eastAsia="仿宋" w:cs="仿宋"/>
          <w:bCs/>
          <w:color w:val="auto"/>
          <w:kern w:val="1"/>
          <w:sz w:val="34"/>
          <w:szCs w:val="34"/>
          <w:lang w:eastAsia="zh-CN"/>
        </w:rPr>
        <w:t>评定，可作</w:t>
      </w:r>
      <w:r>
        <w:rPr>
          <w:rFonts w:hint="eastAsia" w:ascii="仿宋" w:hAnsi="仿宋" w:eastAsia="仿宋" w:cs="仿宋"/>
          <w:bCs/>
          <w:color w:val="auto"/>
          <w:kern w:val="1"/>
          <w:sz w:val="34"/>
          <w:szCs w:val="34"/>
          <w:lang w:val="en-US" w:eastAsia="zh-CN"/>
        </w:rPr>
        <w:t>无效报价</w:t>
      </w:r>
      <w:r>
        <w:rPr>
          <w:rFonts w:hint="eastAsia" w:ascii="仿宋" w:hAnsi="仿宋" w:eastAsia="仿宋" w:cs="仿宋"/>
          <w:bCs/>
          <w:color w:val="auto"/>
          <w:kern w:val="1"/>
          <w:sz w:val="34"/>
          <w:szCs w:val="34"/>
          <w:lang w:eastAsia="zh-CN"/>
        </w:rPr>
        <w:t>处理</w:t>
      </w:r>
      <w:r>
        <w:rPr>
          <w:rFonts w:hint="eastAsia" w:ascii="仿宋" w:hAnsi="仿宋" w:eastAsia="仿宋" w:cs="仿宋"/>
          <w:bCs/>
          <w:color w:val="auto"/>
          <w:kern w:val="1"/>
          <w:sz w:val="34"/>
          <w:szCs w:val="34"/>
        </w:rPr>
        <w:t>。</w:t>
      </w:r>
    </w:p>
    <w:p w14:paraId="3E70C4F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80" w:firstLineChars="200"/>
        <w:jc w:val="left"/>
        <w:textAlignment w:val="auto"/>
        <w:outlineLvl w:val="9"/>
        <w:rPr>
          <w:rFonts w:hint="eastAsia" w:ascii="仿宋" w:hAnsi="仿宋" w:eastAsia="仿宋" w:cs="仿宋"/>
          <w:bCs/>
          <w:color w:val="auto"/>
          <w:kern w:val="1"/>
          <w:sz w:val="34"/>
          <w:szCs w:val="34"/>
          <w:lang w:val="en-US" w:eastAsia="zh-CN"/>
        </w:rPr>
      </w:pPr>
      <w:r>
        <w:rPr>
          <w:rFonts w:hint="eastAsia" w:ascii="仿宋" w:hAnsi="仿宋" w:eastAsia="仿宋" w:cs="仿宋"/>
          <w:bCs/>
          <w:color w:val="auto"/>
          <w:kern w:val="1"/>
          <w:sz w:val="34"/>
          <w:szCs w:val="34"/>
          <w:lang w:val="en-US" w:eastAsia="zh-CN"/>
        </w:rPr>
        <w:t>3.采购人如发现采购过程中有串通等扰乱采购人经营秩序的恶劣情况，经评审委员会（</w:t>
      </w:r>
      <w:r>
        <w:rPr>
          <w:rFonts w:hint="eastAsia" w:ascii="仿宋" w:hAnsi="仿宋" w:eastAsia="仿宋" w:cs="仿宋"/>
          <w:bCs/>
          <w:color w:val="auto"/>
          <w:kern w:val="1"/>
          <w:sz w:val="34"/>
          <w:szCs w:val="34"/>
        </w:rPr>
        <w:t>小组</w:t>
      </w:r>
      <w:r>
        <w:rPr>
          <w:rFonts w:hint="eastAsia" w:ascii="仿宋" w:hAnsi="仿宋" w:eastAsia="仿宋" w:cs="仿宋"/>
          <w:bCs/>
          <w:color w:val="auto"/>
          <w:kern w:val="1"/>
          <w:sz w:val="34"/>
          <w:szCs w:val="34"/>
          <w:lang w:val="en-US" w:eastAsia="zh-CN"/>
        </w:rPr>
        <w:t>）评定作无效报价处理，并将相关报价单位列入供应商负面清单，一年内不再接受参与报价工作。</w:t>
      </w:r>
    </w:p>
    <w:p w14:paraId="2617C0AE">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83" w:firstLineChars="200"/>
        <w:jc w:val="left"/>
        <w:textAlignment w:val="auto"/>
        <w:rPr>
          <w:rFonts w:hint="eastAsia" w:ascii="仿宋" w:hAnsi="仿宋" w:eastAsia="仿宋" w:cs="仿宋"/>
          <w:color w:val="auto"/>
          <w:sz w:val="34"/>
          <w:szCs w:val="34"/>
          <w:highlight w:val="none"/>
        </w:rPr>
      </w:pPr>
      <w:r>
        <w:rPr>
          <w:rFonts w:hint="eastAsia" w:ascii="仿宋" w:hAnsi="仿宋" w:eastAsia="仿宋" w:cs="仿宋"/>
          <w:b/>
          <w:color w:val="auto"/>
          <w:kern w:val="1"/>
          <w:sz w:val="34"/>
          <w:szCs w:val="34"/>
          <w:highlight w:val="none"/>
          <w:lang w:val="en-US" w:eastAsia="zh-CN"/>
        </w:rPr>
        <w:t>六、</w:t>
      </w:r>
      <w:r>
        <w:rPr>
          <w:rFonts w:hint="eastAsia" w:ascii="仿宋" w:hAnsi="仿宋" w:eastAsia="仿宋" w:cs="仿宋"/>
          <w:b/>
          <w:color w:val="auto"/>
          <w:kern w:val="1"/>
          <w:sz w:val="34"/>
          <w:szCs w:val="34"/>
          <w:highlight w:val="none"/>
        </w:rPr>
        <w:t>其他注意事项：</w:t>
      </w:r>
      <w:r>
        <w:rPr>
          <w:rFonts w:hint="eastAsia" w:ascii="仿宋" w:hAnsi="仿宋" w:eastAsia="仿宋" w:cs="仿宋"/>
          <w:color w:val="auto"/>
          <w:sz w:val="34"/>
          <w:szCs w:val="34"/>
          <w:highlight w:val="none"/>
        </w:rPr>
        <w:t>　</w:t>
      </w:r>
    </w:p>
    <w:p w14:paraId="27D0ED33">
      <w:pPr>
        <w:keepNext w:val="0"/>
        <w:keepLines w:val="0"/>
        <w:pageBreakBefore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bCs/>
          <w:color w:val="auto"/>
          <w:kern w:val="1"/>
          <w:sz w:val="34"/>
          <w:szCs w:val="34"/>
          <w:highlight w:val="none"/>
          <w:lang w:eastAsia="zh-CN"/>
        </w:rPr>
      </w:pPr>
      <w:r>
        <w:rPr>
          <w:rFonts w:hint="eastAsia" w:ascii="仿宋" w:hAnsi="仿宋" w:eastAsia="仿宋" w:cs="仿宋"/>
          <w:bCs/>
          <w:color w:val="auto"/>
          <w:kern w:val="1"/>
          <w:sz w:val="34"/>
          <w:szCs w:val="34"/>
          <w:highlight w:val="none"/>
          <w:lang w:eastAsia="zh-CN"/>
        </w:rPr>
        <w:t>（</w:t>
      </w:r>
      <w:r>
        <w:rPr>
          <w:rFonts w:hint="eastAsia" w:ascii="仿宋" w:hAnsi="仿宋" w:eastAsia="仿宋" w:cs="仿宋"/>
          <w:bCs/>
          <w:color w:val="auto"/>
          <w:kern w:val="1"/>
          <w:sz w:val="34"/>
          <w:szCs w:val="34"/>
          <w:highlight w:val="none"/>
          <w:lang w:val="en-US" w:eastAsia="zh-CN"/>
        </w:rPr>
        <w:t>一）</w:t>
      </w:r>
      <w:r>
        <w:rPr>
          <w:rFonts w:hint="eastAsia" w:ascii="仿宋" w:hAnsi="仿宋" w:eastAsia="仿宋" w:cs="仿宋"/>
          <w:bCs/>
          <w:color w:val="auto"/>
          <w:kern w:val="1"/>
          <w:sz w:val="34"/>
          <w:szCs w:val="34"/>
          <w:highlight w:val="none"/>
        </w:rPr>
        <w:t>本次</w:t>
      </w:r>
      <w:r>
        <w:rPr>
          <w:rFonts w:hint="eastAsia" w:ascii="仿宋" w:hAnsi="仿宋" w:eastAsia="仿宋" w:cs="仿宋"/>
          <w:bCs/>
          <w:color w:val="auto"/>
          <w:kern w:val="1"/>
          <w:sz w:val="34"/>
          <w:szCs w:val="34"/>
          <w:highlight w:val="none"/>
          <w:lang w:val="en-US" w:eastAsia="zh-CN"/>
        </w:rPr>
        <w:t>采购</w:t>
      </w:r>
      <w:r>
        <w:rPr>
          <w:rFonts w:hint="eastAsia" w:ascii="仿宋" w:hAnsi="仿宋" w:eastAsia="仿宋" w:cs="仿宋"/>
          <w:bCs/>
          <w:color w:val="auto"/>
          <w:kern w:val="1"/>
          <w:sz w:val="34"/>
          <w:szCs w:val="34"/>
          <w:highlight w:val="none"/>
        </w:rPr>
        <w:t>不接受</w:t>
      </w:r>
      <w:r>
        <w:rPr>
          <w:rFonts w:hint="eastAsia" w:ascii="仿宋" w:hAnsi="仿宋" w:eastAsia="仿宋" w:cs="仿宋"/>
          <w:bCs/>
          <w:color w:val="auto"/>
          <w:kern w:val="1"/>
          <w:sz w:val="34"/>
          <w:szCs w:val="34"/>
          <w:highlight w:val="none"/>
          <w:lang w:val="en-US" w:eastAsia="zh-CN"/>
        </w:rPr>
        <w:t>报价单位</w:t>
      </w:r>
      <w:r>
        <w:rPr>
          <w:rFonts w:hint="eastAsia" w:ascii="仿宋" w:hAnsi="仿宋" w:eastAsia="仿宋" w:cs="仿宋"/>
          <w:bCs/>
          <w:color w:val="auto"/>
          <w:kern w:val="1"/>
          <w:sz w:val="34"/>
          <w:szCs w:val="34"/>
          <w:highlight w:val="none"/>
        </w:rPr>
        <w:t>以联合体形式参加</w:t>
      </w:r>
      <w:r>
        <w:rPr>
          <w:rFonts w:hint="eastAsia" w:ascii="仿宋" w:hAnsi="仿宋" w:eastAsia="仿宋" w:cs="仿宋"/>
          <w:bCs/>
          <w:color w:val="auto"/>
          <w:kern w:val="1"/>
          <w:sz w:val="34"/>
          <w:szCs w:val="34"/>
          <w:highlight w:val="none"/>
          <w:lang w:val="en-US" w:eastAsia="zh-CN"/>
        </w:rPr>
        <w:t>报价</w:t>
      </w:r>
      <w:r>
        <w:rPr>
          <w:rFonts w:hint="eastAsia" w:ascii="仿宋" w:hAnsi="仿宋" w:eastAsia="仿宋" w:cs="仿宋"/>
          <w:bCs/>
          <w:color w:val="auto"/>
          <w:kern w:val="1"/>
          <w:sz w:val="34"/>
          <w:szCs w:val="34"/>
          <w:highlight w:val="none"/>
          <w:lang w:eastAsia="zh-CN"/>
        </w:rPr>
        <w:t>。</w:t>
      </w:r>
    </w:p>
    <w:p w14:paraId="08DE2585">
      <w:pPr>
        <w:keepNext w:val="0"/>
        <w:keepLines w:val="0"/>
        <w:pageBreakBefore w:val="0"/>
        <w:kinsoku/>
        <w:wordWrap/>
        <w:overflowPunct/>
        <w:topLinePunct w:val="0"/>
        <w:autoSpaceDE/>
        <w:autoSpaceDN/>
        <w:bidi w:val="0"/>
        <w:adjustRightInd w:val="0"/>
        <w:snapToGrid w:val="0"/>
        <w:spacing w:line="600" w:lineRule="exact"/>
        <w:ind w:firstLine="680" w:firstLineChars="200"/>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lang w:eastAsia="zh-CN"/>
        </w:rPr>
        <w:t>（</w:t>
      </w:r>
      <w:r>
        <w:rPr>
          <w:rFonts w:hint="eastAsia" w:ascii="仿宋" w:hAnsi="仿宋" w:eastAsia="仿宋" w:cs="仿宋"/>
          <w:bCs/>
          <w:color w:val="auto"/>
          <w:kern w:val="1"/>
          <w:sz w:val="34"/>
          <w:szCs w:val="34"/>
          <w:highlight w:val="none"/>
          <w:lang w:val="en-US" w:eastAsia="zh-CN"/>
        </w:rPr>
        <w:t>二）报价单位</w:t>
      </w:r>
      <w:r>
        <w:rPr>
          <w:rFonts w:hint="eastAsia" w:ascii="仿宋" w:hAnsi="仿宋" w:eastAsia="仿宋" w:cs="仿宋"/>
          <w:bCs/>
          <w:color w:val="auto"/>
          <w:kern w:val="1"/>
          <w:sz w:val="34"/>
          <w:szCs w:val="34"/>
          <w:highlight w:val="none"/>
        </w:rPr>
        <w:t>在</w:t>
      </w:r>
      <w:r>
        <w:rPr>
          <w:rFonts w:hint="eastAsia" w:ascii="仿宋" w:hAnsi="仿宋" w:eastAsia="仿宋" w:cs="仿宋"/>
          <w:bCs/>
          <w:color w:val="auto"/>
          <w:kern w:val="1"/>
          <w:sz w:val="34"/>
          <w:szCs w:val="34"/>
          <w:highlight w:val="none"/>
          <w:lang w:val="en-US" w:eastAsia="zh-CN"/>
        </w:rPr>
        <w:t>中选</w:t>
      </w:r>
      <w:r>
        <w:rPr>
          <w:rFonts w:hint="eastAsia" w:ascii="仿宋" w:hAnsi="仿宋" w:eastAsia="仿宋" w:cs="仿宋"/>
          <w:bCs/>
          <w:color w:val="auto"/>
          <w:kern w:val="1"/>
          <w:sz w:val="34"/>
          <w:szCs w:val="34"/>
          <w:highlight w:val="none"/>
        </w:rPr>
        <w:t>后无正当理由不与</w:t>
      </w:r>
      <w:r>
        <w:rPr>
          <w:rFonts w:hint="eastAsia" w:ascii="仿宋" w:hAnsi="仿宋" w:eastAsia="仿宋" w:cs="仿宋"/>
          <w:bCs/>
          <w:color w:val="auto"/>
          <w:kern w:val="1"/>
          <w:sz w:val="34"/>
          <w:szCs w:val="34"/>
          <w:highlight w:val="none"/>
          <w:lang w:val="en-US" w:eastAsia="zh-CN"/>
        </w:rPr>
        <w:t>采购</w:t>
      </w:r>
      <w:r>
        <w:rPr>
          <w:rFonts w:hint="eastAsia" w:ascii="仿宋" w:hAnsi="仿宋" w:eastAsia="仿宋" w:cs="仿宋"/>
          <w:bCs/>
          <w:color w:val="auto"/>
          <w:kern w:val="1"/>
          <w:sz w:val="34"/>
          <w:szCs w:val="34"/>
          <w:highlight w:val="none"/>
        </w:rPr>
        <w:t>人签订合同的，将承担违约责任，列入</w:t>
      </w:r>
      <w:r>
        <w:rPr>
          <w:rFonts w:hint="eastAsia" w:ascii="仿宋" w:hAnsi="仿宋" w:eastAsia="仿宋" w:cs="仿宋"/>
          <w:bCs/>
          <w:color w:val="auto"/>
          <w:kern w:val="1"/>
          <w:sz w:val="34"/>
          <w:szCs w:val="34"/>
          <w:highlight w:val="none"/>
          <w:lang w:val="en-US" w:eastAsia="zh-CN"/>
        </w:rPr>
        <w:t>采购</w:t>
      </w:r>
      <w:r>
        <w:rPr>
          <w:rFonts w:hint="eastAsia" w:ascii="仿宋" w:hAnsi="仿宋" w:eastAsia="仿宋" w:cs="仿宋"/>
          <w:bCs/>
          <w:color w:val="auto"/>
          <w:kern w:val="1"/>
          <w:sz w:val="34"/>
          <w:szCs w:val="34"/>
          <w:highlight w:val="none"/>
        </w:rPr>
        <w:t>人供应商负面清单。</w:t>
      </w:r>
    </w:p>
    <w:p w14:paraId="4D0890F1">
      <w:pPr>
        <w:keepNext w:val="0"/>
        <w:keepLines w:val="0"/>
        <w:pageBreakBefore w:val="0"/>
        <w:kinsoku/>
        <w:wordWrap/>
        <w:overflowPunct/>
        <w:topLinePunct w:val="0"/>
        <w:autoSpaceDE/>
        <w:autoSpaceDN/>
        <w:bidi w:val="0"/>
        <w:adjustRightInd w:val="0"/>
        <w:snapToGrid w:val="0"/>
        <w:spacing w:line="600" w:lineRule="exact"/>
        <w:ind w:firstLine="680" w:firstLineChars="200"/>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rPr>
        <w:t>（</w:t>
      </w:r>
      <w:r>
        <w:rPr>
          <w:rFonts w:hint="eastAsia" w:ascii="仿宋" w:hAnsi="仿宋" w:eastAsia="仿宋" w:cs="仿宋"/>
          <w:bCs/>
          <w:color w:val="auto"/>
          <w:kern w:val="1"/>
          <w:sz w:val="34"/>
          <w:szCs w:val="34"/>
          <w:highlight w:val="none"/>
          <w:lang w:val="en-US" w:eastAsia="zh-CN"/>
        </w:rPr>
        <w:t>三</w:t>
      </w:r>
      <w:r>
        <w:rPr>
          <w:rFonts w:hint="eastAsia" w:ascii="仿宋" w:hAnsi="仿宋" w:eastAsia="仿宋" w:cs="仿宋"/>
          <w:bCs/>
          <w:color w:val="auto"/>
          <w:kern w:val="1"/>
          <w:sz w:val="34"/>
          <w:szCs w:val="34"/>
          <w:highlight w:val="none"/>
        </w:rPr>
        <w:t>）</w:t>
      </w:r>
      <w:r>
        <w:rPr>
          <w:rFonts w:hint="eastAsia" w:ascii="仿宋" w:hAnsi="仿宋" w:eastAsia="仿宋" w:cs="仿宋"/>
          <w:bCs/>
          <w:color w:val="auto"/>
          <w:kern w:val="1"/>
          <w:sz w:val="34"/>
          <w:szCs w:val="34"/>
          <w:highlight w:val="none"/>
          <w:lang w:val="en-US" w:eastAsia="zh-CN"/>
        </w:rPr>
        <w:t>报价单位</w:t>
      </w:r>
      <w:r>
        <w:rPr>
          <w:rFonts w:hint="eastAsia" w:ascii="仿宋" w:hAnsi="仿宋" w:eastAsia="仿宋" w:cs="仿宋"/>
          <w:bCs/>
          <w:color w:val="auto"/>
          <w:kern w:val="1"/>
          <w:sz w:val="34"/>
          <w:szCs w:val="34"/>
          <w:highlight w:val="none"/>
        </w:rPr>
        <w:t>应详细阅读本</w:t>
      </w:r>
      <w:r>
        <w:rPr>
          <w:rFonts w:hint="eastAsia" w:ascii="仿宋" w:hAnsi="仿宋" w:eastAsia="仿宋" w:cs="仿宋"/>
          <w:bCs/>
          <w:color w:val="auto"/>
          <w:kern w:val="1"/>
          <w:sz w:val="34"/>
          <w:szCs w:val="34"/>
          <w:highlight w:val="none"/>
          <w:lang w:val="en-US" w:eastAsia="zh-CN"/>
        </w:rPr>
        <w:t>采购文件</w:t>
      </w:r>
      <w:r>
        <w:rPr>
          <w:rFonts w:hint="eastAsia" w:ascii="仿宋" w:hAnsi="仿宋" w:eastAsia="仿宋" w:cs="仿宋"/>
          <w:bCs/>
          <w:color w:val="auto"/>
          <w:kern w:val="1"/>
          <w:sz w:val="34"/>
          <w:szCs w:val="34"/>
          <w:highlight w:val="none"/>
        </w:rPr>
        <w:t>，参与</w:t>
      </w:r>
      <w:r>
        <w:rPr>
          <w:rFonts w:hint="eastAsia" w:ascii="仿宋" w:hAnsi="仿宋" w:eastAsia="仿宋" w:cs="仿宋"/>
          <w:bCs/>
          <w:color w:val="auto"/>
          <w:kern w:val="1"/>
          <w:sz w:val="34"/>
          <w:szCs w:val="34"/>
          <w:highlight w:val="none"/>
          <w:lang w:val="en-US" w:eastAsia="zh-CN"/>
        </w:rPr>
        <w:t>报价</w:t>
      </w:r>
      <w:r>
        <w:rPr>
          <w:rFonts w:hint="eastAsia" w:ascii="仿宋" w:hAnsi="仿宋" w:eastAsia="仿宋" w:cs="仿宋"/>
          <w:bCs/>
          <w:color w:val="auto"/>
          <w:kern w:val="1"/>
          <w:sz w:val="34"/>
          <w:szCs w:val="34"/>
          <w:highlight w:val="none"/>
        </w:rPr>
        <w:t>即视为对本</w:t>
      </w:r>
      <w:r>
        <w:rPr>
          <w:rFonts w:hint="eastAsia" w:ascii="仿宋" w:hAnsi="仿宋" w:eastAsia="仿宋" w:cs="仿宋"/>
          <w:bCs/>
          <w:color w:val="auto"/>
          <w:kern w:val="1"/>
          <w:sz w:val="34"/>
          <w:szCs w:val="34"/>
          <w:highlight w:val="none"/>
          <w:lang w:val="en-US" w:eastAsia="zh-CN"/>
        </w:rPr>
        <w:t>采购文件</w:t>
      </w:r>
      <w:r>
        <w:rPr>
          <w:rFonts w:hint="eastAsia" w:ascii="仿宋" w:hAnsi="仿宋" w:eastAsia="仿宋" w:cs="仿宋"/>
          <w:bCs/>
          <w:color w:val="auto"/>
          <w:kern w:val="1"/>
          <w:sz w:val="34"/>
          <w:szCs w:val="34"/>
          <w:highlight w:val="none"/>
        </w:rPr>
        <w:t>所列之条款均表示接受。</w:t>
      </w:r>
    </w:p>
    <w:p w14:paraId="50AC90D6">
      <w:pPr>
        <w:keepNext w:val="0"/>
        <w:keepLines w:val="0"/>
        <w:pageBreakBefore w:val="0"/>
        <w:kinsoku/>
        <w:wordWrap/>
        <w:overflowPunct/>
        <w:topLinePunct w:val="0"/>
        <w:autoSpaceDE/>
        <w:autoSpaceDN/>
        <w:bidi w:val="0"/>
        <w:adjustRightInd w:val="0"/>
        <w:snapToGrid w:val="0"/>
        <w:spacing w:line="600" w:lineRule="exact"/>
        <w:ind w:firstLine="680" w:firstLineChars="200"/>
        <w:textAlignment w:val="auto"/>
        <w:rPr>
          <w:rFonts w:hint="eastAsia" w:ascii="仿宋" w:hAnsi="仿宋" w:eastAsia="仿宋" w:cs="仿宋"/>
          <w:bCs/>
          <w:color w:val="auto"/>
          <w:kern w:val="1"/>
          <w:sz w:val="34"/>
          <w:szCs w:val="34"/>
          <w:lang w:eastAsia="zh-CN"/>
        </w:rPr>
      </w:pPr>
      <w:r>
        <w:rPr>
          <w:rFonts w:hint="eastAsia" w:ascii="仿宋" w:hAnsi="仿宋" w:eastAsia="仿宋" w:cs="仿宋"/>
          <w:bCs/>
          <w:color w:val="auto"/>
          <w:kern w:val="1"/>
          <w:sz w:val="34"/>
          <w:szCs w:val="34"/>
        </w:rPr>
        <w:t>（</w:t>
      </w:r>
      <w:r>
        <w:rPr>
          <w:rFonts w:hint="eastAsia" w:ascii="仿宋" w:hAnsi="仿宋" w:eastAsia="仿宋" w:cs="仿宋"/>
          <w:bCs/>
          <w:color w:val="auto"/>
          <w:kern w:val="1"/>
          <w:sz w:val="34"/>
          <w:szCs w:val="34"/>
          <w:lang w:val="en-US" w:eastAsia="zh-CN"/>
        </w:rPr>
        <w:t>四</w:t>
      </w:r>
      <w:r>
        <w:rPr>
          <w:rFonts w:hint="eastAsia" w:ascii="仿宋" w:hAnsi="仿宋" w:eastAsia="仿宋" w:cs="仿宋"/>
          <w:bCs/>
          <w:color w:val="auto"/>
          <w:kern w:val="1"/>
          <w:sz w:val="34"/>
          <w:szCs w:val="34"/>
        </w:rPr>
        <w:t>）</w:t>
      </w:r>
      <w:r>
        <w:rPr>
          <w:rFonts w:hint="eastAsia" w:ascii="仿宋" w:hAnsi="仿宋" w:eastAsia="仿宋" w:cs="仿宋"/>
          <w:bCs/>
          <w:color w:val="auto"/>
          <w:kern w:val="1"/>
          <w:sz w:val="34"/>
          <w:szCs w:val="34"/>
          <w:lang w:val="en-US" w:eastAsia="zh-CN"/>
        </w:rPr>
        <w:t>采购</w:t>
      </w:r>
      <w:r>
        <w:rPr>
          <w:rFonts w:hint="eastAsia" w:ascii="仿宋" w:hAnsi="仿宋" w:eastAsia="仿宋" w:cs="仿宋"/>
          <w:bCs/>
          <w:color w:val="auto"/>
          <w:kern w:val="1"/>
          <w:sz w:val="34"/>
          <w:szCs w:val="34"/>
        </w:rPr>
        <w:t>人对违反约定的</w:t>
      </w:r>
      <w:r>
        <w:rPr>
          <w:rFonts w:hint="eastAsia" w:ascii="仿宋" w:hAnsi="仿宋" w:eastAsia="仿宋" w:cs="仿宋"/>
          <w:bCs/>
          <w:color w:val="auto"/>
          <w:kern w:val="1"/>
          <w:sz w:val="34"/>
          <w:szCs w:val="34"/>
          <w:lang w:val="en-US" w:eastAsia="zh-CN"/>
        </w:rPr>
        <w:t>报价单位</w:t>
      </w:r>
      <w:r>
        <w:rPr>
          <w:rFonts w:hint="eastAsia" w:ascii="仿宋" w:hAnsi="仿宋" w:eastAsia="仿宋" w:cs="仿宋"/>
          <w:bCs/>
          <w:color w:val="auto"/>
          <w:kern w:val="1"/>
          <w:sz w:val="34"/>
          <w:szCs w:val="34"/>
        </w:rPr>
        <w:t>或</w:t>
      </w:r>
      <w:r>
        <w:rPr>
          <w:rFonts w:hint="eastAsia" w:ascii="仿宋" w:hAnsi="仿宋" w:eastAsia="仿宋" w:cs="仿宋"/>
          <w:bCs/>
          <w:color w:val="auto"/>
          <w:kern w:val="1"/>
          <w:sz w:val="34"/>
          <w:szCs w:val="34"/>
          <w:lang w:val="en-US" w:eastAsia="zh-CN"/>
        </w:rPr>
        <w:t>中选单位</w:t>
      </w:r>
      <w:r>
        <w:rPr>
          <w:rFonts w:hint="eastAsia" w:ascii="仿宋" w:hAnsi="仿宋" w:eastAsia="仿宋" w:cs="仿宋"/>
          <w:bCs/>
          <w:color w:val="auto"/>
          <w:kern w:val="1"/>
          <w:sz w:val="34"/>
          <w:szCs w:val="34"/>
        </w:rPr>
        <w:t>将按</w:t>
      </w:r>
      <w:r>
        <w:rPr>
          <w:rFonts w:hint="eastAsia" w:ascii="仿宋" w:hAnsi="仿宋" w:eastAsia="仿宋" w:cs="仿宋"/>
          <w:bCs/>
          <w:color w:val="auto"/>
          <w:kern w:val="1"/>
          <w:sz w:val="34"/>
          <w:szCs w:val="34"/>
          <w:lang w:val="en-US" w:eastAsia="zh-CN"/>
        </w:rPr>
        <w:t>《索普赛瑞供应商负面清单管理规定（2025年修订版）》（详见附件1）</w:t>
      </w:r>
      <w:r>
        <w:rPr>
          <w:rFonts w:hint="eastAsia" w:ascii="仿宋" w:hAnsi="仿宋" w:eastAsia="仿宋" w:cs="仿宋"/>
          <w:bCs/>
          <w:color w:val="auto"/>
          <w:kern w:val="1"/>
          <w:sz w:val="34"/>
          <w:szCs w:val="34"/>
        </w:rPr>
        <w:t>进行管理考核。如</w:t>
      </w:r>
      <w:r>
        <w:rPr>
          <w:rFonts w:hint="eastAsia" w:ascii="仿宋" w:hAnsi="仿宋" w:eastAsia="仿宋" w:cs="仿宋"/>
          <w:bCs/>
          <w:color w:val="auto"/>
          <w:kern w:val="1"/>
          <w:sz w:val="34"/>
          <w:szCs w:val="34"/>
          <w:lang w:val="en-US" w:eastAsia="zh-CN"/>
        </w:rPr>
        <w:t>中选单位</w:t>
      </w:r>
      <w:r>
        <w:rPr>
          <w:rFonts w:hint="eastAsia" w:ascii="仿宋" w:hAnsi="仿宋" w:eastAsia="仿宋" w:cs="仿宋"/>
          <w:bCs/>
          <w:color w:val="auto"/>
          <w:kern w:val="1"/>
          <w:sz w:val="34"/>
          <w:szCs w:val="34"/>
        </w:rPr>
        <w:t>不能正常履约，对</w:t>
      </w:r>
      <w:r>
        <w:rPr>
          <w:rFonts w:hint="eastAsia" w:ascii="仿宋" w:hAnsi="仿宋" w:eastAsia="仿宋" w:cs="仿宋"/>
          <w:bCs/>
          <w:color w:val="auto"/>
          <w:kern w:val="1"/>
          <w:sz w:val="34"/>
          <w:szCs w:val="34"/>
          <w:lang w:val="en-US" w:eastAsia="zh-CN"/>
        </w:rPr>
        <w:t>采购</w:t>
      </w:r>
      <w:r>
        <w:rPr>
          <w:rFonts w:hint="eastAsia" w:ascii="仿宋" w:hAnsi="仿宋" w:eastAsia="仿宋" w:cs="仿宋"/>
          <w:bCs/>
          <w:color w:val="auto"/>
          <w:kern w:val="1"/>
          <w:sz w:val="34"/>
          <w:szCs w:val="34"/>
        </w:rPr>
        <w:t>人生产经营活动造成影响的，根据</w:t>
      </w:r>
      <w:r>
        <w:rPr>
          <w:rFonts w:hint="eastAsia" w:ascii="仿宋" w:hAnsi="仿宋" w:eastAsia="仿宋" w:cs="仿宋"/>
          <w:bCs/>
          <w:color w:val="auto"/>
          <w:kern w:val="1"/>
          <w:sz w:val="34"/>
          <w:szCs w:val="34"/>
          <w:lang w:val="en-US" w:eastAsia="zh-CN"/>
        </w:rPr>
        <w:t>《索普赛瑞供应商负面清单管理规定（2025年修订版）》</w:t>
      </w:r>
      <w:r>
        <w:rPr>
          <w:rFonts w:hint="eastAsia" w:ascii="仿宋" w:hAnsi="仿宋" w:eastAsia="仿宋" w:cs="仿宋"/>
          <w:bCs/>
          <w:color w:val="auto"/>
          <w:kern w:val="1"/>
          <w:sz w:val="34"/>
          <w:szCs w:val="34"/>
        </w:rPr>
        <w:t>，</w:t>
      </w:r>
      <w:r>
        <w:rPr>
          <w:rFonts w:hint="eastAsia" w:ascii="仿宋" w:hAnsi="仿宋" w:eastAsia="仿宋" w:cs="仿宋"/>
          <w:bCs/>
          <w:color w:val="auto"/>
          <w:kern w:val="1"/>
          <w:sz w:val="34"/>
          <w:szCs w:val="34"/>
          <w:lang w:val="en-US" w:eastAsia="zh-CN"/>
        </w:rPr>
        <w:t>采购</w:t>
      </w:r>
      <w:r>
        <w:rPr>
          <w:rFonts w:hint="eastAsia" w:ascii="仿宋" w:hAnsi="仿宋" w:eastAsia="仿宋" w:cs="仿宋"/>
          <w:bCs/>
          <w:color w:val="auto"/>
          <w:kern w:val="1"/>
          <w:sz w:val="34"/>
          <w:szCs w:val="34"/>
        </w:rPr>
        <w:t>人</w:t>
      </w:r>
      <w:r>
        <w:rPr>
          <w:rFonts w:hint="eastAsia" w:ascii="仿宋" w:hAnsi="仿宋" w:eastAsia="仿宋" w:cs="仿宋"/>
          <w:bCs/>
          <w:color w:val="auto"/>
          <w:kern w:val="1"/>
          <w:sz w:val="34"/>
          <w:szCs w:val="34"/>
          <w:lang w:eastAsia="zh-CN"/>
        </w:rPr>
        <w:t>有权</w:t>
      </w:r>
      <w:r>
        <w:rPr>
          <w:rFonts w:hint="eastAsia" w:ascii="仿宋" w:hAnsi="仿宋" w:eastAsia="仿宋" w:cs="仿宋"/>
          <w:bCs/>
          <w:color w:val="auto"/>
          <w:kern w:val="1"/>
          <w:sz w:val="34"/>
          <w:szCs w:val="34"/>
        </w:rPr>
        <w:t>对违反</w:t>
      </w:r>
      <w:r>
        <w:rPr>
          <w:rFonts w:hint="eastAsia" w:ascii="仿宋" w:hAnsi="仿宋" w:eastAsia="仿宋" w:cs="仿宋"/>
          <w:bCs/>
          <w:color w:val="auto"/>
          <w:kern w:val="1"/>
          <w:sz w:val="34"/>
          <w:szCs w:val="34"/>
          <w:lang w:eastAsia="zh-CN"/>
        </w:rPr>
        <w:t>规定</w:t>
      </w:r>
      <w:r>
        <w:rPr>
          <w:rFonts w:hint="eastAsia" w:ascii="仿宋" w:hAnsi="仿宋" w:eastAsia="仿宋" w:cs="仿宋"/>
          <w:bCs/>
          <w:color w:val="auto"/>
          <w:kern w:val="1"/>
          <w:sz w:val="34"/>
          <w:szCs w:val="34"/>
        </w:rPr>
        <w:t>的</w:t>
      </w:r>
      <w:r>
        <w:rPr>
          <w:rFonts w:hint="eastAsia" w:ascii="仿宋" w:hAnsi="仿宋" w:eastAsia="仿宋" w:cs="仿宋"/>
          <w:bCs/>
          <w:color w:val="auto"/>
          <w:kern w:val="1"/>
          <w:sz w:val="34"/>
          <w:szCs w:val="34"/>
          <w:lang w:val="en-US" w:eastAsia="zh-CN"/>
        </w:rPr>
        <w:t>中选单位</w:t>
      </w:r>
      <w:r>
        <w:rPr>
          <w:rFonts w:hint="eastAsia" w:ascii="仿宋" w:hAnsi="仿宋" w:eastAsia="仿宋" w:cs="仿宋"/>
          <w:bCs/>
          <w:color w:val="auto"/>
          <w:kern w:val="1"/>
          <w:sz w:val="34"/>
          <w:szCs w:val="34"/>
        </w:rPr>
        <w:t>进行考核扣分</w:t>
      </w:r>
      <w:r>
        <w:rPr>
          <w:rFonts w:hint="eastAsia" w:ascii="仿宋" w:hAnsi="仿宋" w:eastAsia="仿宋" w:cs="仿宋"/>
          <w:bCs/>
          <w:color w:val="auto"/>
          <w:kern w:val="1"/>
          <w:sz w:val="34"/>
          <w:szCs w:val="34"/>
          <w:lang w:eastAsia="zh-CN"/>
        </w:rPr>
        <w:t>，对</w:t>
      </w:r>
      <w:r>
        <w:rPr>
          <w:rFonts w:hint="eastAsia" w:ascii="仿宋" w:hAnsi="仿宋" w:eastAsia="仿宋" w:cs="仿宋"/>
          <w:bCs/>
          <w:color w:val="auto"/>
          <w:kern w:val="1"/>
          <w:sz w:val="34"/>
          <w:szCs w:val="34"/>
        </w:rPr>
        <w:t>列入负面清单</w:t>
      </w:r>
      <w:r>
        <w:rPr>
          <w:rFonts w:hint="eastAsia" w:ascii="仿宋" w:hAnsi="仿宋" w:eastAsia="仿宋" w:cs="仿宋"/>
          <w:bCs/>
          <w:color w:val="auto"/>
          <w:kern w:val="1"/>
          <w:sz w:val="34"/>
          <w:szCs w:val="34"/>
          <w:lang w:eastAsia="zh-CN"/>
        </w:rPr>
        <w:t>的供应商</w:t>
      </w:r>
      <w:r>
        <w:rPr>
          <w:rFonts w:hint="eastAsia" w:ascii="仿宋" w:hAnsi="仿宋" w:eastAsia="仿宋" w:cs="仿宋"/>
          <w:bCs/>
          <w:color w:val="auto"/>
          <w:kern w:val="1"/>
          <w:sz w:val="34"/>
          <w:szCs w:val="34"/>
        </w:rPr>
        <w:t>，索普集团</w:t>
      </w:r>
      <w:r>
        <w:rPr>
          <w:rFonts w:hint="eastAsia" w:ascii="仿宋" w:hAnsi="仿宋" w:eastAsia="仿宋" w:cs="仿宋"/>
          <w:bCs/>
          <w:color w:val="auto"/>
          <w:kern w:val="1"/>
          <w:sz w:val="34"/>
          <w:szCs w:val="34"/>
          <w:lang w:eastAsia="zh-CN"/>
        </w:rPr>
        <w:t>本部</w:t>
      </w:r>
      <w:r>
        <w:rPr>
          <w:rFonts w:hint="eastAsia" w:ascii="仿宋" w:hAnsi="仿宋" w:eastAsia="仿宋" w:cs="仿宋"/>
          <w:bCs/>
          <w:color w:val="auto"/>
          <w:kern w:val="1"/>
          <w:sz w:val="34"/>
          <w:szCs w:val="34"/>
        </w:rPr>
        <w:t>及</w:t>
      </w:r>
      <w:r>
        <w:rPr>
          <w:rFonts w:hint="eastAsia" w:ascii="仿宋" w:hAnsi="仿宋" w:eastAsia="仿宋" w:cs="仿宋"/>
          <w:bCs/>
          <w:color w:val="auto"/>
          <w:kern w:val="1"/>
          <w:sz w:val="34"/>
          <w:szCs w:val="34"/>
          <w:lang w:eastAsia="zh-CN"/>
        </w:rPr>
        <w:t>各</w:t>
      </w:r>
      <w:r>
        <w:rPr>
          <w:rFonts w:hint="eastAsia" w:ascii="仿宋" w:hAnsi="仿宋" w:eastAsia="仿宋" w:cs="仿宋"/>
          <w:bCs/>
          <w:color w:val="auto"/>
          <w:kern w:val="1"/>
          <w:sz w:val="34"/>
          <w:szCs w:val="34"/>
        </w:rPr>
        <w:t>分子公司将不接受其</w:t>
      </w:r>
      <w:r>
        <w:rPr>
          <w:rFonts w:hint="eastAsia" w:ascii="仿宋" w:hAnsi="仿宋" w:eastAsia="仿宋" w:cs="仿宋"/>
          <w:bCs/>
          <w:color w:val="auto"/>
          <w:kern w:val="1"/>
          <w:sz w:val="34"/>
          <w:szCs w:val="34"/>
          <w:lang w:val="en-US" w:eastAsia="zh-CN"/>
        </w:rPr>
        <w:t>报价</w:t>
      </w:r>
      <w:r>
        <w:rPr>
          <w:rFonts w:hint="eastAsia" w:ascii="仿宋" w:hAnsi="仿宋" w:eastAsia="仿宋" w:cs="仿宋"/>
          <w:bCs/>
          <w:color w:val="auto"/>
          <w:kern w:val="1"/>
          <w:sz w:val="34"/>
          <w:szCs w:val="34"/>
          <w:lang w:eastAsia="zh-CN"/>
        </w:rPr>
        <w:t>，产生严重影响的，</w:t>
      </w:r>
      <w:r>
        <w:rPr>
          <w:rFonts w:hint="eastAsia" w:ascii="仿宋" w:hAnsi="仿宋" w:eastAsia="仿宋" w:cs="仿宋"/>
          <w:bCs/>
          <w:color w:val="auto"/>
          <w:kern w:val="1"/>
          <w:sz w:val="34"/>
          <w:szCs w:val="34"/>
          <w:lang w:val="en-US" w:eastAsia="zh-CN"/>
        </w:rPr>
        <w:t>采购</w:t>
      </w:r>
      <w:r>
        <w:rPr>
          <w:rFonts w:hint="eastAsia" w:ascii="仿宋" w:hAnsi="仿宋" w:eastAsia="仿宋" w:cs="仿宋"/>
          <w:bCs/>
          <w:color w:val="auto"/>
          <w:kern w:val="1"/>
          <w:sz w:val="34"/>
          <w:szCs w:val="34"/>
          <w:lang w:eastAsia="zh-CN"/>
        </w:rPr>
        <w:t>人将依法追究</w:t>
      </w:r>
      <w:r>
        <w:rPr>
          <w:rFonts w:hint="eastAsia" w:ascii="仿宋" w:hAnsi="仿宋" w:eastAsia="仿宋" w:cs="仿宋"/>
          <w:bCs/>
          <w:color w:val="auto"/>
          <w:kern w:val="1"/>
          <w:sz w:val="34"/>
          <w:szCs w:val="34"/>
          <w:lang w:val="en-US" w:eastAsia="zh-CN"/>
        </w:rPr>
        <w:t>中选单位</w:t>
      </w:r>
      <w:r>
        <w:rPr>
          <w:rFonts w:hint="eastAsia" w:ascii="仿宋" w:hAnsi="仿宋" w:eastAsia="仿宋" w:cs="仿宋"/>
          <w:bCs/>
          <w:color w:val="auto"/>
          <w:kern w:val="1"/>
          <w:sz w:val="34"/>
          <w:szCs w:val="34"/>
          <w:lang w:eastAsia="zh-CN"/>
        </w:rPr>
        <w:t>法律责任。索普集团供应商负面清单的公示地址为：www.sopo.com.cn。</w:t>
      </w:r>
    </w:p>
    <w:p w14:paraId="3917EE58">
      <w:pPr>
        <w:keepNext w:val="0"/>
        <w:keepLines w:val="0"/>
        <w:pageBreakBefore w:val="0"/>
        <w:kinsoku/>
        <w:wordWrap/>
        <w:overflowPunct/>
        <w:topLinePunct w:val="0"/>
        <w:autoSpaceDE/>
        <w:autoSpaceDN/>
        <w:bidi w:val="0"/>
        <w:adjustRightInd w:val="0"/>
        <w:snapToGrid w:val="0"/>
        <w:spacing w:line="600" w:lineRule="exact"/>
        <w:ind w:firstLine="680" w:firstLineChars="200"/>
        <w:textAlignment w:val="auto"/>
        <w:rPr>
          <w:rFonts w:hint="eastAsia" w:ascii="仿宋" w:hAnsi="仿宋" w:eastAsia="仿宋" w:cs="仿宋"/>
          <w:bCs/>
          <w:color w:val="auto"/>
          <w:kern w:val="1"/>
          <w:sz w:val="34"/>
          <w:szCs w:val="34"/>
        </w:rPr>
      </w:pPr>
      <w:r>
        <w:rPr>
          <w:rFonts w:hint="eastAsia" w:ascii="仿宋" w:hAnsi="仿宋" w:eastAsia="仿宋" w:cs="仿宋"/>
          <w:bCs/>
          <w:color w:val="auto"/>
          <w:kern w:val="1"/>
          <w:sz w:val="34"/>
          <w:szCs w:val="34"/>
        </w:rPr>
        <w:t>（</w:t>
      </w:r>
      <w:r>
        <w:rPr>
          <w:rFonts w:hint="eastAsia" w:ascii="仿宋" w:hAnsi="仿宋" w:eastAsia="仿宋" w:cs="仿宋"/>
          <w:bCs/>
          <w:color w:val="auto"/>
          <w:kern w:val="1"/>
          <w:sz w:val="34"/>
          <w:szCs w:val="34"/>
          <w:lang w:val="en-US" w:eastAsia="zh-CN"/>
        </w:rPr>
        <w:t>五</w:t>
      </w:r>
      <w:r>
        <w:rPr>
          <w:rFonts w:hint="eastAsia" w:ascii="仿宋" w:hAnsi="仿宋" w:eastAsia="仿宋" w:cs="仿宋"/>
          <w:bCs/>
          <w:color w:val="auto"/>
          <w:kern w:val="1"/>
          <w:sz w:val="34"/>
          <w:szCs w:val="34"/>
        </w:rPr>
        <w:t>）</w:t>
      </w:r>
      <w:r>
        <w:rPr>
          <w:rFonts w:hint="eastAsia" w:ascii="仿宋" w:hAnsi="仿宋" w:eastAsia="仿宋" w:cs="仿宋"/>
          <w:color w:val="auto"/>
          <w:sz w:val="34"/>
          <w:szCs w:val="34"/>
        </w:rPr>
        <w:t>各</w:t>
      </w:r>
      <w:r>
        <w:rPr>
          <w:rFonts w:hint="eastAsia" w:ascii="仿宋" w:hAnsi="仿宋" w:eastAsia="仿宋" w:cs="仿宋"/>
          <w:color w:val="auto"/>
          <w:sz w:val="34"/>
          <w:szCs w:val="34"/>
          <w:lang w:val="en-US" w:eastAsia="zh-CN"/>
        </w:rPr>
        <w:t>报价</w:t>
      </w:r>
      <w:r>
        <w:rPr>
          <w:rFonts w:hint="eastAsia" w:ascii="仿宋" w:hAnsi="仿宋" w:eastAsia="仿宋" w:cs="仿宋"/>
          <w:color w:val="auto"/>
          <w:sz w:val="34"/>
          <w:szCs w:val="34"/>
        </w:rPr>
        <w:t>单位须保守</w:t>
      </w:r>
      <w:r>
        <w:rPr>
          <w:rFonts w:hint="eastAsia" w:ascii="仿宋" w:hAnsi="仿宋" w:eastAsia="仿宋" w:cs="仿宋"/>
          <w:color w:val="auto"/>
          <w:sz w:val="34"/>
          <w:szCs w:val="34"/>
          <w:lang w:val="en-US" w:eastAsia="zh-CN"/>
        </w:rPr>
        <w:t>采购人的</w:t>
      </w:r>
      <w:r>
        <w:rPr>
          <w:rFonts w:hint="eastAsia" w:ascii="仿宋" w:hAnsi="仿宋" w:eastAsia="仿宋" w:cs="仿宋"/>
          <w:color w:val="auto"/>
          <w:sz w:val="34"/>
          <w:szCs w:val="34"/>
        </w:rPr>
        <w:t>商业机密</w:t>
      </w:r>
      <w:r>
        <w:rPr>
          <w:rFonts w:hint="eastAsia" w:ascii="仿宋" w:hAnsi="仿宋" w:eastAsia="仿宋" w:cs="仿宋"/>
          <w:color w:val="auto"/>
          <w:sz w:val="34"/>
          <w:szCs w:val="34"/>
          <w:lang w:val="en-US" w:eastAsia="zh-CN"/>
        </w:rPr>
        <w:t>，不得将</w:t>
      </w:r>
      <w:r>
        <w:rPr>
          <w:rFonts w:hint="eastAsia" w:ascii="仿宋" w:hAnsi="仿宋" w:eastAsia="仿宋" w:cs="仿宋"/>
          <w:color w:val="auto"/>
          <w:sz w:val="34"/>
          <w:szCs w:val="34"/>
        </w:rPr>
        <w:t>相关信息泄露给第三方，否则</w:t>
      </w:r>
      <w:r>
        <w:rPr>
          <w:rFonts w:hint="eastAsia" w:ascii="仿宋" w:hAnsi="仿宋" w:eastAsia="仿宋" w:cs="仿宋"/>
          <w:color w:val="auto"/>
          <w:sz w:val="34"/>
          <w:szCs w:val="34"/>
          <w:lang w:val="en-US" w:eastAsia="zh-CN"/>
        </w:rPr>
        <w:t>采购人</w:t>
      </w:r>
      <w:r>
        <w:rPr>
          <w:rFonts w:hint="eastAsia" w:ascii="仿宋" w:hAnsi="仿宋" w:eastAsia="仿宋" w:cs="仿宋"/>
          <w:color w:val="auto"/>
          <w:sz w:val="34"/>
          <w:szCs w:val="34"/>
        </w:rPr>
        <w:t>将采取必要措施维护自身合法权益。</w:t>
      </w:r>
    </w:p>
    <w:p w14:paraId="1403B8F6">
      <w:pPr>
        <w:keepNext w:val="0"/>
        <w:keepLines w:val="0"/>
        <w:pageBreakBefore w:val="0"/>
        <w:kinsoku/>
        <w:wordWrap/>
        <w:overflowPunct/>
        <w:topLinePunct w:val="0"/>
        <w:autoSpaceDE/>
        <w:autoSpaceDN/>
        <w:bidi w:val="0"/>
        <w:adjustRightInd w:val="0"/>
        <w:snapToGrid w:val="0"/>
        <w:spacing w:line="600" w:lineRule="exact"/>
        <w:ind w:firstLine="680" w:firstLineChars="200"/>
        <w:textAlignment w:val="auto"/>
        <w:rPr>
          <w:rFonts w:hint="eastAsia" w:ascii="仿宋" w:hAnsi="仿宋" w:eastAsia="仿宋" w:cs="仿宋"/>
          <w:bCs/>
          <w:color w:val="auto"/>
          <w:kern w:val="1"/>
          <w:sz w:val="34"/>
          <w:szCs w:val="34"/>
        </w:rPr>
      </w:pPr>
      <w:r>
        <w:rPr>
          <w:rFonts w:hint="eastAsia" w:ascii="仿宋" w:hAnsi="仿宋" w:eastAsia="仿宋" w:cs="仿宋"/>
          <w:bCs/>
          <w:color w:val="auto"/>
          <w:kern w:val="1"/>
          <w:sz w:val="34"/>
          <w:szCs w:val="34"/>
        </w:rPr>
        <w:t>（</w:t>
      </w:r>
      <w:r>
        <w:rPr>
          <w:rFonts w:hint="eastAsia" w:ascii="仿宋" w:hAnsi="仿宋" w:eastAsia="仿宋" w:cs="仿宋"/>
          <w:bCs/>
          <w:color w:val="auto"/>
          <w:kern w:val="1"/>
          <w:sz w:val="34"/>
          <w:szCs w:val="34"/>
          <w:lang w:val="en-US" w:eastAsia="zh-CN"/>
        </w:rPr>
        <w:t>六</w:t>
      </w:r>
      <w:r>
        <w:rPr>
          <w:rFonts w:hint="eastAsia" w:ascii="仿宋" w:hAnsi="仿宋" w:eastAsia="仿宋" w:cs="仿宋"/>
          <w:bCs/>
          <w:color w:val="auto"/>
          <w:kern w:val="1"/>
          <w:sz w:val="34"/>
          <w:szCs w:val="34"/>
        </w:rPr>
        <w:t>）本次</w:t>
      </w:r>
      <w:r>
        <w:rPr>
          <w:rFonts w:hint="eastAsia" w:ascii="仿宋" w:hAnsi="仿宋" w:eastAsia="仿宋" w:cs="仿宋"/>
          <w:bCs/>
          <w:color w:val="auto"/>
          <w:kern w:val="1"/>
          <w:sz w:val="34"/>
          <w:szCs w:val="34"/>
          <w:lang w:val="en-US" w:eastAsia="zh-CN"/>
        </w:rPr>
        <w:t>采购</w:t>
      </w:r>
      <w:r>
        <w:rPr>
          <w:rFonts w:hint="eastAsia" w:ascii="仿宋" w:hAnsi="仿宋" w:eastAsia="仿宋" w:cs="仿宋"/>
          <w:bCs/>
          <w:color w:val="auto"/>
          <w:kern w:val="1"/>
          <w:sz w:val="34"/>
          <w:szCs w:val="34"/>
        </w:rPr>
        <w:t>解释权归江苏索普</w:t>
      </w:r>
      <w:r>
        <w:rPr>
          <w:rFonts w:hint="eastAsia" w:ascii="仿宋" w:hAnsi="仿宋" w:eastAsia="仿宋" w:cs="仿宋"/>
          <w:bCs/>
          <w:color w:val="auto"/>
          <w:kern w:val="1"/>
          <w:sz w:val="34"/>
          <w:szCs w:val="34"/>
          <w:lang w:val="en-US" w:eastAsia="zh-CN"/>
        </w:rPr>
        <w:t>赛瑞装备制造</w:t>
      </w:r>
      <w:r>
        <w:rPr>
          <w:rFonts w:hint="eastAsia" w:ascii="仿宋" w:hAnsi="仿宋" w:eastAsia="仿宋" w:cs="仿宋"/>
          <w:bCs/>
          <w:color w:val="auto"/>
          <w:kern w:val="1"/>
          <w:sz w:val="34"/>
          <w:szCs w:val="34"/>
        </w:rPr>
        <w:t>有限公司</w:t>
      </w:r>
      <w:r>
        <w:rPr>
          <w:rFonts w:hint="eastAsia" w:ascii="仿宋" w:hAnsi="仿宋" w:eastAsia="仿宋" w:cs="仿宋"/>
          <w:bCs/>
          <w:color w:val="auto"/>
          <w:kern w:val="1"/>
          <w:sz w:val="34"/>
          <w:szCs w:val="34"/>
          <w:lang w:val="en-US" w:eastAsia="zh-CN"/>
        </w:rPr>
        <w:t>综合管理部</w:t>
      </w:r>
      <w:r>
        <w:rPr>
          <w:rFonts w:hint="eastAsia" w:ascii="仿宋" w:hAnsi="仿宋" w:eastAsia="仿宋" w:cs="仿宋"/>
          <w:bCs/>
          <w:color w:val="auto"/>
          <w:kern w:val="1"/>
          <w:sz w:val="34"/>
          <w:szCs w:val="34"/>
        </w:rPr>
        <w:t>所有。</w:t>
      </w:r>
    </w:p>
    <w:p w14:paraId="76709D65">
      <w:pPr>
        <w:pStyle w:val="2"/>
        <w:ind w:firstLine="680"/>
        <w:rPr>
          <w:rFonts w:hint="eastAsia" w:ascii="仿宋" w:hAnsi="仿宋" w:eastAsia="仿宋" w:cs="仿宋"/>
          <w:b w:val="0"/>
          <w:bCs/>
          <w:color w:val="auto"/>
          <w:kern w:val="1"/>
          <w:sz w:val="34"/>
          <w:szCs w:val="34"/>
          <w:lang w:val="en-US" w:eastAsia="zh-CN" w:bidi="ar-SA"/>
        </w:rPr>
      </w:pPr>
      <w:r>
        <w:rPr>
          <w:rFonts w:hint="eastAsia" w:ascii="仿宋" w:hAnsi="仿宋" w:eastAsia="仿宋" w:cs="仿宋"/>
          <w:b w:val="0"/>
          <w:bCs/>
          <w:color w:val="auto"/>
          <w:kern w:val="1"/>
          <w:sz w:val="34"/>
          <w:szCs w:val="34"/>
          <w:lang w:val="en-US" w:eastAsia="zh-CN" w:bidi="ar-SA"/>
        </w:rPr>
        <w:t>（七）本次采购信息公示网址：</w:t>
      </w:r>
      <w:r>
        <w:rPr>
          <w:rFonts w:hint="eastAsia" w:ascii="仿宋" w:hAnsi="仿宋" w:eastAsia="仿宋" w:cs="仿宋"/>
          <w:b w:val="0"/>
          <w:bCs/>
          <w:color w:val="auto"/>
          <w:kern w:val="1"/>
          <w:sz w:val="34"/>
          <w:szCs w:val="34"/>
          <w:lang w:val="en-US" w:eastAsia="zh-CN" w:bidi="ar-SA"/>
        </w:rPr>
        <w:fldChar w:fldCharType="begin"/>
      </w:r>
      <w:r>
        <w:rPr>
          <w:rFonts w:hint="eastAsia" w:ascii="仿宋" w:hAnsi="仿宋" w:eastAsia="仿宋" w:cs="仿宋"/>
          <w:b w:val="0"/>
          <w:bCs/>
          <w:color w:val="auto"/>
          <w:kern w:val="1"/>
          <w:sz w:val="34"/>
          <w:szCs w:val="34"/>
          <w:lang w:val="en-US" w:eastAsia="zh-CN" w:bidi="ar-SA"/>
        </w:rPr>
        <w:instrText xml:space="preserve"> HYPERLINK "http://www.sopo.com.cn/list/91-93.html。" </w:instrText>
      </w:r>
      <w:r>
        <w:rPr>
          <w:rFonts w:hint="eastAsia" w:ascii="仿宋" w:hAnsi="仿宋" w:eastAsia="仿宋" w:cs="仿宋"/>
          <w:b w:val="0"/>
          <w:bCs/>
          <w:color w:val="auto"/>
          <w:kern w:val="1"/>
          <w:sz w:val="34"/>
          <w:szCs w:val="34"/>
          <w:lang w:val="en-US" w:eastAsia="zh-CN" w:bidi="ar-SA"/>
        </w:rPr>
        <w:fldChar w:fldCharType="separate"/>
      </w:r>
      <w:r>
        <w:rPr>
          <w:rFonts w:hint="eastAsia" w:ascii="仿宋" w:hAnsi="仿宋" w:eastAsia="仿宋" w:cs="仿宋"/>
          <w:b w:val="0"/>
          <w:bCs/>
          <w:color w:val="auto"/>
          <w:kern w:val="1"/>
          <w:sz w:val="34"/>
          <w:szCs w:val="34"/>
          <w:lang w:val="en-US" w:eastAsia="zh-CN" w:bidi="ar-SA"/>
        </w:rPr>
        <w:t>http://www.sopo.com.cn/list/91-93.html。</w:t>
      </w:r>
      <w:r>
        <w:rPr>
          <w:rFonts w:hint="eastAsia" w:ascii="仿宋" w:hAnsi="仿宋" w:eastAsia="仿宋" w:cs="仿宋"/>
          <w:b w:val="0"/>
          <w:bCs/>
          <w:color w:val="auto"/>
          <w:kern w:val="1"/>
          <w:sz w:val="34"/>
          <w:szCs w:val="34"/>
          <w:lang w:val="en-US" w:eastAsia="zh-CN" w:bidi="ar-SA"/>
        </w:rPr>
        <w:fldChar w:fldCharType="end"/>
      </w:r>
    </w:p>
    <w:p w14:paraId="0DF3DA4F">
      <w:pPr>
        <w:ind w:firstLine="680"/>
        <w:rPr>
          <w:rFonts w:hint="eastAsia"/>
          <w:lang w:val="en-US" w:eastAsia="zh-CN"/>
        </w:rPr>
      </w:pPr>
    </w:p>
    <w:p w14:paraId="5EFD0EAF">
      <w:pPr>
        <w:spacing w:line="500" w:lineRule="exact"/>
        <w:jc w:val="both"/>
        <w:rPr>
          <w:rFonts w:hint="eastAsia" w:ascii="方正小标宋简体" w:hAnsi="方正小标宋简体" w:eastAsia="方正小标宋简体" w:cs="方正小标宋简体"/>
          <w:color w:val="000000"/>
          <w:sz w:val="44"/>
          <w:szCs w:val="44"/>
          <w:lang w:val="en-US" w:eastAsia="zh-CN"/>
        </w:rPr>
      </w:pPr>
    </w:p>
    <w:p w14:paraId="089EBB74">
      <w:pPr>
        <w:spacing w:line="500" w:lineRule="exact"/>
        <w:jc w:val="both"/>
        <w:rPr>
          <w:rFonts w:hint="eastAsia" w:ascii="方正小标宋简体" w:hAnsi="方正小标宋简体" w:eastAsia="方正小标宋简体" w:cs="方正小标宋简体"/>
          <w:color w:val="000000"/>
          <w:sz w:val="44"/>
          <w:szCs w:val="44"/>
          <w:lang w:val="en-US" w:eastAsia="zh-CN"/>
        </w:rPr>
      </w:pPr>
    </w:p>
    <w:p w14:paraId="37EFA28B">
      <w:pPr>
        <w:spacing w:line="500" w:lineRule="exact"/>
        <w:ind w:firstLine="189"/>
        <w:jc w:val="center"/>
        <w:rPr>
          <w:rFonts w:hint="eastAsia" w:ascii="方正小标宋简体" w:hAnsi="方正小标宋简体" w:eastAsia="方正小标宋简体" w:cs="方正小标宋简体"/>
          <w:b/>
          <w:sz w:val="36"/>
          <w:szCs w:val="36"/>
          <w:lang w:val="en-US"/>
        </w:rPr>
      </w:pPr>
      <w:r>
        <w:rPr>
          <w:rFonts w:hint="eastAsia" w:ascii="方正小标宋简体" w:hAnsi="方正小标宋简体" w:eastAsia="方正小标宋简体" w:cs="方正小标宋简体"/>
          <w:color w:val="000000"/>
          <w:sz w:val="44"/>
          <w:szCs w:val="44"/>
          <w:lang w:val="en-US" w:eastAsia="zh-CN"/>
        </w:rPr>
        <w:t>员工餐供应</w:t>
      </w:r>
      <w:r>
        <w:rPr>
          <w:rFonts w:hint="eastAsia" w:ascii="方正小标宋简体" w:hAnsi="方正小标宋简体" w:eastAsia="方正小标宋简体" w:cs="方正小标宋简体"/>
          <w:b w:val="0"/>
          <w:bCs w:val="0"/>
          <w:w w:val="98"/>
          <w:sz w:val="44"/>
          <w:szCs w:val="44"/>
          <w:lang w:val="en-US" w:eastAsia="zh-CN"/>
        </w:rPr>
        <w:t>服务报价单</w:t>
      </w:r>
    </w:p>
    <w:p w14:paraId="26AD8048">
      <w:pPr>
        <w:spacing w:line="500" w:lineRule="exact"/>
        <w:rPr>
          <w:rFonts w:hint="eastAsia" w:ascii="仿宋" w:hAnsi="仿宋" w:eastAsia="仿宋" w:cs="仿宋"/>
          <w:sz w:val="28"/>
          <w:szCs w:val="28"/>
        </w:rPr>
      </w:pPr>
    </w:p>
    <w:p w14:paraId="11AA63EB">
      <w:pPr>
        <w:keepNext w:val="0"/>
        <w:keepLines w:val="0"/>
        <w:pageBreakBefore w:val="0"/>
        <w:widowControl/>
        <w:kinsoku/>
        <w:wordWrap/>
        <w:overflowPunct/>
        <w:topLinePunct w:val="0"/>
        <w:autoSpaceDE/>
        <w:bidi w:val="0"/>
        <w:adjustRightInd/>
        <w:snapToGrid/>
        <w:spacing w:line="600" w:lineRule="exact"/>
        <w:textAlignment w:val="auto"/>
        <w:rPr>
          <w:rFonts w:hint="eastAsia" w:ascii="仿宋" w:hAnsi="仿宋" w:eastAsia="仿宋" w:cs="仿宋"/>
          <w:sz w:val="32"/>
          <w:szCs w:val="32"/>
          <w:u w:val="single"/>
        </w:rPr>
      </w:pPr>
      <w:r>
        <w:rPr>
          <w:rFonts w:hint="eastAsia" w:ascii="仿宋" w:hAnsi="仿宋" w:eastAsia="仿宋" w:cs="仿宋"/>
          <w:sz w:val="32"/>
          <w:szCs w:val="32"/>
        </w:rPr>
        <w:t>一、</w:t>
      </w:r>
      <w:r>
        <w:rPr>
          <w:rFonts w:hint="eastAsia" w:ascii="仿宋" w:hAnsi="仿宋" w:eastAsia="仿宋" w:cs="仿宋"/>
          <w:sz w:val="32"/>
          <w:szCs w:val="32"/>
          <w:lang w:val="en-US" w:eastAsia="zh-CN"/>
        </w:rPr>
        <w:t>采购项目</w:t>
      </w:r>
      <w:r>
        <w:rPr>
          <w:rFonts w:hint="eastAsia" w:ascii="仿宋" w:hAnsi="仿宋" w:eastAsia="仿宋" w:cs="仿宋"/>
          <w:sz w:val="32"/>
          <w:szCs w:val="32"/>
        </w:rPr>
        <w:t>：</w:t>
      </w:r>
      <w:r>
        <w:rPr>
          <w:rFonts w:hint="eastAsia" w:ascii="仿宋" w:hAnsi="仿宋" w:eastAsia="仿宋" w:cs="仿宋"/>
          <w:sz w:val="32"/>
          <w:szCs w:val="32"/>
          <w:u w:val="single"/>
        </w:rPr>
        <w:t>江苏索普</w:t>
      </w:r>
      <w:r>
        <w:rPr>
          <w:rFonts w:hint="eastAsia" w:ascii="仿宋" w:hAnsi="仿宋" w:eastAsia="仿宋" w:cs="仿宋"/>
          <w:sz w:val="32"/>
          <w:szCs w:val="32"/>
          <w:u w:val="single"/>
          <w:lang w:val="en-US" w:eastAsia="zh-CN"/>
        </w:rPr>
        <w:t>赛瑞装备制造</w:t>
      </w:r>
      <w:r>
        <w:rPr>
          <w:rFonts w:hint="eastAsia" w:ascii="仿宋" w:hAnsi="仿宋" w:eastAsia="仿宋" w:cs="仿宋"/>
          <w:sz w:val="32"/>
          <w:szCs w:val="32"/>
          <w:u w:val="single"/>
        </w:rPr>
        <w:t>有限公司</w:t>
      </w:r>
      <w:r>
        <w:rPr>
          <w:rFonts w:hint="eastAsia" w:ascii="仿宋" w:hAnsi="仿宋" w:eastAsia="仿宋" w:cs="仿宋"/>
          <w:sz w:val="32"/>
          <w:szCs w:val="32"/>
          <w:u w:val="single"/>
          <w:lang w:val="en-US" w:eastAsia="zh-CN"/>
        </w:rPr>
        <w:t>员工餐供应服务</w:t>
      </w:r>
      <w:r>
        <w:rPr>
          <w:rFonts w:hint="eastAsia" w:ascii="仿宋" w:hAnsi="仿宋" w:eastAsia="仿宋" w:cs="仿宋"/>
          <w:sz w:val="32"/>
          <w:szCs w:val="32"/>
          <w:u w:val="single"/>
        </w:rPr>
        <w:t xml:space="preserve"> </w:t>
      </w:r>
    </w:p>
    <w:p w14:paraId="2A7E8CFC">
      <w:pPr>
        <w:keepNext w:val="0"/>
        <w:keepLines w:val="0"/>
        <w:pageBreakBefore w:val="0"/>
        <w:widowControl/>
        <w:kinsoku/>
        <w:wordWrap/>
        <w:overflowPunct/>
        <w:topLinePunct w:val="0"/>
        <w:autoSpaceDE/>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二、标的物报价</w:t>
      </w:r>
      <w:r>
        <w:rPr>
          <w:rFonts w:hint="eastAsia" w:ascii="仿宋" w:hAnsi="仿宋" w:eastAsia="仿宋" w:cs="仿宋"/>
          <w:sz w:val="32"/>
          <w:szCs w:val="32"/>
          <w:lang w:val="en-US" w:eastAsia="zh-CN"/>
        </w:rPr>
        <w:t>（含税，请注明专用增值税税率，增值税普票税率以0%计）：</w:t>
      </w:r>
    </w:p>
    <w:tbl>
      <w:tblPr>
        <w:tblStyle w:val="8"/>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484"/>
        <w:gridCol w:w="2891"/>
        <w:gridCol w:w="1579"/>
      </w:tblGrid>
      <w:tr w14:paraId="6C66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0" w:type="dxa"/>
            <w:vAlign w:val="center"/>
          </w:tcPr>
          <w:p w14:paraId="1A62F037">
            <w:pPr>
              <w:keepNext w:val="0"/>
              <w:keepLines w:val="0"/>
              <w:pageBreakBefore w:val="0"/>
              <w:widowControl/>
              <w:kinsoku/>
              <w:wordWrap/>
              <w:overflowPunct/>
              <w:topLinePunct w:val="0"/>
              <w:autoSpaceDE/>
              <w:autoSpaceDN w:val="0"/>
              <w:bidi w:val="0"/>
              <w:adjustRightInd/>
              <w:snapToGrid/>
              <w:spacing w:line="600" w:lineRule="exact"/>
              <w:jc w:val="center"/>
              <w:textAlignment w:val="auto"/>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rPr>
              <w:t>名</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称</w:t>
            </w:r>
          </w:p>
        </w:tc>
        <w:tc>
          <w:tcPr>
            <w:tcW w:w="2484" w:type="dxa"/>
            <w:vAlign w:val="center"/>
          </w:tcPr>
          <w:p w14:paraId="0B909303">
            <w:pPr>
              <w:keepNext w:val="0"/>
              <w:keepLines w:val="0"/>
              <w:pageBreakBefore w:val="0"/>
              <w:widowControl/>
              <w:kinsoku/>
              <w:wordWrap/>
              <w:overflowPunct/>
              <w:topLinePunct w:val="0"/>
              <w:autoSpaceDE/>
              <w:autoSpaceDN w:val="0"/>
              <w:bidi w:val="0"/>
              <w:adjustRightInd/>
              <w:snapToGrid/>
              <w:spacing w:line="600" w:lineRule="exact"/>
              <w:jc w:val="center"/>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全年预估量（份）</w:t>
            </w:r>
          </w:p>
        </w:tc>
        <w:tc>
          <w:tcPr>
            <w:tcW w:w="2891" w:type="dxa"/>
            <w:vAlign w:val="center"/>
          </w:tcPr>
          <w:p w14:paraId="26EEA86F">
            <w:pPr>
              <w:keepNext w:val="0"/>
              <w:keepLines w:val="0"/>
              <w:pageBreakBefore w:val="0"/>
              <w:widowControl/>
              <w:kinsoku/>
              <w:wordWrap/>
              <w:overflowPunct/>
              <w:topLinePunct w:val="0"/>
              <w:autoSpaceDE/>
              <w:autoSpaceDN w:val="0"/>
              <w:bidi w:val="0"/>
              <w:adjustRightInd/>
              <w:snapToGrid/>
              <w:spacing w:line="600" w:lineRule="exact"/>
              <w:jc w:val="center"/>
              <w:textAlignment w:val="auto"/>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rPr>
              <w:t>含税单</w:t>
            </w:r>
            <w:r>
              <w:rPr>
                <w:rFonts w:hint="eastAsia" w:ascii="仿宋" w:hAnsi="仿宋" w:eastAsia="仿宋" w:cs="仿宋"/>
                <w:color w:val="000000"/>
                <w:sz w:val="32"/>
                <w:szCs w:val="32"/>
              </w:rPr>
              <w:t>价（元</w:t>
            </w:r>
            <w:r>
              <w:rPr>
                <w:rFonts w:hint="eastAsia" w:ascii="仿宋" w:hAnsi="仿宋" w:eastAsia="仿宋" w:cs="仿宋"/>
                <w:color w:val="000000"/>
                <w:sz w:val="32"/>
                <w:szCs w:val="32"/>
                <w:lang w:val="en-US" w:eastAsia="zh-CN"/>
              </w:rPr>
              <w:t>/份</w:t>
            </w:r>
            <w:r>
              <w:rPr>
                <w:rFonts w:hint="eastAsia" w:ascii="仿宋" w:hAnsi="仿宋" w:eastAsia="仿宋" w:cs="仿宋"/>
                <w:color w:val="000000"/>
                <w:sz w:val="32"/>
                <w:szCs w:val="32"/>
              </w:rPr>
              <w:t>）</w:t>
            </w:r>
          </w:p>
        </w:tc>
        <w:tc>
          <w:tcPr>
            <w:tcW w:w="1579" w:type="dxa"/>
            <w:vAlign w:val="center"/>
          </w:tcPr>
          <w:p w14:paraId="14DE6ED6">
            <w:pPr>
              <w:keepNext w:val="0"/>
              <w:keepLines w:val="0"/>
              <w:pageBreakBefore w:val="0"/>
              <w:widowControl/>
              <w:kinsoku/>
              <w:wordWrap/>
              <w:overflowPunct/>
              <w:topLinePunct w:val="0"/>
              <w:autoSpaceDE/>
              <w:autoSpaceDN w:val="0"/>
              <w:bidi w:val="0"/>
              <w:adjustRightInd/>
              <w:snapToGrid/>
              <w:spacing w:line="600" w:lineRule="exact"/>
              <w:jc w:val="center"/>
              <w:textAlignment w:val="auto"/>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eastAsia="zh-CN"/>
              </w:rPr>
              <w:t>税</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率</w:t>
            </w:r>
          </w:p>
        </w:tc>
      </w:tr>
      <w:tr w14:paraId="3B26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0" w:type="dxa"/>
            <w:vAlign w:val="center"/>
          </w:tcPr>
          <w:p w14:paraId="642BC89A">
            <w:pPr>
              <w:keepNext w:val="0"/>
              <w:keepLines w:val="0"/>
              <w:pageBreakBefore w:val="0"/>
              <w:widowControl/>
              <w:kinsoku/>
              <w:wordWrap/>
              <w:overflowPunct/>
              <w:topLinePunct w:val="0"/>
              <w:autoSpaceDE/>
              <w:autoSpaceDN w:val="0"/>
              <w:bidi w:val="0"/>
              <w:adjustRightInd/>
              <w:snapToGrid/>
              <w:spacing w:line="600" w:lineRule="exact"/>
              <w:jc w:val="center"/>
              <w:textAlignment w:val="auto"/>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eastAsia="zh-CN"/>
              </w:rPr>
              <w:t>员工餐供应</w:t>
            </w:r>
          </w:p>
        </w:tc>
        <w:tc>
          <w:tcPr>
            <w:tcW w:w="2484" w:type="dxa"/>
            <w:vAlign w:val="center"/>
          </w:tcPr>
          <w:p w14:paraId="43DF0E26">
            <w:pPr>
              <w:keepNext w:val="0"/>
              <w:keepLines w:val="0"/>
              <w:pageBreakBefore w:val="0"/>
              <w:widowControl/>
              <w:kinsoku/>
              <w:wordWrap/>
              <w:overflowPunct/>
              <w:topLinePunct w:val="0"/>
              <w:autoSpaceDE/>
              <w:bidi w:val="0"/>
              <w:adjustRightInd/>
              <w:snapToGrid/>
              <w:spacing w:line="600" w:lineRule="exact"/>
              <w:jc w:val="center"/>
              <w:textAlignment w:val="auto"/>
              <w:rPr>
                <w:rFonts w:hint="default" w:ascii="仿宋" w:hAnsi="仿宋" w:eastAsia="仿宋" w:cs="仿宋"/>
                <w:sz w:val="32"/>
                <w:szCs w:val="32"/>
                <w:highlight w:val="yellow"/>
                <w:vertAlign w:val="baseline"/>
                <w:lang w:val="en-US" w:eastAsia="zh-CN"/>
              </w:rPr>
            </w:pPr>
            <w:r>
              <w:rPr>
                <w:rFonts w:hint="eastAsia" w:ascii="仿宋" w:hAnsi="仿宋" w:eastAsia="仿宋" w:cs="仿宋"/>
                <w:sz w:val="32"/>
                <w:szCs w:val="32"/>
                <w:highlight w:val="none"/>
                <w:vertAlign w:val="baseline"/>
                <w:lang w:val="en-US" w:eastAsia="zh-CN"/>
              </w:rPr>
              <w:t>80000</w:t>
            </w:r>
          </w:p>
        </w:tc>
        <w:tc>
          <w:tcPr>
            <w:tcW w:w="2891" w:type="dxa"/>
            <w:vAlign w:val="center"/>
          </w:tcPr>
          <w:p w14:paraId="7F398C56">
            <w:pPr>
              <w:keepNext w:val="0"/>
              <w:keepLines w:val="0"/>
              <w:pageBreakBefore w:val="0"/>
              <w:widowControl/>
              <w:kinsoku/>
              <w:wordWrap/>
              <w:overflowPunct/>
              <w:topLinePunct w:val="0"/>
              <w:autoSpaceDE/>
              <w:bidi w:val="0"/>
              <w:adjustRightInd/>
              <w:snapToGrid/>
              <w:spacing w:line="600" w:lineRule="exact"/>
              <w:jc w:val="center"/>
              <w:textAlignment w:val="auto"/>
              <w:rPr>
                <w:rFonts w:hint="eastAsia" w:ascii="仿宋" w:hAnsi="仿宋" w:eastAsia="仿宋" w:cs="仿宋"/>
                <w:sz w:val="32"/>
                <w:szCs w:val="32"/>
                <w:highlight w:val="yellow"/>
                <w:vertAlign w:val="baseline"/>
              </w:rPr>
            </w:pPr>
          </w:p>
        </w:tc>
        <w:tc>
          <w:tcPr>
            <w:tcW w:w="1579" w:type="dxa"/>
            <w:vAlign w:val="center"/>
          </w:tcPr>
          <w:p w14:paraId="1627D248">
            <w:pPr>
              <w:keepNext w:val="0"/>
              <w:keepLines w:val="0"/>
              <w:pageBreakBefore w:val="0"/>
              <w:widowControl/>
              <w:kinsoku/>
              <w:wordWrap/>
              <w:overflowPunct/>
              <w:topLinePunct w:val="0"/>
              <w:autoSpaceDE/>
              <w:bidi w:val="0"/>
              <w:adjustRightInd/>
              <w:snapToGrid/>
              <w:spacing w:line="600" w:lineRule="exact"/>
              <w:jc w:val="center"/>
              <w:textAlignment w:val="auto"/>
              <w:rPr>
                <w:rFonts w:hint="eastAsia" w:ascii="仿宋" w:hAnsi="仿宋" w:eastAsia="仿宋" w:cs="仿宋"/>
                <w:sz w:val="32"/>
                <w:szCs w:val="32"/>
                <w:vertAlign w:val="baseline"/>
              </w:rPr>
            </w:pPr>
          </w:p>
        </w:tc>
      </w:tr>
    </w:tbl>
    <w:p w14:paraId="69C9903D">
      <w:pPr>
        <w:keepNext w:val="0"/>
        <w:keepLines w:val="0"/>
        <w:pageBreakBefore w:val="0"/>
        <w:widowControl/>
        <w:kinsoku/>
        <w:wordWrap/>
        <w:overflowPunct/>
        <w:topLinePunct w:val="0"/>
        <w:autoSpaceDE/>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注意事项：</w:t>
      </w:r>
    </w:p>
    <w:p w14:paraId="5C99ACF8">
      <w:pPr>
        <w:keepNext w:val="0"/>
        <w:keepLines w:val="0"/>
        <w:pageBreakBefore w:val="0"/>
        <w:widowControl/>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1.报价需</w:t>
      </w:r>
      <w:r>
        <w:rPr>
          <w:rFonts w:hint="eastAsia" w:ascii="仿宋" w:hAnsi="仿宋" w:eastAsia="仿宋" w:cs="仿宋"/>
          <w:sz w:val="32"/>
          <w:szCs w:val="32"/>
          <w:lang w:val="en-US" w:eastAsia="zh-CN"/>
        </w:rPr>
        <w:t>响应采购文件的实质性</w:t>
      </w:r>
      <w:r>
        <w:rPr>
          <w:rFonts w:hint="eastAsia" w:ascii="仿宋" w:hAnsi="仿宋" w:eastAsia="仿宋" w:cs="仿宋"/>
          <w:sz w:val="32"/>
          <w:szCs w:val="32"/>
        </w:rPr>
        <w:t>要求。</w:t>
      </w:r>
    </w:p>
    <w:p w14:paraId="4923176C">
      <w:pPr>
        <w:keepNext w:val="0"/>
        <w:keepLines w:val="0"/>
        <w:pageBreakBefore w:val="0"/>
        <w:widowControl/>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2.付款方式：</w:t>
      </w:r>
      <w:r>
        <w:rPr>
          <w:rFonts w:hint="eastAsia" w:ascii="仿宋" w:hAnsi="仿宋" w:eastAsia="仿宋" w:cs="仿宋"/>
          <w:sz w:val="32"/>
          <w:szCs w:val="32"/>
          <w:highlight w:val="none"/>
          <w:lang w:val="en-US" w:eastAsia="zh-CN"/>
        </w:rPr>
        <w:t>采用先服务后付费方式，现汇结算，采购人收到发票后，一个月内全额付款。</w:t>
      </w:r>
      <w:r>
        <w:rPr>
          <w:rFonts w:hint="eastAsia" w:ascii="仿宋" w:hAnsi="仿宋" w:eastAsia="仿宋" w:cs="仿宋"/>
          <w:sz w:val="32"/>
          <w:szCs w:val="32"/>
          <w:lang w:val="en-US" w:eastAsia="zh-CN"/>
        </w:rPr>
        <w:t>如报价单位不接受采购人提出的付款方式，可在报价书中明确能够接受的付款方式及付款时间，评审时作为参考。</w:t>
      </w:r>
    </w:p>
    <w:p w14:paraId="7B775EED">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w:t>
      </w:r>
      <w:r>
        <w:rPr>
          <w:rFonts w:hint="eastAsia" w:ascii="仿宋" w:hAnsi="仿宋" w:eastAsia="仿宋" w:cs="仿宋"/>
          <w:sz w:val="32"/>
          <w:szCs w:val="32"/>
          <w:lang w:val="en-US" w:eastAsia="zh-CN"/>
        </w:rPr>
        <w:t>报价单位</w:t>
      </w:r>
      <w:r>
        <w:rPr>
          <w:rFonts w:hint="eastAsia" w:ascii="仿宋" w:hAnsi="仿宋" w:eastAsia="仿宋" w:cs="仿宋"/>
          <w:sz w:val="32"/>
          <w:szCs w:val="32"/>
        </w:rPr>
        <w:t>其他说明事项：</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5E9D9E01">
      <w:pPr>
        <w:keepNext w:val="0"/>
        <w:keepLines w:val="0"/>
        <w:pageBreakBefore w:val="0"/>
        <w:widowControl/>
        <w:kinsoku/>
        <w:wordWrap/>
        <w:overflowPunct/>
        <w:topLinePunct w:val="0"/>
        <w:autoSpaceDE/>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14:paraId="28EB416F">
      <w:pPr>
        <w:keepNext w:val="0"/>
        <w:keepLines w:val="0"/>
        <w:pageBreakBefore w:val="0"/>
        <w:widowControl/>
        <w:kinsoku/>
        <w:wordWrap/>
        <w:overflowPunct/>
        <w:topLinePunct w:val="0"/>
        <w:autoSpaceDE/>
        <w:bidi w:val="0"/>
        <w:adjustRightInd/>
        <w:snapToGrid/>
        <w:spacing w:line="600" w:lineRule="exact"/>
        <w:ind w:firstLine="189"/>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法定代表人或授权代表</w:t>
      </w:r>
      <w:r>
        <w:rPr>
          <w:rFonts w:hint="eastAsia" w:ascii="仿宋" w:hAnsi="仿宋" w:eastAsia="仿宋" w:cs="仿宋"/>
          <w:sz w:val="32"/>
          <w:szCs w:val="32"/>
        </w:rPr>
        <w:t>签字</w:t>
      </w:r>
      <w:r>
        <w:rPr>
          <w:rFonts w:hint="eastAsia" w:ascii="仿宋" w:hAnsi="仿宋" w:eastAsia="仿宋" w:cs="仿宋"/>
          <w:sz w:val="32"/>
          <w:szCs w:val="32"/>
          <w:lang w:eastAsia="zh-CN"/>
        </w:rPr>
        <w:t>：</w:t>
      </w:r>
    </w:p>
    <w:p w14:paraId="78CE9BD9">
      <w:pPr>
        <w:keepNext w:val="0"/>
        <w:keepLines w:val="0"/>
        <w:pageBreakBefore w:val="0"/>
        <w:widowControl/>
        <w:kinsoku/>
        <w:wordWrap/>
        <w:overflowPunct/>
        <w:topLinePunct w:val="0"/>
        <w:autoSpaceDE/>
        <w:bidi w:val="0"/>
        <w:adjustRightInd/>
        <w:snapToGrid/>
        <w:spacing w:line="600" w:lineRule="exact"/>
        <w:ind w:firstLine="4800" w:firstLineChars="1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报价单位</w:t>
      </w:r>
      <w:r>
        <w:rPr>
          <w:rFonts w:hint="eastAsia" w:ascii="仿宋" w:hAnsi="仿宋" w:eastAsia="仿宋" w:cs="仿宋"/>
          <w:sz w:val="32"/>
          <w:szCs w:val="32"/>
        </w:rPr>
        <w:t>盖章：</w:t>
      </w:r>
      <w:r>
        <w:rPr>
          <w:rFonts w:hint="eastAsia" w:ascii="仿宋" w:hAnsi="仿宋" w:eastAsia="仿宋" w:cs="仿宋"/>
          <w:sz w:val="32"/>
          <w:szCs w:val="32"/>
          <w:lang w:val="en-US" w:eastAsia="zh-CN"/>
        </w:rPr>
        <w:t xml:space="preserve">    </w:t>
      </w:r>
    </w:p>
    <w:p w14:paraId="21D4B2FE">
      <w:pPr>
        <w:keepNext w:val="0"/>
        <w:keepLines w:val="0"/>
        <w:pageBreakBefore w:val="0"/>
        <w:widowControl/>
        <w:kinsoku/>
        <w:wordWrap/>
        <w:overflowPunct/>
        <w:topLinePunct w:val="0"/>
        <w:autoSpaceDE/>
        <w:bidi w:val="0"/>
        <w:adjustRightInd/>
        <w:snapToGrid/>
        <w:spacing w:line="600" w:lineRule="exact"/>
        <w:textAlignment w:val="auto"/>
        <w:rPr>
          <w:rFonts w:hint="eastAsia" w:ascii="仿宋" w:hAnsi="仿宋" w:eastAsia="仿宋" w:cs="仿宋"/>
          <w:lang w:val="en-US" w:eastAsia="zh-CN"/>
        </w:rPr>
      </w:pPr>
      <w:r>
        <w:rPr>
          <w:rFonts w:hint="eastAsia" w:ascii="仿宋" w:hAnsi="仿宋" w:eastAsia="仿宋" w:cs="仿宋"/>
          <w:sz w:val="32"/>
          <w:szCs w:val="32"/>
          <w:lang w:val="en-US" w:eastAsia="zh-CN"/>
        </w:rPr>
        <w:t>报价联系人及联系方式：</w:t>
      </w:r>
    </w:p>
    <w:p w14:paraId="600B4152">
      <w:pPr>
        <w:rPr>
          <w:rFonts w:hint="eastAsia"/>
          <w:lang w:val="en-US" w:eastAsia="zh-CN"/>
        </w:rPr>
      </w:pPr>
    </w:p>
    <w:p w14:paraId="0546010E">
      <w:pPr>
        <w:pStyle w:val="3"/>
        <w:rPr>
          <w:rFonts w:hint="eastAsia"/>
          <w:lang w:val="en-US" w:eastAsia="zh-CN"/>
        </w:rPr>
      </w:pPr>
    </w:p>
    <w:p w14:paraId="5BF79FA3">
      <w:pPr>
        <w:pStyle w:val="4"/>
        <w:rPr>
          <w:rFonts w:hint="eastAsia"/>
          <w:lang w:val="en-US" w:eastAsia="zh-CN"/>
        </w:rPr>
      </w:pPr>
    </w:p>
    <w:p w14:paraId="4F6DB99E">
      <w:pPr>
        <w:pStyle w:val="4"/>
        <w:rPr>
          <w:rFonts w:hint="eastAsia"/>
          <w:lang w:val="en-US" w:eastAsia="zh-CN"/>
        </w:rPr>
      </w:pPr>
    </w:p>
    <w:p w14:paraId="62AFB78D">
      <w:pPr>
        <w:pStyle w:val="4"/>
        <w:rPr>
          <w:rFonts w:hint="eastAsia"/>
          <w:lang w:val="en-US" w:eastAsia="zh-CN"/>
        </w:rPr>
      </w:pPr>
    </w:p>
    <w:p w14:paraId="79DE5CCE">
      <w:pPr>
        <w:pStyle w:val="4"/>
        <w:rPr>
          <w:rFonts w:hint="eastAsia"/>
          <w:lang w:val="en-US" w:eastAsia="zh-CN"/>
        </w:rPr>
      </w:pPr>
    </w:p>
    <w:p w14:paraId="5D80BED7">
      <w:pPr>
        <w:pStyle w:val="4"/>
        <w:rPr>
          <w:rFonts w:hint="eastAsia"/>
          <w:lang w:val="en-US" w:eastAsia="zh-CN"/>
        </w:rPr>
      </w:pPr>
    </w:p>
    <w:p w14:paraId="2ED3C54A">
      <w:pPr>
        <w:pStyle w:val="4"/>
        <w:rPr>
          <w:rFonts w:hint="eastAsia"/>
          <w:lang w:val="en-US" w:eastAsia="zh-CN"/>
        </w:rPr>
      </w:pPr>
    </w:p>
    <w:p w14:paraId="469AB4FE">
      <w:pPr>
        <w:pStyle w:val="3"/>
        <w:rPr>
          <w:rFonts w:ascii="黑体" w:hAnsi="黑体" w:eastAsia="黑体"/>
          <w:sz w:val="36"/>
          <w:szCs w:val="36"/>
        </w:rPr>
      </w:pPr>
      <w:r>
        <w:rPr>
          <w:rFonts w:hint="eastAsia" w:ascii="黑体" w:hAnsi="黑体" w:eastAsia="黑体" w:cs="黑体"/>
          <w:sz w:val="36"/>
          <w:szCs w:val="36"/>
        </w:rPr>
        <w:t>附件1</w:t>
      </w:r>
    </w:p>
    <w:p w14:paraId="183D91C6">
      <w:pPr>
        <w:adjustRightInd w:val="0"/>
        <w:snapToGrid w:val="0"/>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索普赛瑞供应商负面清单管理规定</w:t>
      </w:r>
    </w:p>
    <w:p w14:paraId="473D9B92">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年修订版）</w:t>
      </w:r>
    </w:p>
    <w:p w14:paraId="0EA5C5C6">
      <w:pPr>
        <w:tabs>
          <w:tab w:val="left" w:pos="2565"/>
        </w:tabs>
        <w:spacing w:line="600" w:lineRule="exact"/>
        <w:ind w:firstLine="680" w:firstLineChars="200"/>
        <w:rPr>
          <w:rFonts w:ascii="仿宋_GB2312" w:hAnsi="仿宋" w:eastAsia="仿宋_GB2312"/>
          <w:sz w:val="34"/>
          <w:szCs w:val="34"/>
        </w:rPr>
      </w:pPr>
    </w:p>
    <w:p w14:paraId="0FF41498">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第一章 总则</w:t>
      </w:r>
    </w:p>
    <w:p w14:paraId="6B141E1B">
      <w:pPr>
        <w:tabs>
          <w:tab w:val="left" w:pos="2565"/>
        </w:tabs>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楷体" w:eastAsia="仿宋_GB2312"/>
          <w:b/>
          <w:sz w:val="34"/>
          <w:szCs w:val="34"/>
        </w:rPr>
        <w:t>第一条</w:t>
      </w:r>
      <w:r>
        <w:rPr>
          <w:rFonts w:hint="eastAsia" w:ascii="仿宋_GB2312" w:hAnsi="楷体" w:eastAsia="仿宋_GB2312"/>
          <w:bCs/>
          <w:sz w:val="34"/>
          <w:szCs w:val="34"/>
        </w:rPr>
        <w:t xml:space="preserve"> 凡按国家标准及相关准则或规定组织生产销售的产品供应商及承包商，证照齐全且资质满足公司采购要求的</w:t>
      </w:r>
      <w:r>
        <w:rPr>
          <w:rFonts w:hint="eastAsia" w:ascii="仿宋_GB2312" w:hAnsi="仿宋_GB2312" w:eastAsia="仿宋_GB2312" w:cs="仿宋_GB2312"/>
          <w:sz w:val="34"/>
          <w:szCs w:val="34"/>
        </w:rPr>
        <w:t>（采购和外协加工受压元件的材料，需要经公司相关部门考察认定）</w:t>
      </w:r>
      <w:r>
        <w:rPr>
          <w:rFonts w:hint="eastAsia" w:ascii="仿宋_GB2312" w:hAnsi="楷体" w:eastAsia="仿宋_GB2312"/>
          <w:bCs/>
          <w:sz w:val="34"/>
          <w:szCs w:val="34"/>
        </w:rPr>
        <w:t>，均可参与公司组织的公开采购商务活动。</w:t>
      </w:r>
    </w:p>
    <w:p w14:paraId="742E0122">
      <w:pPr>
        <w:tabs>
          <w:tab w:val="left" w:pos="2565"/>
        </w:tabs>
        <w:adjustRightInd w:val="0"/>
        <w:snapToGrid w:val="0"/>
        <w:spacing w:line="600" w:lineRule="exact"/>
        <w:ind w:firstLine="683" w:firstLineChars="200"/>
        <w:jc w:val="left"/>
        <w:rPr>
          <w:rFonts w:hint="eastAsia" w:ascii="黑体" w:hAnsi="黑体" w:eastAsia="黑体"/>
          <w:bCs/>
          <w:sz w:val="34"/>
          <w:szCs w:val="34"/>
        </w:rPr>
      </w:pPr>
      <w:r>
        <w:rPr>
          <w:rFonts w:hint="eastAsia" w:ascii="仿宋_GB2312" w:hAnsi="楷体" w:eastAsia="仿宋_GB2312"/>
          <w:b/>
          <w:sz w:val="34"/>
          <w:szCs w:val="34"/>
        </w:rPr>
        <w:t>第二条</w:t>
      </w:r>
      <w:r>
        <w:rPr>
          <w:rFonts w:hint="eastAsia" w:ascii="仿宋_GB2312" w:hAnsi="楷体" w:eastAsia="仿宋_GB2312"/>
          <w:bCs/>
          <w:sz w:val="34"/>
          <w:szCs w:val="34"/>
        </w:rPr>
        <w:t xml:space="preserve"> </w:t>
      </w:r>
      <w:r>
        <w:rPr>
          <w:rFonts w:hint="eastAsia" w:eastAsia="仿宋_GB2312"/>
          <w:bCs/>
          <w:sz w:val="34"/>
          <w:szCs w:val="34"/>
        </w:rPr>
        <w:t>本制度适用于索普赛瑞各部门。</w:t>
      </w:r>
      <w:r>
        <w:rPr>
          <w:rFonts w:hint="eastAsia" w:ascii="黑体" w:hAnsi="黑体" w:eastAsia="黑体"/>
          <w:bCs/>
          <w:sz w:val="34"/>
          <w:szCs w:val="34"/>
        </w:rPr>
        <w:t xml:space="preserve"> </w:t>
      </w:r>
    </w:p>
    <w:p w14:paraId="75541C63">
      <w:pPr>
        <w:tabs>
          <w:tab w:val="left" w:pos="2565"/>
        </w:tabs>
        <w:adjustRightInd w:val="0"/>
        <w:snapToGrid w:val="0"/>
        <w:spacing w:line="600" w:lineRule="exact"/>
        <w:ind w:firstLine="683" w:firstLineChars="200"/>
        <w:rPr>
          <w:rFonts w:ascii="Segoe UI" w:hAnsi="Segoe UI" w:eastAsia="Segoe UI" w:cs="Segoe UI"/>
          <w:sz w:val="22"/>
          <w:szCs w:val="22"/>
          <w:shd w:val="clear" w:color="auto" w:fill="FDFDFE"/>
        </w:rPr>
      </w:pPr>
      <w:r>
        <w:rPr>
          <w:rFonts w:hint="eastAsia" w:ascii="仿宋_GB2312" w:hAnsi="楷体" w:eastAsia="仿宋_GB2312"/>
          <w:b/>
          <w:sz w:val="34"/>
          <w:szCs w:val="34"/>
        </w:rPr>
        <w:t xml:space="preserve">第三条 </w:t>
      </w:r>
      <w:r>
        <w:rPr>
          <w:rFonts w:hint="eastAsia" w:ascii="仿宋_GB2312" w:hAnsi="仿宋" w:eastAsia="仿宋_GB2312"/>
          <w:bCs/>
          <w:sz w:val="34"/>
          <w:szCs w:val="34"/>
        </w:rPr>
        <w:t>集团供应商负面清单管理采取共享机制，由全集团共同参与构建并统一使用，确保全集团采购活动中负面清单供应商范围一致。</w:t>
      </w:r>
    </w:p>
    <w:p w14:paraId="09475602">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第二章 管理职责</w:t>
      </w:r>
    </w:p>
    <w:p w14:paraId="7DCD9EC2">
      <w:pPr>
        <w:tabs>
          <w:tab w:val="left" w:pos="2565"/>
        </w:tabs>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楷体" w:eastAsia="仿宋_GB2312"/>
          <w:b/>
          <w:sz w:val="34"/>
          <w:szCs w:val="34"/>
        </w:rPr>
        <w:t>第四条</w:t>
      </w:r>
      <w:r>
        <w:rPr>
          <w:rFonts w:hint="eastAsia" w:ascii="仿宋_GB2312" w:hAnsi="仿宋" w:eastAsia="仿宋_GB2312"/>
          <w:bCs/>
          <w:sz w:val="34"/>
          <w:szCs w:val="34"/>
        </w:rPr>
        <w:t xml:space="preserve"> 各采购发起部门拥有对负面清单供应商进行考核评价及解除的权限，负面清单供应商的增减变动须报集团商务合作部公示后生效执行。</w:t>
      </w:r>
    </w:p>
    <w:p w14:paraId="3DDC5161">
      <w:pPr>
        <w:tabs>
          <w:tab w:val="left" w:pos="2565"/>
        </w:tabs>
        <w:adjustRightInd w:val="0"/>
        <w:snapToGrid w:val="0"/>
        <w:spacing w:line="600" w:lineRule="exact"/>
        <w:ind w:firstLine="683" w:firstLineChars="200"/>
        <w:rPr>
          <w:rFonts w:ascii="仿宋" w:hAnsi="仿宋" w:eastAsia="仿宋"/>
          <w:bCs/>
          <w:sz w:val="34"/>
          <w:szCs w:val="34"/>
        </w:rPr>
      </w:pPr>
      <w:r>
        <w:rPr>
          <w:rFonts w:hint="eastAsia" w:ascii="仿宋_GB2312" w:hAnsi="楷体" w:eastAsia="仿宋_GB2312"/>
          <w:b/>
          <w:sz w:val="34"/>
          <w:szCs w:val="34"/>
        </w:rPr>
        <w:t xml:space="preserve">第五条 </w:t>
      </w:r>
      <w:r>
        <w:rPr>
          <w:rFonts w:hint="eastAsia" w:ascii="仿宋_GB2312" w:hAnsi="仿宋" w:eastAsia="仿宋_GB2312"/>
          <w:bCs/>
          <w:sz w:val="34"/>
          <w:szCs w:val="34"/>
        </w:rPr>
        <w:t>负面清单管理工作由商务合作部负责，各部门在采购、合同履约、物资使用等环节中产生的供应商考核意见，须报给商务合作部汇总，并实时报送集团商务合作部汇总管理，确保清单动态更新与信息共享。</w:t>
      </w:r>
    </w:p>
    <w:p w14:paraId="5EBB5C16">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第三章　供应商分级管理</w:t>
      </w:r>
    </w:p>
    <w:p w14:paraId="6C73DB45">
      <w:pPr>
        <w:tabs>
          <w:tab w:val="left" w:pos="2565"/>
        </w:tabs>
        <w:adjustRightInd w:val="0"/>
        <w:snapToGrid w:val="0"/>
        <w:spacing w:line="600" w:lineRule="exact"/>
        <w:ind w:firstLine="683" w:firstLineChars="200"/>
        <w:rPr>
          <w:rFonts w:hint="eastAsia" w:ascii="仿宋_GB2312" w:hAnsi="楷体" w:eastAsia="仿宋_GB2312"/>
          <w:bCs/>
          <w:sz w:val="34"/>
          <w:szCs w:val="34"/>
        </w:rPr>
      </w:pPr>
      <w:r>
        <w:rPr>
          <w:rFonts w:hint="eastAsia" w:ascii="仿宋_GB2312" w:hAnsi="楷体" w:eastAsia="仿宋_GB2312"/>
          <w:b/>
          <w:sz w:val="34"/>
          <w:szCs w:val="34"/>
        </w:rPr>
        <w:t xml:space="preserve">第六条 </w:t>
      </w:r>
      <w:r>
        <w:rPr>
          <w:rFonts w:hint="eastAsia" w:ascii="仿宋_GB2312" w:hAnsi="楷体" w:eastAsia="仿宋_GB2312"/>
          <w:bCs/>
          <w:sz w:val="34"/>
          <w:szCs w:val="34"/>
        </w:rPr>
        <w:t>根据考核扣分及违规严重性，将供应商分为以下三类管理：</w:t>
      </w:r>
    </w:p>
    <w:p w14:paraId="7CB7A3E3">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（一）合格供应商</w:t>
      </w:r>
    </w:p>
    <w:p w14:paraId="7B10C4F6">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1.考核标准：滚动周期扣分（一年内）＜10分。</w:t>
      </w:r>
    </w:p>
    <w:p w14:paraId="1DA15A99">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2.管理措施：可正常参与公司公开采购及合作，扣分自首次扣除满一年自动清零。</w:t>
      </w:r>
    </w:p>
    <w:p w14:paraId="52126034">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（二）暂停合作供应商</w:t>
      </w:r>
    </w:p>
    <w:p w14:paraId="7E8CB135">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1.考核标准：同一</w:t>
      </w:r>
      <w:r>
        <w:rPr>
          <w:rFonts w:hint="eastAsia" w:ascii="仿宋_GB2312" w:hAnsi="仿宋" w:eastAsia="仿宋_GB2312"/>
          <w:bCs/>
          <w:sz w:val="34"/>
          <w:szCs w:val="34"/>
        </w:rPr>
        <w:t>单位对同一供应商一年内的考核扣分累计</w:t>
      </w:r>
      <w:r>
        <w:rPr>
          <w:rFonts w:hint="eastAsia" w:ascii="仿宋_GB2312" w:hAnsi="楷体" w:eastAsia="仿宋_GB2312"/>
          <w:bCs/>
          <w:sz w:val="34"/>
          <w:szCs w:val="34"/>
        </w:rPr>
        <w:t>≥10分；</w:t>
      </w:r>
      <w:r>
        <w:rPr>
          <w:rFonts w:hint="eastAsia" w:ascii="仿宋_GB2312" w:hAnsi="仿宋" w:eastAsia="仿宋_GB2312"/>
          <w:bCs/>
          <w:sz w:val="34"/>
          <w:szCs w:val="34"/>
        </w:rPr>
        <w:t>不同单位对同一供应商一年内的考核扣分累计</w:t>
      </w:r>
      <w:r>
        <w:rPr>
          <w:rFonts w:hint="eastAsia" w:ascii="仿宋_GB2312" w:hAnsi="楷体" w:eastAsia="仿宋_GB2312"/>
          <w:bCs/>
          <w:sz w:val="34"/>
          <w:szCs w:val="34"/>
        </w:rPr>
        <w:t>≥15分。</w:t>
      </w:r>
    </w:p>
    <w:p w14:paraId="301DDFC1">
      <w:pPr>
        <w:tabs>
          <w:tab w:val="left" w:pos="2565"/>
        </w:tabs>
        <w:adjustRightInd w:val="0"/>
        <w:snapToGrid w:val="0"/>
        <w:spacing w:line="600" w:lineRule="exact"/>
        <w:ind w:firstLine="680" w:firstLineChars="200"/>
      </w:pPr>
      <w:r>
        <w:rPr>
          <w:rFonts w:hint="eastAsia" w:ascii="仿宋_GB2312" w:hAnsi="楷体" w:eastAsia="仿宋_GB2312"/>
          <w:bCs/>
          <w:sz w:val="34"/>
          <w:szCs w:val="34"/>
        </w:rPr>
        <w:t>2.管理措施：一年内停止与其产生新的合作。建立到期提示机制，到期前一个月内考核部门应主动告知相应供应商，并同步开放整改材料提交通道。</w:t>
      </w:r>
    </w:p>
    <w:p w14:paraId="65FF581A">
      <w:pPr>
        <w:tabs>
          <w:tab w:val="left" w:pos="2565"/>
        </w:tabs>
        <w:adjustRightInd w:val="0"/>
        <w:snapToGrid w:val="0"/>
        <w:spacing w:line="600" w:lineRule="exact"/>
        <w:ind w:firstLine="680" w:firstLineChars="200"/>
        <w:rPr>
          <w:rFonts w:ascii="仿宋_GB2312" w:hAnsi="楷体" w:eastAsia="仿宋_GB2312"/>
          <w:bCs/>
          <w:sz w:val="34"/>
          <w:szCs w:val="34"/>
        </w:rPr>
      </w:pPr>
      <w:r>
        <w:rPr>
          <w:rFonts w:hint="eastAsia" w:ascii="仿宋_GB2312" w:hAnsi="楷体" w:eastAsia="仿宋_GB2312"/>
          <w:bCs/>
          <w:sz w:val="34"/>
          <w:szCs w:val="34"/>
        </w:rPr>
        <w:t>3.评审优先级：在采购评审过程中，同等情况下应优先选择未曾被列入暂停合作供应商清单的供应商。</w:t>
      </w:r>
    </w:p>
    <w:p w14:paraId="1F8EEFB3">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（三）禁止合作供应商</w:t>
      </w:r>
    </w:p>
    <w:p w14:paraId="7155A049">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1.考核标准：供应商发生以下恶意行为的，将直接列入禁止合作供应商清单：</w:t>
      </w:r>
    </w:p>
    <w:p w14:paraId="35C3FA85">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（1）主观恶意且对公司生产经营活动造成重大损害的；</w:t>
      </w:r>
    </w:p>
    <w:p w14:paraId="34B0FDD3">
      <w:pPr>
        <w:tabs>
          <w:tab w:val="left" w:pos="2565"/>
        </w:tabs>
        <w:adjustRightInd w:val="0"/>
        <w:snapToGrid w:val="0"/>
        <w:spacing w:line="600" w:lineRule="exact"/>
        <w:ind w:firstLine="680" w:firstLineChars="200"/>
        <w:rPr>
          <w:rFonts w:hint="eastAsia" w:ascii="仿宋_GB2312" w:hAnsi="仿宋" w:eastAsia="仿宋_GB2312"/>
          <w:bCs/>
          <w:sz w:val="34"/>
          <w:szCs w:val="34"/>
        </w:rPr>
      </w:pPr>
      <w:r>
        <w:rPr>
          <w:rFonts w:hint="eastAsia" w:ascii="仿宋_GB2312" w:hAnsi="楷体" w:eastAsia="仿宋_GB2312"/>
          <w:bCs/>
          <w:sz w:val="34"/>
          <w:szCs w:val="34"/>
        </w:rPr>
        <w:t>（2）</w:t>
      </w:r>
      <w:r>
        <w:rPr>
          <w:rFonts w:hint="eastAsia" w:ascii="仿宋_GB2312" w:hAnsi="仿宋" w:eastAsia="仿宋_GB2312"/>
          <w:bCs/>
          <w:sz w:val="34"/>
          <w:szCs w:val="34"/>
        </w:rPr>
        <w:t>恶意法律诉讼起诉我公司最终被法院裁定为败诉的；</w:t>
      </w:r>
    </w:p>
    <w:p w14:paraId="4385855D">
      <w:pPr>
        <w:adjustRightInd w:val="0"/>
        <w:snapToGrid w:val="0"/>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（3）</w:t>
      </w:r>
      <w:r>
        <w:rPr>
          <w:rFonts w:hint="eastAsia" w:ascii="仿宋_GB2312" w:hAnsi="楷体" w:eastAsia="仿宋_GB2312"/>
          <w:bCs/>
          <w:sz w:val="34"/>
          <w:szCs w:val="34"/>
        </w:rPr>
        <w:t>两次列入暂停合作供应商的；</w:t>
      </w:r>
    </w:p>
    <w:p w14:paraId="2C984D7C">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（4）</w:t>
      </w:r>
      <w:r>
        <w:rPr>
          <w:rFonts w:hint="eastAsia" w:ascii="仿宋_GB2312" w:hAnsi="仿宋" w:eastAsia="仿宋_GB2312"/>
          <w:bCs/>
          <w:sz w:val="34"/>
          <w:szCs w:val="34"/>
        </w:rPr>
        <w:t>违反廉政协议，滋生腐败现象的；</w:t>
      </w:r>
    </w:p>
    <w:p w14:paraId="6ACBBAED">
      <w:pPr>
        <w:pStyle w:val="2"/>
        <w:adjustRightInd w:val="0"/>
        <w:snapToGrid w:val="0"/>
        <w:spacing w:beforeAutospacing="0" w:afterAutospacing="0" w:line="600" w:lineRule="exact"/>
        <w:ind w:firstLine="680" w:firstLineChars="200"/>
        <w:rPr>
          <w:rFonts w:hint="default"/>
        </w:rPr>
      </w:pPr>
      <w:r>
        <w:rPr>
          <w:rFonts w:ascii="仿宋_GB2312" w:hAnsi="楷体" w:eastAsia="仿宋_GB2312"/>
          <w:b w:val="0"/>
          <w:bCs/>
          <w:sz w:val="34"/>
          <w:szCs w:val="34"/>
        </w:rPr>
        <w:t>（5）存在其他严重侵害公司利益行为的。</w:t>
      </w:r>
    </w:p>
    <w:p w14:paraId="32B16B6D">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2.管理措施：原则上永久禁止合作。</w:t>
      </w:r>
    </w:p>
    <w:p w14:paraId="56517009">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第四章 积分考核细则</w:t>
      </w:r>
    </w:p>
    <w:p w14:paraId="624497F1">
      <w:pPr>
        <w:spacing w:line="600" w:lineRule="exact"/>
        <w:ind w:firstLine="683" w:firstLineChars="200"/>
        <w:rPr>
          <w:rFonts w:hint="eastAsia" w:ascii="仿宋_GB2312" w:hAnsi="楷体" w:eastAsia="仿宋_GB2312"/>
          <w:bCs/>
          <w:sz w:val="34"/>
          <w:szCs w:val="34"/>
        </w:rPr>
      </w:pPr>
      <w:r>
        <w:rPr>
          <w:rFonts w:hint="eastAsia" w:ascii="仿宋_GB2312" w:hAnsi="楷体" w:eastAsia="仿宋_GB2312"/>
          <w:b/>
          <w:sz w:val="34"/>
          <w:szCs w:val="34"/>
        </w:rPr>
        <w:t xml:space="preserve">第七条 </w:t>
      </w:r>
      <w:r>
        <w:rPr>
          <w:rFonts w:hint="eastAsia" w:ascii="仿宋_GB2312" w:hAnsi="楷体" w:eastAsia="仿宋_GB2312"/>
          <w:bCs/>
          <w:sz w:val="34"/>
          <w:szCs w:val="34"/>
        </w:rPr>
        <w:t>供应商的积分考核主要包括供货质量、交货周期、售后服务、资质信誉等方面，每项各10分，各相关部门均可提出书面考核意见。商务合作部负责对各相关部门提出的考核意见进行收集汇总，并及时公示。</w:t>
      </w:r>
    </w:p>
    <w:p w14:paraId="4FFCC80E">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（一）质量方面</w:t>
      </w:r>
    </w:p>
    <w:p w14:paraId="6CC586C1">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1.所供产品出现质量问题，未对公司造成影响，单次扣1-3分。</w:t>
      </w:r>
    </w:p>
    <w:p w14:paraId="099E0FC6">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2.所供产品出现质量问题，对公司造成了一定影响，单次扣3-5分。</w:t>
      </w:r>
    </w:p>
    <w:p w14:paraId="388234E3">
      <w:pPr>
        <w:spacing w:line="600" w:lineRule="exact"/>
        <w:ind w:firstLine="680"/>
        <w:rPr>
          <w:rFonts w:hint="eastAsia" w:ascii="仿宋_GB2312" w:hAnsi="仿宋" w:eastAsia="仿宋_GB2312"/>
          <w:bCs/>
          <w:sz w:val="34"/>
          <w:szCs w:val="34"/>
        </w:rPr>
      </w:pPr>
      <w:r>
        <w:rPr>
          <w:rFonts w:hint="eastAsia" w:ascii="仿宋_GB2312" w:hAnsi="仿宋" w:eastAsia="仿宋_GB2312"/>
          <w:bCs/>
          <w:sz w:val="34"/>
          <w:szCs w:val="34"/>
        </w:rPr>
        <w:t>3.所供产品出现质量问题，对公司造成了严重影响，单次扣5-10分。</w:t>
      </w:r>
    </w:p>
    <w:p w14:paraId="7A17EE7D">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4.所供产品故意隐瞒质量缺陷或以次充好，单次扣10分。</w:t>
      </w:r>
    </w:p>
    <w:p w14:paraId="66B340C3">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（二）交货方面</w:t>
      </w:r>
    </w:p>
    <w:p w14:paraId="50C2F6DD">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1.交货时无质检报告或合格证等必要资料的，单次扣1-3分。</w:t>
      </w:r>
    </w:p>
    <w:p w14:paraId="3DB4FBBB">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2.交货时未按规定包装的，单次扣1-3分。</w:t>
      </w:r>
    </w:p>
    <w:p w14:paraId="0923263F">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3.延期交货，但未对公司造成影响，单次扣1-3分；造成一定影响，单次扣3-5分；造成严重影响，单次扣5-10分。</w:t>
      </w:r>
    </w:p>
    <w:p w14:paraId="2C90AEEE">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（三）售后方面</w:t>
      </w:r>
    </w:p>
    <w:p w14:paraId="1DB457AC">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1.对我公司的售后服务要求不能及时响应，单次扣1-3分；已造成一定影响，单次扣3-5分；造成严重影响，单次扣5-10分。</w:t>
      </w:r>
    </w:p>
    <w:p w14:paraId="52A25260">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2.售后人员不能及时解决问题，单次扣1-3分。</w:t>
      </w:r>
    </w:p>
    <w:p w14:paraId="5FCF8D32">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3.在质保期之内，拒绝按合同提供售后服务，单次扣5-10分。</w:t>
      </w:r>
    </w:p>
    <w:p w14:paraId="6D5039B4">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（四）资信方面</w:t>
      </w:r>
    </w:p>
    <w:p w14:paraId="6A673A9D">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1.未提供询价书要求的资质文件、不满足询价书资质要求、报价与技术要求不符等，单次扣1～3 分。   </w:t>
      </w:r>
    </w:p>
    <w:p w14:paraId="1FE84C38">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2.中选之后因报价、参数错误等原因，报价人放弃成交，单次扣3-5分。</w:t>
      </w:r>
    </w:p>
    <w:p w14:paraId="1CA20C87">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3.中选之后拒绝签订合同或拒绝履行合同，单次扣5-10分。</w:t>
      </w:r>
    </w:p>
    <w:p w14:paraId="3C78ECE6">
      <w:pPr>
        <w:spacing w:line="600" w:lineRule="exact"/>
        <w:ind w:firstLine="680"/>
        <w:rPr>
          <w:rFonts w:hint="eastAsia" w:ascii="仿宋_GB2312" w:hAnsi="仿宋" w:eastAsia="仿宋_GB2312"/>
          <w:bCs/>
          <w:sz w:val="34"/>
          <w:szCs w:val="34"/>
        </w:rPr>
      </w:pPr>
      <w:r>
        <w:rPr>
          <w:rFonts w:hint="eastAsia" w:ascii="仿宋_GB2312" w:hAnsi="仿宋" w:eastAsia="仿宋_GB2312"/>
          <w:bCs/>
          <w:sz w:val="34"/>
          <w:szCs w:val="34"/>
        </w:rPr>
        <w:t>4.无正当理由未及时开具发票给我方或未按合同约定价格开票，单次扣1-3分。</w:t>
      </w:r>
    </w:p>
    <w:p w14:paraId="168B1888">
      <w:pPr>
        <w:spacing w:line="600" w:lineRule="exact"/>
        <w:ind w:firstLine="680"/>
        <w:rPr>
          <w:rFonts w:ascii="仿宋_GB2312" w:hAnsi="仿宋" w:eastAsia="仿宋_GB2312"/>
          <w:bCs/>
          <w:sz w:val="34"/>
          <w:szCs w:val="34"/>
        </w:rPr>
      </w:pPr>
      <w:r>
        <w:rPr>
          <w:rFonts w:hint="eastAsia" w:ascii="仿宋_GB2312" w:hAnsi="仿宋" w:eastAsia="仿宋_GB2312"/>
          <w:bCs/>
          <w:sz w:val="34"/>
          <w:szCs w:val="34"/>
        </w:rPr>
        <w:t>5.未按照《江苏索普(集团)有限公司工程造价审计管理制度》要求提供工程结算资料，或未按规定进行工程结算确认的，单次扣1-3分。</w:t>
      </w:r>
    </w:p>
    <w:p w14:paraId="04819A5D">
      <w:pPr>
        <w:spacing w:line="600" w:lineRule="exact"/>
        <w:ind w:firstLine="680"/>
        <w:rPr>
          <w:rFonts w:hint="eastAsia" w:ascii="仿宋_GB2312" w:hAnsi="仿宋" w:eastAsia="仿宋_GB2312"/>
          <w:bCs/>
          <w:sz w:val="34"/>
          <w:szCs w:val="34"/>
        </w:rPr>
      </w:pPr>
      <w:r>
        <w:rPr>
          <w:rFonts w:hint="eastAsia" w:ascii="仿宋_GB2312" w:hAnsi="仿宋" w:eastAsia="仿宋_GB2312"/>
          <w:bCs/>
          <w:sz w:val="34"/>
          <w:szCs w:val="34"/>
        </w:rPr>
        <w:t>6.报价人经核实资质造假或因知识产权引起纠纷，单次扣6-10分。</w:t>
      </w:r>
    </w:p>
    <w:p w14:paraId="4F1DFF1D">
      <w:pPr>
        <w:spacing w:line="600" w:lineRule="exact"/>
        <w:ind w:firstLine="680"/>
        <w:rPr>
          <w:rFonts w:hint="eastAsia" w:ascii="仿宋_GB2312" w:hAnsi="仿宋" w:eastAsia="仿宋_GB2312"/>
          <w:bCs/>
          <w:sz w:val="34"/>
          <w:szCs w:val="34"/>
        </w:rPr>
      </w:pPr>
      <w:r>
        <w:rPr>
          <w:rFonts w:hint="eastAsia" w:ascii="仿宋_GB2312" w:hAnsi="仿宋" w:eastAsia="仿宋_GB2312"/>
          <w:bCs/>
          <w:sz w:val="34"/>
          <w:szCs w:val="34"/>
        </w:rPr>
        <w:t>7.报价低于成本价且无合理说明扰乱公开采购秩序,单次扣10 分。</w:t>
      </w:r>
    </w:p>
    <w:p w14:paraId="47F83B41">
      <w:pPr>
        <w:spacing w:line="600" w:lineRule="exact"/>
        <w:ind w:firstLine="642"/>
        <w:rPr>
          <w:rFonts w:hint="eastAsia" w:ascii="仿宋_GB2312" w:hAnsi="仿宋" w:eastAsia="仿宋_GB2312"/>
          <w:bCs/>
          <w:sz w:val="34"/>
          <w:szCs w:val="34"/>
        </w:rPr>
      </w:pPr>
      <w:r>
        <w:rPr>
          <w:rFonts w:hint="eastAsia" w:ascii="仿宋_GB2312" w:hAnsi="楷体" w:eastAsia="仿宋_GB2312"/>
          <w:b/>
          <w:sz w:val="34"/>
          <w:szCs w:val="34"/>
        </w:rPr>
        <w:t xml:space="preserve">第八条 </w:t>
      </w:r>
      <w:r>
        <w:rPr>
          <w:rFonts w:hint="eastAsia" w:ascii="仿宋_GB2312" w:hAnsi="仿宋" w:eastAsia="仿宋_GB2312"/>
          <w:bCs/>
          <w:sz w:val="34"/>
          <w:szCs w:val="34"/>
        </w:rPr>
        <w:t>关于无效投诉的处理办法</w:t>
      </w:r>
    </w:p>
    <w:p w14:paraId="355F8572">
      <w:pPr>
        <w:spacing w:line="600" w:lineRule="exact"/>
        <w:ind w:firstLine="641"/>
        <w:rPr>
          <w:rFonts w:hint="eastAsia" w:ascii="仿宋_GB2312" w:hAnsi="仿宋" w:eastAsia="仿宋_GB2312"/>
          <w:bCs/>
          <w:sz w:val="34"/>
          <w:szCs w:val="34"/>
        </w:rPr>
      </w:pPr>
      <w:r>
        <w:rPr>
          <w:rFonts w:hint="eastAsia" w:ascii="仿宋_GB2312" w:hAnsi="仿宋" w:eastAsia="仿宋_GB2312"/>
          <w:bCs/>
          <w:sz w:val="34"/>
          <w:szCs w:val="34"/>
        </w:rPr>
        <w:t>报价人如对评审结果存有异议，可向监管部门提起投诉。但为了维护公开采购工作的严肃性，报价人所提出的投诉一旦被公司认定为无效投诉，单次扣除投诉人3分；如果报价人仍不接受解释且采取重复投诉，甚至出现捏造事实、无理取闹、聚众围堵、恶意诽谤等严重扰乱公司生产经营秩序的恶劣行为，可再扣除投诉人5-10分；报价人对同一事件进行重复的无效投诉，或一年内累计无效投诉达三次以上（含三次），均直接列入暂停交易清单，情节严重的可直接列入禁止交易供应商清单。</w:t>
      </w:r>
    </w:p>
    <w:p w14:paraId="084DFC98">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第五章  重要事项</w:t>
      </w:r>
    </w:p>
    <w:p w14:paraId="4E71A163">
      <w:pPr>
        <w:pStyle w:val="2"/>
        <w:adjustRightInd w:val="0"/>
        <w:snapToGrid w:val="0"/>
        <w:spacing w:beforeAutospacing="0" w:afterAutospacing="0" w:line="600" w:lineRule="exact"/>
        <w:ind w:firstLine="683" w:firstLineChars="200"/>
        <w:rPr>
          <w:rFonts w:ascii="仿宋_GB2312" w:hAnsi="仿宋" w:eastAsia="仿宋_GB2312"/>
          <w:b w:val="0"/>
          <w:bCs/>
          <w:kern w:val="2"/>
          <w:sz w:val="34"/>
          <w:szCs w:val="34"/>
        </w:rPr>
      </w:pPr>
      <w:r>
        <w:rPr>
          <w:rFonts w:ascii="仿宋_GB2312" w:hAnsi="仿宋" w:eastAsia="仿宋_GB2312"/>
          <w:kern w:val="2"/>
          <w:sz w:val="34"/>
          <w:szCs w:val="34"/>
        </w:rPr>
        <w:t>第九条</w:t>
      </w:r>
      <w:r>
        <w:rPr>
          <w:rFonts w:ascii="仿宋_GB2312" w:hAnsi="仿宋" w:eastAsia="仿宋_GB2312"/>
          <w:b w:val="0"/>
          <w:bCs/>
          <w:kern w:val="2"/>
          <w:sz w:val="34"/>
          <w:szCs w:val="34"/>
        </w:rPr>
        <w:t xml:space="preserve"> 为确保集团内部供应商管理的一致性和高效性，各部门应统一按照集团公司制定的供应商管理要求严格执行。</w:t>
      </w:r>
    </w:p>
    <w:p w14:paraId="69DAFAAB">
      <w:pPr>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仿宋" w:eastAsia="仿宋_GB2312"/>
          <w:b/>
          <w:sz w:val="34"/>
          <w:szCs w:val="34"/>
        </w:rPr>
        <w:t>第十条</w:t>
      </w:r>
      <w:r>
        <w:rPr>
          <w:rFonts w:hint="eastAsia" w:ascii="仿宋_GB2312" w:hAnsi="仿宋" w:eastAsia="仿宋_GB2312"/>
          <w:bCs/>
          <w:sz w:val="34"/>
          <w:szCs w:val="34"/>
        </w:rPr>
        <w:t xml:space="preserve"> 各部门将供应商纳入负面清单时应秉持审慎原则，需建立在事实调查与证据收集基础之上，确保决定的合理性与公正性。</w:t>
      </w:r>
    </w:p>
    <w:p w14:paraId="16D32BE9">
      <w:pPr>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仿宋" w:eastAsia="仿宋_GB2312"/>
          <w:b/>
          <w:sz w:val="34"/>
          <w:szCs w:val="34"/>
        </w:rPr>
        <w:t>第十一条</w:t>
      </w:r>
      <w:r>
        <w:rPr>
          <w:rFonts w:hint="eastAsia" w:ascii="仿宋_GB2312" w:hAnsi="仿宋" w:eastAsia="仿宋_GB2312"/>
          <w:bCs/>
          <w:sz w:val="34"/>
          <w:szCs w:val="34"/>
        </w:rPr>
        <w:t xml:space="preserve"> 原则上不得与禁止合作的供应商恢复合作关系。如确因生产需要恢复合作的，须经相关审批流程后方可实施。</w:t>
      </w:r>
    </w:p>
    <w:p w14:paraId="2914E669">
      <w:pPr>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仿宋" w:eastAsia="仿宋_GB2312"/>
          <w:b/>
          <w:sz w:val="34"/>
          <w:szCs w:val="34"/>
        </w:rPr>
        <w:t>第十二条</w:t>
      </w:r>
      <w:r>
        <w:rPr>
          <w:rFonts w:hint="eastAsia" w:ascii="仿宋_GB2312" w:hAnsi="仿宋" w:eastAsia="仿宋_GB2312"/>
          <w:bCs/>
          <w:sz w:val="34"/>
          <w:szCs w:val="34"/>
        </w:rPr>
        <w:t xml:space="preserve"> 暂停合作供应商考核满一年后，如主动申请经公司审议符合移出暂停合作清单条件的，各部门无正当理由不得拒绝或拖延将其移出负面清单。</w:t>
      </w:r>
    </w:p>
    <w:p w14:paraId="55F6B66E">
      <w:pPr>
        <w:adjustRightInd w:val="0"/>
        <w:snapToGrid w:val="0"/>
        <w:spacing w:line="600" w:lineRule="exact"/>
        <w:ind w:firstLine="683" w:firstLineChars="200"/>
        <w:rPr>
          <w:rFonts w:ascii="仿宋_GB2312" w:hAnsi="仿宋" w:eastAsia="仿宋_GB2312"/>
          <w:bCs/>
          <w:sz w:val="34"/>
          <w:szCs w:val="34"/>
        </w:rPr>
      </w:pPr>
      <w:r>
        <w:rPr>
          <w:rFonts w:hint="eastAsia" w:ascii="仿宋_GB2312" w:hAnsi="仿宋" w:eastAsia="仿宋_GB2312"/>
          <w:b/>
          <w:sz w:val="34"/>
          <w:szCs w:val="34"/>
        </w:rPr>
        <w:t>第十三条</w:t>
      </w:r>
      <w:r>
        <w:rPr>
          <w:rFonts w:hint="eastAsia" w:ascii="仿宋_GB2312" w:hAnsi="仿宋" w:eastAsia="仿宋_GB2312"/>
          <w:bCs/>
          <w:sz w:val="34"/>
          <w:szCs w:val="34"/>
        </w:rPr>
        <w:t xml:space="preserve"> 如果被暂停合作供应商未能提供有效整改材料或一年内不能完成整改的，相关单位可将其列入禁止合作供应商清单，不再与其开展合作。</w:t>
      </w:r>
    </w:p>
    <w:p w14:paraId="30186F42">
      <w:pPr>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仿宋" w:eastAsia="仿宋_GB2312"/>
          <w:b/>
          <w:sz w:val="34"/>
          <w:szCs w:val="34"/>
        </w:rPr>
        <w:t xml:space="preserve">第十四条 </w:t>
      </w:r>
      <w:r>
        <w:rPr>
          <w:rFonts w:hint="eastAsia" w:ascii="仿宋_GB2312" w:hAnsi="仿宋" w:eastAsia="仿宋_GB2312"/>
          <w:bCs/>
          <w:sz w:val="34"/>
          <w:szCs w:val="34"/>
        </w:rPr>
        <w:t>各单位、各部门需真实、准确地记录供应商的考核结果，并按照要求及时报送供应商考核信息至集团商务合作部，确保信息及时、透明。</w:t>
      </w:r>
    </w:p>
    <w:p w14:paraId="13A58303">
      <w:pPr>
        <w:adjustRightInd w:val="0"/>
        <w:snapToGrid w:val="0"/>
        <w:spacing w:line="600" w:lineRule="exact"/>
        <w:ind w:firstLine="683" w:firstLineChars="200"/>
        <w:rPr>
          <w:rFonts w:ascii="仿宋_GB2312" w:hAnsi="仿宋" w:eastAsia="仿宋_GB2312"/>
          <w:bCs/>
          <w:sz w:val="34"/>
          <w:szCs w:val="34"/>
        </w:rPr>
      </w:pPr>
      <w:r>
        <w:rPr>
          <w:rFonts w:hint="eastAsia" w:ascii="仿宋_GB2312" w:hAnsi="仿宋" w:eastAsia="仿宋_GB2312"/>
          <w:b/>
          <w:sz w:val="34"/>
          <w:szCs w:val="34"/>
        </w:rPr>
        <w:t>第十五条</w:t>
      </w:r>
      <w:r>
        <w:rPr>
          <w:rFonts w:hint="eastAsia" w:ascii="仿宋_GB2312" w:hAnsi="仿宋" w:eastAsia="仿宋_GB2312"/>
          <w:bCs/>
          <w:sz w:val="34"/>
          <w:szCs w:val="34"/>
        </w:rPr>
        <w:t xml:space="preserve"> 对于严重侵害我公司利益的供应商，除按照供应商管理制度进行正常考核外，对于存在违法违规行为的供应商，应依法追究其法律责任，包括但不限于通过法律途径索赔、向相关监管机构举报等。</w:t>
      </w:r>
    </w:p>
    <w:p w14:paraId="7042E4AC">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第六章  附则</w:t>
      </w:r>
    </w:p>
    <w:p w14:paraId="1C668852">
      <w:pPr>
        <w:spacing w:line="600" w:lineRule="exact"/>
        <w:ind w:firstLine="642"/>
        <w:rPr>
          <w:rFonts w:hint="eastAsia" w:ascii="仿宋_GB2312" w:hAnsi="仿宋" w:eastAsia="仿宋_GB2312"/>
          <w:bCs/>
          <w:sz w:val="34"/>
          <w:szCs w:val="34"/>
        </w:rPr>
      </w:pPr>
      <w:r>
        <w:rPr>
          <w:rFonts w:hint="eastAsia" w:ascii="仿宋_GB2312" w:hAnsi="楷体" w:eastAsia="仿宋_GB2312"/>
          <w:b/>
          <w:sz w:val="34"/>
          <w:szCs w:val="34"/>
        </w:rPr>
        <w:t>第十六条</w:t>
      </w:r>
      <w:r>
        <w:rPr>
          <w:rFonts w:hint="eastAsia" w:ascii="仿宋_GB2312" w:hAnsi="楷体" w:eastAsia="仿宋_GB2312"/>
          <w:b/>
          <w:sz w:val="34"/>
          <w:szCs w:val="34"/>
          <w:lang w:val="en-US" w:eastAsia="zh-CN"/>
        </w:rPr>
        <w:t xml:space="preserve"> </w:t>
      </w:r>
      <w:r>
        <w:rPr>
          <w:rFonts w:hint="eastAsia" w:ascii="仿宋_GB2312" w:hAnsi="仿宋" w:eastAsia="仿宋_GB2312"/>
          <w:bCs/>
          <w:sz w:val="34"/>
          <w:szCs w:val="34"/>
        </w:rPr>
        <w:t>各部门、各单位应努力按照公开、公平、公正的原则，做好供应商负面清单的考核和管理工作。</w:t>
      </w:r>
    </w:p>
    <w:p w14:paraId="1AA3D95D">
      <w:pPr>
        <w:spacing w:line="600" w:lineRule="exact"/>
        <w:ind w:firstLine="642"/>
        <w:rPr>
          <w:rFonts w:hint="eastAsia" w:ascii="仿宋_GB2312" w:hAnsi="仿宋" w:eastAsia="仿宋_GB2312"/>
          <w:bCs/>
          <w:sz w:val="34"/>
          <w:szCs w:val="34"/>
        </w:rPr>
      </w:pPr>
      <w:r>
        <w:rPr>
          <w:rFonts w:hint="eastAsia" w:ascii="仿宋_GB2312" w:hAnsi="楷体" w:eastAsia="仿宋_GB2312"/>
          <w:b/>
          <w:sz w:val="34"/>
          <w:szCs w:val="34"/>
        </w:rPr>
        <w:t>第十七条</w:t>
      </w:r>
      <w:r>
        <w:rPr>
          <w:rFonts w:hint="eastAsia" w:ascii="仿宋_GB2312" w:hAnsi="楷体" w:eastAsia="仿宋_GB2312"/>
          <w:b/>
          <w:sz w:val="34"/>
          <w:szCs w:val="34"/>
          <w:lang w:val="en-US" w:eastAsia="zh-CN"/>
        </w:rPr>
        <w:t xml:space="preserve"> </w:t>
      </w:r>
      <w:r>
        <w:rPr>
          <w:rFonts w:hint="eastAsia" w:ascii="仿宋_GB2312" w:hAnsi="仿宋" w:eastAsia="仿宋_GB2312"/>
          <w:bCs/>
          <w:sz w:val="34"/>
          <w:szCs w:val="34"/>
        </w:rPr>
        <w:t>不同单位对同一供应商12个月内的考核扣分累计达到15分及以上的，由集团商务合作部将其列为暂停合作供应商。</w:t>
      </w:r>
    </w:p>
    <w:p w14:paraId="4BE60F6D">
      <w:pPr>
        <w:spacing w:line="600" w:lineRule="exact"/>
        <w:ind w:firstLine="683" w:firstLineChars="200"/>
        <w:jc w:val="left"/>
        <w:rPr>
          <w:rFonts w:hint="eastAsia" w:ascii="仿宋_GB2312" w:hAnsi="楷体" w:eastAsia="仿宋_GB2312"/>
          <w:bCs/>
          <w:sz w:val="34"/>
          <w:szCs w:val="34"/>
        </w:rPr>
      </w:pPr>
      <w:r>
        <w:rPr>
          <w:rFonts w:hint="eastAsia" w:ascii="仿宋_GB2312" w:hAnsi="楷体" w:eastAsia="仿宋_GB2312"/>
          <w:b/>
          <w:sz w:val="34"/>
          <w:szCs w:val="34"/>
        </w:rPr>
        <w:t>第十八条</w:t>
      </w:r>
      <w:r>
        <w:rPr>
          <w:rFonts w:hint="eastAsia" w:ascii="仿宋_GB2312" w:hAnsi="楷体" w:eastAsia="仿宋_GB2312"/>
          <w:bCs/>
          <w:sz w:val="34"/>
          <w:szCs w:val="34"/>
        </w:rPr>
        <w:t xml:space="preserve"> 自然人、废旧物资处置单位参照本制度进行管理。</w:t>
      </w:r>
    </w:p>
    <w:p w14:paraId="1C72EC0D">
      <w:pPr>
        <w:spacing w:line="600" w:lineRule="exact"/>
        <w:ind w:firstLine="683" w:firstLineChars="200"/>
        <w:jc w:val="left"/>
        <w:rPr>
          <w:rFonts w:ascii="仿宋_GB2312" w:hAnsi="楷体" w:eastAsia="仿宋_GB2312"/>
          <w:bCs/>
          <w:sz w:val="34"/>
          <w:szCs w:val="34"/>
        </w:rPr>
      </w:pPr>
      <w:r>
        <w:rPr>
          <w:rFonts w:hint="eastAsia" w:ascii="仿宋_GB2312" w:hAnsi="楷体" w:eastAsia="仿宋_GB2312"/>
          <w:b/>
          <w:sz w:val="34"/>
          <w:szCs w:val="34"/>
        </w:rPr>
        <w:t>第十九条</w:t>
      </w:r>
      <w:r>
        <w:rPr>
          <w:rFonts w:hint="eastAsia" w:ascii="仿宋_GB2312" w:hAnsi="楷体" w:eastAsia="仿宋_GB2312"/>
          <w:bCs/>
          <w:sz w:val="34"/>
          <w:szCs w:val="34"/>
        </w:rPr>
        <w:t xml:space="preserve"> 如某一实际控制人所控制的公司被列入负面清单，该实控人直接或间接控制的所有相关公司也视同列入负面清单。</w:t>
      </w:r>
    </w:p>
    <w:p w14:paraId="5F075C01">
      <w:pPr>
        <w:spacing w:line="600" w:lineRule="exact"/>
        <w:ind w:firstLine="683" w:firstLineChars="200"/>
        <w:jc w:val="left"/>
        <w:rPr>
          <w:rFonts w:ascii="仿宋_GB2312" w:hAnsi="楷体" w:eastAsia="仿宋_GB2312"/>
          <w:bCs/>
          <w:sz w:val="34"/>
          <w:szCs w:val="34"/>
        </w:rPr>
      </w:pPr>
      <w:r>
        <w:rPr>
          <w:rFonts w:hint="eastAsia" w:ascii="仿宋_GB2312" w:hAnsi="楷体" w:eastAsia="仿宋_GB2312"/>
          <w:b/>
          <w:sz w:val="34"/>
          <w:szCs w:val="34"/>
        </w:rPr>
        <w:t>第二十条</w:t>
      </w:r>
      <w:r>
        <w:rPr>
          <w:rFonts w:hint="eastAsia" w:ascii="仿宋_GB2312" w:hAnsi="楷体" w:eastAsia="仿宋_GB2312"/>
          <w:bCs/>
          <w:sz w:val="34"/>
          <w:szCs w:val="34"/>
        </w:rPr>
        <w:t xml:space="preserve"> 集团公司开发供应商管理信息系统，实现扣分、清单更新、公示全流程线上化，并与采购系统联动拦截违规供应商。</w:t>
      </w:r>
    </w:p>
    <w:p w14:paraId="694844EC">
      <w:pPr>
        <w:keepNext w:val="0"/>
        <w:keepLines w:val="0"/>
        <w:pageBreakBefore w:val="0"/>
        <w:widowControl/>
        <w:kinsoku/>
        <w:wordWrap/>
        <w:overflowPunct/>
        <w:topLinePunct w:val="0"/>
        <w:autoSpaceDE/>
        <w:autoSpaceDN/>
        <w:bidi w:val="0"/>
        <w:adjustRightInd/>
        <w:spacing w:line="560" w:lineRule="exact"/>
        <w:ind w:firstLine="683" w:firstLineChars="200"/>
        <w:jc w:val="left"/>
        <w:textAlignment w:val="auto"/>
        <w:rPr>
          <w:rFonts w:hint="eastAsia" w:ascii="方正小标宋简体" w:hAnsi="宋体" w:eastAsia="方正小标宋简体" w:cs="宋体"/>
          <w:sz w:val="34"/>
          <w:szCs w:val="34"/>
        </w:rPr>
      </w:pPr>
      <w:r>
        <w:rPr>
          <w:rFonts w:hint="eastAsia" w:ascii="仿宋_GB2312" w:hAnsi="楷体" w:eastAsia="仿宋_GB2312"/>
          <w:b/>
          <w:sz w:val="34"/>
          <w:szCs w:val="34"/>
        </w:rPr>
        <w:t>第二十</w:t>
      </w:r>
      <w:r>
        <w:rPr>
          <w:rFonts w:hint="eastAsia" w:ascii="仿宋_GB2312" w:hAnsi="楷体" w:eastAsia="仿宋_GB2312"/>
          <w:b/>
          <w:sz w:val="34"/>
          <w:szCs w:val="34"/>
          <w:lang w:val="en-US" w:eastAsia="zh-CN"/>
        </w:rPr>
        <w:t>一</w:t>
      </w:r>
      <w:r>
        <w:rPr>
          <w:rFonts w:hint="eastAsia" w:ascii="仿宋_GB2312" w:hAnsi="楷体" w:eastAsia="仿宋_GB2312"/>
          <w:b/>
          <w:sz w:val="34"/>
          <w:szCs w:val="34"/>
        </w:rPr>
        <w:t>条</w:t>
      </w:r>
      <w:r>
        <w:rPr>
          <w:rFonts w:hint="eastAsia" w:ascii="仿宋_GB2312" w:hAnsi="楷体" w:eastAsia="仿宋_GB2312"/>
          <w:b/>
          <w:sz w:val="34"/>
          <w:szCs w:val="34"/>
          <w:lang w:val="en-US" w:eastAsia="zh-CN"/>
        </w:rPr>
        <w:t xml:space="preserve"> </w:t>
      </w:r>
      <w:r>
        <w:rPr>
          <w:rFonts w:hint="eastAsia" w:ascii="仿宋_GB2312" w:hAnsi="仿宋_GB2312" w:eastAsia="仿宋_GB2312" w:cs="仿宋_GB2312"/>
          <w:kern w:val="2"/>
          <w:sz w:val="34"/>
          <w:szCs w:val="34"/>
        </w:rPr>
        <w:t>本</w:t>
      </w:r>
      <w:r>
        <w:rPr>
          <w:rFonts w:hint="eastAsia" w:ascii="仿宋_GB2312" w:hAnsi="仿宋_GB2312" w:eastAsia="仿宋_GB2312" w:cs="仿宋_GB2312"/>
          <w:kern w:val="2"/>
          <w:sz w:val="34"/>
          <w:szCs w:val="34"/>
          <w:lang w:val="en-US" w:eastAsia="zh-CN"/>
        </w:rPr>
        <w:t>规定</w:t>
      </w:r>
      <w:r>
        <w:rPr>
          <w:rFonts w:hint="eastAsia" w:ascii="仿宋_GB2312" w:hAnsi="仿宋_GB2312" w:eastAsia="仿宋_GB2312" w:cs="仿宋_GB2312"/>
          <w:kern w:val="2"/>
          <w:sz w:val="34"/>
          <w:szCs w:val="34"/>
        </w:rPr>
        <w:t>经公司董事会</w:t>
      </w:r>
      <w:r>
        <w:rPr>
          <w:rFonts w:hint="eastAsia" w:ascii="仿宋_GB2312" w:hAnsi="仿宋_GB2312" w:eastAsia="仿宋_GB2312" w:cs="仿宋_GB2312"/>
          <w:kern w:val="2"/>
          <w:sz w:val="34"/>
          <w:szCs w:val="34"/>
          <w:lang w:val="en-US" w:eastAsia="zh-CN"/>
        </w:rPr>
        <w:t>讨论</w:t>
      </w:r>
      <w:r>
        <w:rPr>
          <w:rFonts w:hint="eastAsia" w:ascii="仿宋_GB2312" w:hAnsi="仿宋_GB2312" w:eastAsia="仿宋_GB2312" w:cs="仿宋_GB2312"/>
          <w:kern w:val="2"/>
          <w:sz w:val="34"/>
          <w:szCs w:val="34"/>
        </w:rPr>
        <w:t>通过，自下发之日起实施，</w:t>
      </w:r>
      <w:r>
        <w:rPr>
          <w:rFonts w:hint="eastAsia" w:ascii="仿宋_GB2312" w:hAnsi="仿宋_GB2312" w:eastAsia="仿宋_GB2312" w:cs="仿宋_GB2312"/>
          <w:kern w:val="2"/>
          <w:sz w:val="34"/>
          <w:szCs w:val="34"/>
          <w:lang w:val="en-US" w:eastAsia="zh-CN"/>
        </w:rPr>
        <w:t>解释权归商务合作部所有</w:t>
      </w:r>
      <w:r>
        <w:rPr>
          <w:rFonts w:hint="eastAsia" w:ascii="仿宋_GB2312" w:hAnsi="仿宋_GB2312" w:eastAsia="仿宋_GB2312" w:cs="仿宋_GB2312"/>
          <w:sz w:val="34"/>
          <w:szCs w:val="34"/>
        </w:rPr>
        <w:t>。</w:t>
      </w:r>
      <w:r>
        <w:rPr>
          <w:rFonts w:hint="eastAsia" w:ascii="仿宋_GB2312" w:hAnsi="宋体" w:eastAsia="仿宋_GB2312" w:cs="宋体"/>
          <w:sz w:val="34"/>
          <w:szCs w:val="34"/>
        </w:rPr>
        <w:t>原苏索瑞企字〔2023〕28号索普赛瑞供应商负面清单管理规定（2023年修订版）废止。</w:t>
      </w:r>
    </w:p>
    <w:p w14:paraId="0C579ED0">
      <w:pPr>
        <w:pageBreakBefore w:val="0"/>
        <w:numPr>
          <w:ilvl w:val="0"/>
          <w:numId w:val="0"/>
        </w:numPr>
        <w:kinsoku/>
        <w:wordWrap/>
        <w:overflowPunct/>
        <w:topLinePunct w:val="0"/>
        <w:autoSpaceDE/>
        <w:autoSpaceDN/>
        <w:bidi w:val="0"/>
        <w:adjustRightInd w:val="0"/>
        <w:snapToGrid w:val="0"/>
        <w:spacing w:line="580" w:lineRule="exact"/>
        <w:ind w:left="1530" w:leftChars="0"/>
        <w:textAlignment w:val="auto"/>
        <w:rPr>
          <w:rFonts w:hint="default" w:ascii="仿宋_GB2312" w:hAnsi="仿宋_GB2312" w:eastAsia="仿宋_GB2312" w:cs="仿宋_GB2312"/>
          <w:sz w:val="34"/>
          <w:szCs w:val="34"/>
          <w:lang w:val="en-US" w:eastAsia="zh-CN"/>
        </w:rPr>
      </w:pPr>
    </w:p>
    <w:p w14:paraId="2443E929">
      <w:pPr>
        <w:pageBreakBefore w:val="0"/>
        <w:numPr>
          <w:ilvl w:val="0"/>
          <w:numId w:val="0"/>
        </w:numPr>
        <w:kinsoku/>
        <w:wordWrap/>
        <w:overflowPunct/>
        <w:topLinePunct w:val="0"/>
        <w:autoSpaceDE/>
        <w:autoSpaceDN/>
        <w:bidi w:val="0"/>
        <w:adjustRightInd w:val="0"/>
        <w:snapToGrid w:val="0"/>
        <w:spacing w:line="580" w:lineRule="exact"/>
        <w:ind w:left="1530" w:leftChars="0"/>
        <w:textAlignment w:val="auto"/>
        <w:rPr>
          <w:rFonts w:hint="default" w:ascii="仿宋_GB2312" w:hAnsi="仿宋_GB2312" w:eastAsia="仿宋_GB2312" w:cs="仿宋_GB2312"/>
          <w:sz w:val="34"/>
          <w:szCs w:val="34"/>
          <w:lang w:val="en-US" w:eastAsia="zh-CN"/>
        </w:rPr>
      </w:pPr>
    </w:p>
    <w:p w14:paraId="44FE71D1">
      <w:pPr>
        <w:pageBreakBefore w:val="0"/>
        <w:numPr>
          <w:ilvl w:val="0"/>
          <w:numId w:val="0"/>
        </w:numPr>
        <w:kinsoku/>
        <w:wordWrap/>
        <w:overflowPunct/>
        <w:topLinePunct w:val="0"/>
        <w:autoSpaceDE/>
        <w:autoSpaceDN/>
        <w:bidi w:val="0"/>
        <w:adjustRightInd w:val="0"/>
        <w:snapToGrid w:val="0"/>
        <w:spacing w:line="580" w:lineRule="exact"/>
        <w:ind w:left="1530" w:leftChars="0"/>
        <w:textAlignment w:val="auto"/>
        <w:rPr>
          <w:rFonts w:hint="default" w:ascii="仿宋_GB2312" w:hAnsi="仿宋_GB2312" w:eastAsia="仿宋_GB2312" w:cs="仿宋_GB2312"/>
          <w:sz w:val="34"/>
          <w:szCs w:val="34"/>
          <w:lang w:val="en-US" w:eastAsia="zh-CN"/>
        </w:rPr>
      </w:pPr>
    </w:p>
    <w:p w14:paraId="796475BE">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right"/>
        <w:textAlignment w:val="auto"/>
        <w:rPr>
          <w:rFonts w:ascii="仿宋_GB2312" w:hAnsi="仿宋_GB2312" w:eastAsia="仿宋_GB2312" w:cs="Times New Roman"/>
          <w:color w:val="000000"/>
          <w:sz w:val="34"/>
          <w:szCs w:val="34"/>
          <w14:ligatures w14:val="none"/>
        </w:rPr>
      </w:pPr>
      <w:r>
        <w:rPr>
          <w:rFonts w:hint="eastAsia" w:ascii="仿宋_GB2312" w:hAnsi="仿宋_GB2312" w:eastAsia="仿宋_GB2312" w:cs="Times New Roman"/>
          <w:color w:val="000000"/>
          <w:sz w:val="34"/>
          <w:szCs w:val="34"/>
          <w14:ligatures w14:val="none"/>
        </w:rPr>
        <w:t>江苏索普赛瑞装备制造有限公司</w:t>
      </w:r>
    </w:p>
    <w:p w14:paraId="0B783438">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Times New Roman"/>
          <w:color w:val="000000"/>
          <w:sz w:val="34"/>
          <w:szCs w:val="34"/>
          <w:lang w:val="en-US" w:eastAsia="zh-CN"/>
          <w14:ligatures w14:val="none"/>
        </w:rPr>
        <w:t xml:space="preserve">                   </w:t>
      </w:r>
      <w:r>
        <w:rPr>
          <w:rFonts w:hint="eastAsia" w:ascii="仿宋_GB2312" w:hAnsi="仿宋_GB2312" w:eastAsia="仿宋_GB2312" w:cs="Times New Roman"/>
          <w:color w:val="000000"/>
          <w:sz w:val="34"/>
          <w:szCs w:val="34"/>
          <w14:ligatures w14:val="none"/>
        </w:rPr>
        <w:t>2</w:t>
      </w:r>
      <w:r>
        <w:rPr>
          <w:rFonts w:ascii="仿宋_GB2312" w:hAnsi="仿宋_GB2312" w:eastAsia="仿宋_GB2312" w:cs="Times New Roman"/>
          <w:color w:val="000000"/>
          <w:sz w:val="34"/>
          <w:szCs w:val="34"/>
          <w14:ligatures w14:val="none"/>
        </w:rPr>
        <w:t>02</w:t>
      </w:r>
      <w:r>
        <w:rPr>
          <w:rFonts w:hint="eastAsia" w:ascii="仿宋_GB2312" w:hAnsi="仿宋_GB2312" w:eastAsia="仿宋_GB2312" w:cs="Times New Roman"/>
          <w:color w:val="000000"/>
          <w:sz w:val="34"/>
          <w:szCs w:val="34"/>
          <w:lang w:val="en-US" w:eastAsia="zh-CN"/>
          <w14:ligatures w14:val="none"/>
        </w:rPr>
        <w:t>5</w:t>
      </w:r>
      <w:r>
        <w:rPr>
          <w:rFonts w:hint="eastAsia" w:ascii="仿宋_GB2312" w:hAnsi="仿宋_GB2312" w:eastAsia="仿宋_GB2312" w:cs="Times New Roman"/>
          <w:color w:val="000000"/>
          <w:sz w:val="34"/>
          <w:szCs w:val="34"/>
          <w14:ligatures w14:val="none"/>
        </w:rPr>
        <w:t>年</w:t>
      </w:r>
      <w:r>
        <w:rPr>
          <w:rFonts w:hint="eastAsia" w:ascii="仿宋_GB2312" w:hAnsi="仿宋_GB2312" w:eastAsia="仿宋_GB2312" w:cs="Times New Roman"/>
          <w:color w:val="000000"/>
          <w:sz w:val="34"/>
          <w:szCs w:val="34"/>
          <w:lang w:val="en-US" w:eastAsia="zh-CN"/>
          <w14:ligatures w14:val="none"/>
        </w:rPr>
        <w:t>6</w:t>
      </w:r>
      <w:r>
        <w:rPr>
          <w:rFonts w:hint="eastAsia" w:ascii="仿宋_GB2312" w:hAnsi="仿宋_GB2312" w:eastAsia="仿宋_GB2312" w:cs="Times New Roman"/>
          <w:color w:val="000000"/>
          <w:sz w:val="34"/>
          <w:szCs w:val="34"/>
          <w14:ligatures w14:val="none"/>
        </w:rPr>
        <w:t>月</w:t>
      </w:r>
      <w:r>
        <w:rPr>
          <w:rFonts w:hint="eastAsia" w:ascii="仿宋_GB2312" w:hAnsi="仿宋_GB2312" w:eastAsia="仿宋_GB2312" w:cs="Times New Roman"/>
          <w:color w:val="000000"/>
          <w:sz w:val="34"/>
          <w:szCs w:val="34"/>
          <w:lang w:val="en-US" w:eastAsia="zh-CN"/>
          <w14:ligatures w14:val="none"/>
        </w:rPr>
        <w:t>4</w:t>
      </w:r>
      <w:r>
        <w:rPr>
          <w:rFonts w:hint="eastAsia" w:ascii="仿宋_GB2312" w:hAnsi="仿宋_GB2312" w:eastAsia="仿宋_GB2312" w:cs="Times New Roman"/>
          <w:color w:val="000000"/>
          <w:sz w:val="34"/>
          <w:szCs w:val="34"/>
          <w14:ligatures w14:val="none"/>
        </w:rPr>
        <w:t>日</w:t>
      </w:r>
    </w:p>
    <w:tbl>
      <w:tblPr>
        <w:tblStyle w:val="7"/>
        <w:tblpPr w:leftFromText="180" w:rightFromText="180" w:vertAnchor="text" w:horzAnchor="page" w:tblpX="1066" w:tblpY="256"/>
        <w:tblOverlap w:val="never"/>
        <w:tblW w:w="15781" w:type="dxa"/>
        <w:tblInd w:w="0" w:type="dxa"/>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14:paraId="0A12A370">
        <w:tblPrEx>
          <w:tblCellMar>
            <w:top w:w="15" w:type="dxa"/>
            <w:left w:w="15" w:type="dxa"/>
            <w:bottom w:w="15" w:type="dxa"/>
            <w:right w:w="15" w:type="dxa"/>
          </w:tblCellMar>
        </w:tblPrEx>
        <w:trPr>
          <w:trHeight w:val="228" w:hRule="atLeast"/>
        </w:trPr>
        <w:tc>
          <w:tcPr>
            <w:tcW w:w="2812" w:type="dxa"/>
            <w:noWrap w:val="0"/>
            <w:vAlign w:val="bottom"/>
          </w:tcPr>
          <w:p w14:paraId="5EC2A8D2">
            <w:pPr>
              <w:rPr>
                <w:rFonts w:hint="eastAsia" w:ascii="宋体" w:hAnsi="宋体" w:eastAsia="黑体" w:cs="宋体"/>
                <w:sz w:val="24"/>
                <w:lang w:eastAsia="zh-CN"/>
              </w:rPr>
            </w:pPr>
            <w:r>
              <w:rPr>
                <w:rFonts w:hint="eastAsia" w:ascii="黑体" w:hAnsi="黑体" w:eastAsia="黑体" w:cs="黑体"/>
                <w:sz w:val="36"/>
                <w:szCs w:val="36"/>
              </w:rPr>
              <w:t>附件</w:t>
            </w:r>
            <w:r>
              <w:rPr>
                <w:rFonts w:hint="eastAsia" w:ascii="黑体" w:hAnsi="黑体" w:eastAsia="黑体" w:cs="黑体"/>
                <w:sz w:val="36"/>
                <w:szCs w:val="36"/>
                <w:lang w:val="en-US" w:eastAsia="zh-CN"/>
              </w:rPr>
              <w:t>2</w:t>
            </w:r>
          </w:p>
        </w:tc>
        <w:tc>
          <w:tcPr>
            <w:tcW w:w="1016" w:type="dxa"/>
            <w:noWrap w:val="0"/>
            <w:vAlign w:val="bottom"/>
          </w:tcPr>
          <w:p w14:paraId="106CB001">
            <w:pPr>
              <w:rPr>
                <w:rFonts w:ascii="宋体" w:hAnsi="宋体" w:cs="宋体"/>
                <w:sz w:val="24"/>
              </w:rPr>
            </w:pPr>
          </w:p>
        </w:tc>
        <w:tc>
          <w:tcPr>
            <w:tcW w:w="981" w:type="dxa"/>
            <w:noWrap w:val="0"/>
            <w:vAlign w:val="bottom"/>
          </w:tcPr>
          <w:p w14:paraId="0444A094">
            <w:pPr>
              <w:rPr>
                <w:rFonts w:ascii="宋体" w:hAnsi="宋体" w:cs="宋体"/>
                <w:sz w:val="24"/>
              </w:rPr>
            </w:pPr>
          </w:p>
        </w:tc>
        <w:tc>
          <w:tcPr>
            <w:tcW w:w="1016" w:type="dxa"/>
            <w:noWrap w:val="0"/>
            <w:vAlign w:val="bottom"/>
          </w:tcPr>
          <w:p w14:paraId="13DD040B">
            <w:pPr>
              <w:rPr>
                <w:rFonts w:ascii="宋体" w:hAnsi="宋体" w:cs="宋体"/>
                <w:sz w:val="24"/>
              </w:rPr>
            </w:pPr>
          </w:p>
        </w:tc>
        <w:tc>
          <w:tcPr>
            <w:tcW w:w="1003" w:type="dxa"/>
            <w:noWrap w:val="0"/>
            <w:vAlign w:val="bottom"/>
          </w:tcPr>
          <w:p w14:paraId="57E398D6">
            <w:pPr>
              <w:rPr>
                <w:rFonts w:ascii="宋体" w:hAnsi="宋体" w:cs="宋体"/>
                <w:sz w:val="24"/>
              </w:rPr>
            </w:pPr>
          </w:p>
        </w:tc>
        <w:tc>
          <w:tcPr>
            <w:tcW w:w="993" w:type="dxa"/>
            <w:noWrap w:val="0"/>
            <w:vAlign w:val="bottom"/>
          </w:tcPr>
          <w:p w14:paraId="5DF9D907">
            <w:pPr>
              <w:rPr>
                <w:rFonts w:ascii="宋体" w:hAnsi="宋体" w:cs="宋体"/>
                <w:sz w:val="24"/>
              </w:rPr>
            </w:pPr>
          </w:p>
        </w:tc>
        <w:tc>
          <w:tcPr>
            <w:tcW w:w="1003" w:type="dxa"/>
            <w:noWrap w:val="0"/>
            <w:vAlign w:val="bottom"/>
          </w:tcPr>
          <w:p w14:paraId="3A9299CF">
            <w:pPr>
              <w:rPr>
                <w:rFonts w:ascii="宋体" w:hAnsi="宋体" w:cs="宋体"/>
                <w:sz w:val="24"/>
              </w:rPr>
            </w:pPr>
          </w:p>
        </w:tc>
        <w:tc>
          <w:tcPr>
            <w:tcW w:w="944" w:type="dxa"/>
            <w:noWrap w:val="0"/>
            <w:vAlign w:val="bottom"/>
          </w:tcPr>
          <w:p w14:paraId="14BBAFD4">
            <w:pPr>
              <w:rPr>
                <w:rFonts w:ascii="宋体" w:hAnsi="宋体" w:cs="宋体"/>
                <w:sz w:val="24"/>
              </w:rPr>
            </w:pPr>
          </w:p>
        </w:tc>
        <w:tc>
          <w:tcPr>
            <w:tcW w:w="969" w:type="dxa"/>
            <w:noWrap w:val="0"/>
            <w:vAlign w:val="bottom"/>
          </w:tcPr>
          <w:p w14:paraId="20EB61B2">
            <w:pPr>
              <w:rPr>
                <w:rFonts w:ascii="宋体" w:hAnsi="宋体" w:cs="宋体"/>
                <w:sz w:val="24"/>
              </w:rPr>
            </w:pPr>
          </w:p>
        </w:tc>
        <w:tc>
          <w:tcPr>
            <w:tcW w:w="944" w:type="dxa"/>
            <w:noWrap w:val="0"/>
            <w:vAlign w:val="bottom"/>
          </w:tcPr>
          <w:p w14:paraId="77E856E5">
            <w:pPr>
              <w:rPr>
                <w:rFonts w:ascii="宋体" w:hAnsi="宋体" w:cs="宋体"/>
                <w:sz w:val="24"/>
              </w:rPr>
            </w:pPr>
          </w:p>
        </w:tc>
        <w:tc>
          <w:tcPr>
            <w:tcW w:w="956" w:type="dxa"/>
            <w:noWrap w:val="0"/>
            <w:vAlign w:val="bottom"/>
          </w:tcPr>
          <w:p w14:paraId="10EA85D1">
            <w:pPr>
              <w:rPr>
                <w:rFonts w:ascii="宋体" w:hAnsi="宋体" w:cs="宋体"/>
                <w:sz w:val="24"/>
              </w:rPr>
            </w:pPr>
          </w:p>
        </w:tc>
        <w:tc>
          <w:tcPr>
            <w:tcW w:w="993" w:type="dxa"/>
            <w:noWrap w:val="0"/>
            <w:vAlign w:val="bottom"/>
          </w:tcPr>
          <w:p w14:paraId="66E1DB9B">
            <w:pPr>
              <w:rPr>
                <w:rFonts w:ascii="宋体" w:hAnsi="宋体" w:cs="宋体"/>
                <w:sz w:val="24"/>
              </w:rPr>
            </w:pPr>
          </w:p>
        </w:tc>
        <w:tc>
          <w:tcPr>
            <w:tcW w:w="1076" w:type="dxa"/>
            <w:noWrap w:val="0"/>
            <w:vAlign w:val="bottom"/>
          </w:tcPr>
          <w:p w14:paraId="0ECF3E7E">
            <w:pPr>
              <w:rPr>
                <w:rFonts w:ascii="宋体" w:hAnsi="宋体" w:cs="宋体"/>
                <w:sz w:val="24"/>
              </w:rPr>
            </w:pPr>
          </w:p>
        </w:tc>
        <w:tc>
          <w:tcPr>
            <w:tcW w:w="1075" w:type="dxa"/>
            <w:noWrap w:val="0"/>
            <w:vAlign w:val="bottom"/>
          </w:tcPr>
          <w:p w14:paraId="65DBFDB6">
            <w:pPr>
              <w:rPr>
                <w:rFonts w:ascii="宋体" w:hAnsi="宋体" w:cs="宋体"/>
                <w:sz w:val="24"/>
              </w:rPr>
            </w:pPr>
          </w:p>
        </w:tc>
      </w:tr>
    </w:tbl>
    <w:p w14:paraId="3A2623CA">
      <w:pPr>
        <w:rPr>
          <w:vanish/>
        </w:rPr>
      </w:pPr>
    </w:p>
    <w:tbl>
      <w:tblPr>
        <w:tblStyle w:val="7"/>
        <w:tblW w:w="13953" w:type="dxa"/>
        <w:tblInd w:w="-108"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1043"/>
        <w:gridCol w:w="1116"/>
        <w:gridCol w:w="69"/>
        <w:gridCol w:w="957"/>
        <w:gridCol w:w="329"/>
        <w:gridCol w:w="1014"/>
      </w:tblGrid>
      <w:tr w14:paraId="2A333ACD">
        <w:tblPrEx>
          <w:tblCellMar>
            <w:top w:w="0" w:type="dxa"/>
            <w:left w:w="108" w:type="dxa"/>
            <w:bottom w:w="0" w:type="dxa"/>
            <w:right w:w="108" w:type="dxa"/>
          </w:tblCellMar>
        </w:tblPrEx>
        <w:trPr>
          <w:gridAfter w:val="1"/>
          <w:wAfter w:w="1014" w:type="dxa"/>
          <w:trHeight w:val="375" w:hRule="atLeast"/>
        </w:trPr>
        <w:tc>
          <w:tcPr>
            <w:tcW w:w="11653" w:type="dxa"/>
            <w:gridSpan w:val="13"/>
            <w:tcBorders>
              <w:top w:val="nil"/>
              <w:left w:val="nil"/>
              <w:bottom w:val="nil"/>
              <w:right w:val="nil"/>
            </w:tcBorders>
            <w:noWrap w:val="0"/>
            <w:vAlign w:val="center"/>
          </w:tcPr>
          <w:p w14:paraId="422CAFDB">
            <w:pPr>
              <w:widowControl/>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供应商考核表</w:t>
            </w:r>
          </w:p>
        </w:tc>
        <w:tc>
          <w:tcPr>
            <w:tcW w:w="1286" w:type="dxa"/>
            <w:gridSpan w:val="2"/>
            <w:tcBorders>
              <w:top w:val="nil"/>
              <w:left w:val="nil"/>
              <w:bottom w:val="nil"/>
              <w:right w:val="nil"/>
            </w:tcBorders>
            <w:noWrap w:val="0"/>
            <w:vAlign w:val="center"/>
          </w:tcPr>
          <w:p w14:paraId="42357075">
            <w:pPr>
              <w:widowControl/>
              <w:jc w:val="center"/>
              <w:rPr>
                <w:rFonts w:ascii="方正小标宋简体" w:hAnsi="宋体" w:eastAsia="方正小标宋简体" w:cs="宋体"/>
                <w:bCs/>
                <w:sz w:val="44"/>
                <w:szCs w:val="44"/>
              </w:rPr>
            </w:pPr>
          </w:p>
        </w:tc>
      </w:tr>
      <w:tr w14:paraId="725764CD">
        <w:tblPrEx>
          <w:tblCellMar>
            <w:top w:w="0" w:type="dxa"/>
            <w:left w:w="108" w:type="dxa"/>
            <w:bottom w:w="0" w:type="dxa"/>
            <w:right w:w="108" w:type="dxa"/>
          </w:tblCellMar>
        </w:tblPrEx>
        <w:trPr>
          <w:gridAfter w:val="1"/>
          <w:wAfter w:w="1014" w:type="dxa"/>
          <w:trHeight w:val="285" w:hRule="atLeast"/>
        </w:trPr>
        <w:tc>
          <w:tcPr>
            <w:tcW w:w="11653" w:type="dxa"/>
            <w:gridSpan w:val="13"/>
            <w:tcBorders>
              <w:top w:val="nil"/>
              <w:left w:val="nil"/>
              <w:bottom w:val="nil"/>
              <w:right w:val="nil"/>
            </w:tcBorders>
            <w:noWrap w:val="0"/>
            <w:vAlign w:val="center"/>
          </w:tcPr>
          <w:p w14:paraId="27BE89A6">
            <w:pPr>
              <w:widowControl/>
              <w:jc w:val="left"/>
              <w:rPr>
                <w:rFonts w:ascii="宋体" w:hAnsi="宋体" w:cs="宋体"/>
                <w:sz w:val="24"/>
              </w:rPr>
            </w:pPr>
            <w:r>
              <w:rPr>
                <w:rFonts w:hint="eastAsia" w:ascii="宋体" w:hAnsi="宋体" w:cs="宋体"/>
                <w:sz w:val="24"/>
              </w:rPr>
              <w:t xml:space="preserve">                                                                      　 时间：    年   月   日                                                           </w:t>
            </w:r>
          </w:p>
        </w:tc>
        <w:tc>
          <w:tcPr>
            <w:tcW w:w="1286" w:type="dxa"/>
            <w:gridSpan w:val="2"/>
            <w:tcBorders>
              <w:top w:val="nil"/>
              <w:left w:val="nil"/>
              <w:bottom w:val="nil"/>
              <w:right w:val="nil"/>
            </w:tcBorders>
            <w:noWrap w:val="0"/>
            <w:vAlign w:val="center"/>
          </w:tcPr>
          <w:p w14:paraId="4F7FCD9A">
            <w:pPr>
              <w:widowControl/>
              <w:jc w:val="left"/>
              <w:rPr>
                <w:rFonts w:ascii="宋体" w:hAnsi="宋体" w:cs="宋体"/>
                <w:sz w:val="24"/>
              </w:rPr>
            </w:pPr>
          </w:p>
        </w:tc>
      </w:tr>
      <w:tr w14:paraId="4BBC0F1F">
        <w:tblPrEx>
          <w:tblCellMar>
            <w:top w:w="0" w:type="dxa"/>
            <w:left w:w="108" w:type="dxa"/>
            <w:bottom w:w="0" w:type="dxa"/>
            <w:right w:w="108" w:type="dxa"/>
          </w:tblCellMar>
        </w:tblPrEx>
        <w:trPr>
          <w:trHeight w:val="498" w:hRule="atLeast"/>
        </w:trPr>
        <w:tc>
          <w:tcPr>
            <w:tcW w:w="705" w:type="dxa"/>
            <w:vMerge w:val="restart"/>
            <w:tcBorders>
              <w:top w:val="single" w:color="auto" w:sz="4" w:space="0"/>
              <w:left w:val="single" w:color="auto" w:sz="4" w:space="0"/>
              <w:right w:val="single" w:color="auto" w:sz="4" w:space="0"/>
            </w:tcBorders>
            <w:noWrap w:val="0"/>
            <w:vAlign w:val="center"/>
          </w:tcPr>
          <w:p w14:paraId="0C8F9583">
            <w:pPr>
              <w:jc w:val="center"/>
              <w:rPr>
                <w:rFonts w:ascii="宋体" w:hAnsi="宋体" w:cs="宋体"/>
                <w:b/>
                <w:sz w:val="24"/>
              </w:rPr>
            </w:pPr>
            <w:r>
              <w:rPr>
                <w:rFonts w:hint="eastAsia" w:ascii="宋体" w:hAnsi="宋体" w:cs="宋体"/>
                <w:bCs/>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14:paraId="79102A8A">
            <w:pPr>
              <w:jc w:val="center"/>
              <w:rPr>
                <w:rFonts w:ascii="宋体" w:hAnsi="宋体" w:cs="宋体"/>
                <w:b/>
                <w:sz w:val="24"/>
              </w:rPr>
            </w:pPr>
            <w:r>
              <w:rPr>
                <w:rFonts w:hint="eastAsia" w:ascii="宋体" w:hAnsi="宋体" w:cs="宋体"/>
                <w:bCs/>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14:paraId="4C5A0AD1">
            <w:pPr>
              <w:jc w:val="center"/>
              <w:rPr>
                <w:rFonts w:ascii="宋体" w:hAnsi="宋体" w:cs="宋体"/>
                <w:b/>
                <w:sz w:val="24"/>
              </w:rPr>
            </w:pPr>
            <w:r>
              <w:rPr>
                <w:rFonts w:hint="eastAsia" w:ascii="宋体" w:hAnsi="宋体" w:cs="宋体"/>
                <w:bCs/>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14:paraId="3B1D379D">
            <w:pPr>
              <w:jc w:val="center"/>
              <w:rPr>
                <w:rFonts w:ascii="宋体" w:hAnsi="宋体" w:cs="宋体"/>
                <w:b/>
                <w:sz w:val="24"/>
              </w:rPr>
            </w:pPr>
            <w:r>
              <w:rPr>
                <w:rFonts w:hint="eastAsia" w:ascii="宋体" w:hAnsi="宋体" w:cs="宋体"/>
                <w:bCs/>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7C59598E">
            <w:pPr>
              <w:jc w:val="center"/>
              <w:rPr>
                <w:rFonts w:ascii="宋体" w:hAnsi="宋体" w:cs="宋体"/>
                <w:b/>
                <w:sz w:val="24"/>
              </w:rPr>
            </w:pPr>
            <w:r>
              <w:rPr>
                <w:rFonts w:hint="eastAsia" w:ascii="宋体" w:hAnsi="宋体" w:cs="宋体"/>
                <w:bCs/>
                <w:kern w:val="0"/>
                <w:sz w:val="24"/>
                <w:szCs w:val="24"/>
              </w:rPr>
              <w:t>扣分时间</w:t>
            </w:r>
          </w:p>
        </w:tc>
        <w:tc>
          <w:tcPr>
            <w:tcW w:w="3185" w:type="dxa"/>
            <w:gridSpan w:val="4"/>
            <w:tcBorders>
              <w:top w:val="single" w:color="auto" w:sz="4" w:space="0"/>
              <w:left w:val="single" w:color="auto" w:sz="4" w:space="0"/>
              <w:bottom w:val="single" w:color="auto" w:sz="4" w:space="0"/>
              <w:right w:val="single" w:color="auto" w:sz="4" w:space="0"/>
            </w:tcBorders>
            <w:noWrap w:val="0"/>
            <w:vAlign w:val="center"/>
          </w:tcPr>
          <w:p w14:paraId="7F82B91C">
            <w:pPr>
              <w:jc w:val="center"/>
              <w:rPr>
                <w:rFonts w:ascii="宋体" w:hAnsi="宋体" w:cs="宋体"/>
                <w:b/>
                <w:sz w:val="24"/>
              </w:rPr>
            </w:pPr>
            <w:r>
              <w:rPr>
                <w:rFonts w:hint="eastAsia" w:ascii="宋体" w:hAnsi="宋体" w:cs="宋体"/>
                <w:bCs/>
                <w:kern w:val="0"/>
                <w:sz w:val="24"/>
                <w:szCs w:val="24"/>
              </w:rPr>
              <w:t>总体评估</w:t>
            </w:r>
          </w:p>
        </w:tc>
        <w:tc>
          <w:tcPr>
            <w:tcW w:w="134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FFB74BE">
            <w:pPr>
              <w:jc w:val="center"/>
              <w:rPr>
                <w:rFonts w:ascii="宋体" w:hAnsi="宋体" w:cs="宋体"/>
                <w:b/>
                <w:sz w:val="24"/>
              </w:rPr>
            </w:pPr>
            <w:r>
              <w:rPr>
                <w:rFonts w:hint="eastAsia" w:ascii="宋体" w:hAnsi="宋体" w:cs="宋体"/>
                <w:bCs/>
                <w:kern w:val="0"/>
                <w:sz w:val="24"/>
                <w:szCs w:val="24"/>
              </w:rPr>
              <w:t>备注</w:t>
            </w:r>
          </w:p>
        </w:tc>
      </w:tr>
      <w:tr w14:paraId="0325083C">
        <w:tblPrEx>
          <w:tblCellMar>
            <w:top w:w="0" w:type="dxa"/>
            <w:left w:w="108" w:type="dxa"/>
            <w:bottom w:w="0" w:type="dxa"/>
            <w:right w:w="108" w:type="dxa"/>
          </w:tblCellMar>
        </w:tblPrEx>
        <w:trPr>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14:paraId="3168F5CC">
            <w:pPr>
              <w:jc w:val="center"/>
              <w:rPr>
                <w:rFonts w:ascii="宋体" w:hAnsi="宋体" w:cs="宋体"/>
                <w:b/>
                <w:sz w:val="24"/>
              </w:rPr>
            </w:pPr>
          </w:p>
        </w:tc>
        <w:tc>
          <w:tcPr>
            <w:tcW w:w="1685" w:type="dxa"/>
            <w:vMerge w:val="continue"/>
            <w:tcBorders>
              <w:left w:val="single" w:color="auto" w:sz="4" w:space="0"/>
              <w:bottom w:val="single" w:color="auto" w:sz="4" w:space="0"/>
              <w:right w:val="single" w:color="auto" w:sz="4" w:space="0"/>
            </w:tcBorders>
            <w:noWrap w:val="0"/>
            <w:vAlign w:val="center"/>
          </w:tcPr>
          <w:p w14:paraId="5AD91101">
            <w:pPr>
              <w:jc w:val="center"/>
              <w:rPr>
                <w:rFonts w:ascii="宋体" w:hAnsi="宋体" w:cs="宋体"/>
                <w:b/>
                <w:sz w:val="24"/>
              </w:rPr>
            </w:pPr>
          </w:p>
        </w:tc>
        <w:tc>
          <w:tcPr>
            <w:tcW w:w="1328" w:type="dxa"/>
            <w:vMerge w:val="continue"/>
            <w:tcBorders>
              <w:left w:val="single" w:color="auto" w:sz="4" w:space="0"/>
              <w:bottom w:val="single" w:color="auto" w:sz="4" w:space="0"/>
              <w:right w:val="single" w:color="auto" w:sz="4" w:space="0"/>
            </w:tcBorders>
            <w:noWrap w:val="0"/>
            <w:vAlign w:val="center"/>
          </w:tcPr>
          <w:p w14:paraId="77CEEBB6">
            <w:pPr>
              <w:jc w:val="center"/>
              <w:rPr>
                <w:rFonts w:ascii="宋体" w:hAnsi="宋体" w:cs="宋体"/>
                <w:b/>
                <w:sz w:val="24"/>
              </w:rPr>
            </w:pPr>
          </w:p>
        </w:tc>
        <w:tc>
          <w:tcPr>
            <w:tcW w:w="908" w:type="dxa"/>
            <w:tcBorders>
              <w:top w:val="single" w:color="auto" w:sz="4" w:space="0"/>
              <w:left w:val="nil"/>
              <w:bottom w:val="single" w:color="auto" w:sz="4" w:space="0"/>
              <w:right w:val="single" w:color="auto" w:sz="4" w:space="0"/>
            </w:tcBorders>
            <w:noWrap w:val="0"/>
            <w:vAlign w:val="center"/>
          </w:tcPr>
          <w:p w14:paraId="6850CC2E">
            <w:pPr>
              <w:jc w:val="center"/>
              <w:rPr>
                <w:rFonts w:ascii="宋体" w:hAnsi="宋体" w:cs="宋体"/>
                <w:b/>
                <w:sz w:val="24"/>
              </w:rPr>
            </w:pPr>
            <w:r>
              <w:rPr>
                <w:rFonts w:hint="eastAsia" w:ascii="宋体" w:hAnsi="宋体" w:cs="宋体"/>
                <w:bCs/>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14:paraId="6B5BB504">
            <w:pPr>
              <w:jc w:val="center"/>
              <w:rPr>
                <w:rFonts w:ascii="宋体" w:hAnsi="宋体" w:cs="宋体"/>
                <w:b/>
                <w:sz w:val="24"/>
              </w:rPr>
            </w:pPr>
            <w:r>
              <w:rPr>
                <w:rFonts w:hint="eastAsia" w:ascii="宋体" w:hAnsi="宋体" w:cs="宋体"/>
                <w:bCs/>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14:paraId="150F82A4">
            <w:pPr>
              <w:jc w:val="center"/>
              <w:rPr>
                <w:rFonts w:ascii="宋体" w:hAnsi="宋体" w:cs="宋体"/>
                <w:b/>
                <w:sz w:val="24"/>
              </w:rPr>
            </w:pPr>
            <w:r>
              <w:rPr>
                <w:rFonts w:hint="eastAsia" w:ascii="宋体" w:hAnsi="宋体" w:cs="宋体"/>
                <w:bCs/>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14:paraId="173F9AA4">
            <w:pPr>
              <w:jc w:val="center"/>
              <w:rPr>
                <w:rFonts w:ascii="宋体" w:hAnsi="宋体" w:cs="宋体"/>
                <w:b/>
                <w:sz w:val="24"/>
              </w:rPr>
            </w:pPr>
            <w:r>
              <w:rPr>
                <w:rFonts w:hint="eastAsia" w:ascii="宋体" w:hAnsi="宋体" w:cs="宋体"/>
                <w:bCs/>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14:paraId="28C95C7B">
            <w:pPr>
              <w:jc w:val="center"/>
              <w:rPr>
                <w:rFonts w:ascii="宋体" w:hAnsi="宋体" w:cs="宋体"/>
                <w:b/>
                <w:sz w:val="24"/>
              </w:rPr>
            </w:pPr>
            <w:r>
              <w:rPr>
                <w:rFonts w:hint="eastAsia" w:ascii="宋体" w:hAnsi="宋体" w:cs="宋体"/>
                <w:bCs/>
                <w:kern w:val="0"/>
                <w:sz w:val="24"/>
                <w:szCs w:val="24"/>
              </w:rPr>
              <w:t>其他</w:t>
            </w:r>
          </w:p>
        </w:tc>
        <w:tc>
          <w:tcPr>
            <w:tcW w:w="806" w:type="dxa"/>
            <w:tcBorders>
              <w:top w:val="single" w:color="auto" w:sz="4" w:space="0"/>
              <w:left w:val="nil"/>
              <w:bottom w:val="single" w:color="auto" w:sz="4" w:space="0"/>
              <w:right w:val="single" w:color="auto" w:sz="4" w:space="0"/>
            </w:tcBorders>
            <w:noWrap w:val="0"/>
            <w:vAlign w:val="center"/>
          </w:tcPr>
          <w:p w14:paraId="1819FE65">
            <w:pPr>
              <w:jc w:val="center"/>
              <w:rPr>
                <w:rFonts w:ascii="宋体" w:hAnsi="宋体" w:cs="宋体"/>
                <w:b/>
                <w:sz w:val="24"/>
              </w:rPr>
            </w:pPr>
            <w:r>
              <w:rPr>
                <w:rFonts w:hint="eastAsia" w:ascii="宋体" w:hAnsi="宋体" w:cs="宋体"/>
                <w:bCs/>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14:paraId="20F21333">
            <w:pPr>
              <w:jc w:val="center"/>
              <w:rPr>
                <w:rFonts w:ascii="宋体" w:hAnsi="宋体" w:cs="宋体"/>
                <w:b/>
                <w:sz w:val="24"/>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88636A7">
            <w:pPr>
              <w:jc w:val="center"/>
              <w:rPr>
                <w:rFonts w:ascii="宋体" w:hAnsi="宋体" w:cs="宋体"/>
                <w:b/>
                <w:sz w:val="24"/>
              </w:rPr>
            </w:pPr>
            <w:r>
              <w:rPr>
                <w:rFonts w:hint="eastAsia" w:ascii="宋体" w:hAnsi="宋体" w:cs="宋体"/>
                <w:bCs/>
                <w:kern w:val="0"/>
                <w:sz w:val="24"/>
                <w:szCs w:val="24"/>
              </w:rPr>
              <w:t>合格供应商</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B8F29C4">
            <w:pPr>
              <w:jc w:val="center"/>
              <w:rPr>
                <w:rFonts w:ascii="宋体" w:hAnsi="宋体" w:cs="宋体"/>
                <w:b/>
                <w:sz w:val="24"/>
              </w:rPr>
            </w:pPr>
            <w:r>
              <w:rPr>
                <w:rFonts w:hint="eastAsia" w:ascii="宋体" w:hAnsi="宋体" w:cs="宋体"/>
                <w:bCs/>
                <w:kern w:val="0"/>
                <w:sz w:val="24"/>
                <w:szCs w:val="24"/>
              </w:rPr>
              <w:t>暂停合作供应商</w:t>
            </w:r>
          </w:p>
        </w:tc>
        <w:tc>
          <w:tcPr>
            <w:tcW w:w="1026" w:type="dxa"/>
            <w:gridSpan w:val="2"/>
            <w:tcBorders>
              <w:top w:val="single" w:color="auto" w:sz="4" w:space="0"/>
              <w:left w:val="single" w:color="auto" w:sz="4" w:space="0"/>
              <w:bottom w:val="single" w:color="auto" w:sz="4" w:space="0"/>
              <w:right w:val="single" w:color="auto" w:sz="4" w:space="0"/>
            </w:tcBorders>
            <w:noWrap w:val="0"/>
            <w:vAlign w:val="center"/>
          </w:tcPr>
          <w:p w14:paraId="16D1B069">
            <w:pPr>
              <w:jc w:val="center"/>
            </w:pPr>
            <w:r>
              <w:rPr>
                <w:rFonts w:hint="eastAsia" w:ascii="宋体" w:hAnsi="宋体" w:cs="宋体"/>
                <w:bCs/>
                <w:kern w:val="0"/>
                <w:sz w:val="24"/>
                <w:szCs w:val="24"/>
              </w:rPr>
              <w:t>禁止合作供应商</w:t>
            </w:r>
          </w:p>
        </w:tc>
        <w:tc>
          <w:tcPr>
            <w:tcW w:w="1343" w:type="dxa"/>
            <w:gridSpan w:val="2"/>
            <w:vMerge w:val="continue"/>
            <w:tcBorders>
              <w:top w:val="single" w:color="auto" w:sz="4" w:space="0"/>
              <w:left w:val="nil"/>
              <w:bottom w:val="single" w:color="auto" w:sz="4" w:space="0"/>
              <w:right w:val="single" w:color="auto" w:sz="4" w:space="0"/>
            </w:tcBorders>
            <w:noWrap w:val="0"/>
            <w:vAlign w:val="center"/>
          </w:tcPr>
          <w:p w14:paraId="76FBA353">
            <w:pPr>
              <w:jc w:val="center"/>
              <w:rPr>
                <w:rFonts w:ascii="宋体" w:hAnsi="宋体" w:cs="宋体"/>
                <w:b/>
                <w:sz w:val="24"/>
              </w:rPr>
            </w:pPr>
          </w:p>
        </w:tc>
      </w:tr>
      <w:tr w14:paraId="009E7F68">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662955B">
            <w:pPr>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10C5AD68">
            <w:pPr>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1E51D770">
            <w:pPr>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5C292D54">
            <w:pPr>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740ABA2D">
            <w:pPr>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427E30E9">
            <w:pPr>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471E820A">
            <w:pPr>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1407A48">
            <w:pPr>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56C1071">
            <w:pPr>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192B5CC">
            <w:pPr>
              <w:jc w:val="center"/>
              <w:rPr>
                <w:rFonts w:ascii="宋体" w:hAnsi="宋体" w:cs="宋体"/>
                <w:b/>
                <w:sz w:val="24"/>
              </w:rPr>
            </w:pPr>
          </w:p>
        </w:tc>
        <w:tc>
          <w:tcPr>
            <w:tcW w:w="1043" w:type="dxa"/>
            <w:tcBorders>
              <w:top w:val="single" w:color="auto" w:sz="4" w:space="0"/>
              <w:left w:val="nil"/>
              <w:bottom w:val="single" w:color="auto" w:sz="4" w:space="0"/>
              <w:right w:val="single" w:color="auto" w:sz="4" w:space="0"/>
            </w:tcBorders>
            <w:noWrap w:val="0"/>
            <w:vAlign w:val="center"/>
          </w:tcPr>
          <w:p w14:paraId="110702E0">
            <w:pPr>
              <w:jc w:val="center"/>
              <w:rPr>
                <w:rFonts w:ascii="Calibri" w:hAnsi="Calibri" w:cs="宋体"/>
                <w:sz w:val="24"/>
              </w:rPr>
            </w:pPr>
          </w:p>
        </w:tc>
        <w:tc>
          <w:tcPr>
            <w:tcW w:w="1116" w:type="dxa"/>
            <w:tcBorders>
              <w:top w:val="single" w:color="auto" w:sz="4" w:space="0"/>
              <w:left w:val="nil"/>
              <w:bottom w:val="single" w:color="auto" w:sz="4" w:space="0"/>
              <w:right w:val="single" w:color="auto" w:sz="4" w:space="0"/>
            </w:tcBorders>
            <w:noWrap w:val="0"/>
            <w:vAlign w:val="center"/>
          </w:tcPr>
          <w:p w14:paraId="1958105B">
            <w:pPr>
              <w:jc w:val="center"/>
              <w:rPr>
                <w:rFonts w:ascii="Calibri" w:hAnsi="Calibri" w:cs="宋体"/>
                <w:sz w:val="24"/>
              </w:rPr>
            </w:pPr>
          </w:p>
        </w:tc>
        <w:tc>
          <w:tcPr>
            <w:tcW w:w="1026" w:type="dxa"/>
            <w:gridSpan w:val="2"/>
            <w:tcBorders>
              <w:top w:val="single" w:color="auto" w:sz="4" w:space="0"/>
              <w:left w:val="nil"/>
              <w:bottom w:val="single" w:color="auto" w:sz="4" w:space="0"/>
              <w:right w:val="single" w:color="auto" w:sz="4" w:space="0"/>
            </w:tcBorders>
            <w:noWrap w:val="0"/>
            <w:vAlign w:val="center"/>
          </w:tcPr>
          <w:p w14:paraId="062BCF93">
            <w:pPr>
              <w:jc w:val="center"/>
            </w:pPr>
          </w:p>
        </w:tc>
        <w:tc>
          <w:tcPr>
            <w:tcW w:w="1343" w:type="dxa"/>
            <w:gridSpan w:val="2"/>
            <w:tcBorders>
              <w:top w:val="nil"/>
              <w:left w:val="nil"/>
              <w:bottom w:val="single" w:color="auto" w:sz="4" w:space="0"/>
              <w:right w:val="single" w:color="auto" w:sz="4" w:space="0"/>
            </w:tcBorders>
            <w:noWrap w:val="0"/>
            <w:vAlign w:val="center"/>
          </w:tcPr>
          <w:p w14:paraId="473F6F5D">
            <w:pPr>
              <w:jc w:val="center"/>
              <w:rPr>
                <w:rFonts w:ascii="Calibri" w:hAnsi="Calibri" w:cs="宋体"/>
                <w:sz w:val="24"/>
              </w:rPr>
            </w:pPr>
          </w:p>
        </w:tc>
      </w:tr>
      <w:tr w14:paraId="511FE9E8">
        <w:tblPrEx>
          <w:tblCellMar>
            <w:top w:w="0" w:type="dxa"/>
            <w:left w:w="108" w:type="dxa"/>
            <w:bottom w:w="0" w:type="dxa"/>
            <w:right w:w="108" w:type="dxa"/>
          </w:tblCellMar>
        </w:tblPrEx>
        <w:trPr>
          <w:trHeight w:val="343" w:hRule="atLeast"/>
        </w:trPr>
        <w:tc>
          <w:tcPr>
            <w:tcW w:w="705" w:type="dxa"/>
            <w:tcBorders>
              <w:top w:val="nil"/>
              <w:left w:val="single" w:color="auto" w:sz="4" w:space="0"/>
              <w:bottom w:val="single" w:color="auto" w:sz="4" w:space="0"/>
              <w:right w:val="single" w:color="auto" w:sz="4" w:space="0"/>
            </w:tcBorders>
            <w:noWrap w:val="0"/>
            <w:vAlign w:val="center"/>
          </w:tcPr>
          <w:p w14:paraId="11441C1A">
            <w:pPr>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61CAF7BE">
            <w:pPr>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4DECDFAC">
            <w:pPr>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28D99050">
            <w:pPr>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0BEF7379">
            <w:pPr>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2E13777B">
            <w:pPr>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554FCA67">
            <w:pPr>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242C34E1">
            <w:pPr>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F6BE0B5">
            <w:pPr>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01E2C4E">
            <w:pPr>
              <w:jc w:val="center"/>
              <w:rPr>
                <w:rFonts w:ascii="宋体" w:hAnsi="宋体" w:cs="宋体"/>
                <w:b/>
                <w:sz w:val="24"/>
              </w:rPr>
            </w:pPr>
          </w:p>
        </w:tc>
        <w:tc>
          <w:tcPr>
            <w:tcW w:w="1043" w:type="dxa"/>
            <w:tcBorders>
              <w:top w:val="nil"/>
              <w:left w:val="nil"/>
              <w:bottom w:val="single" w:color="auto" w:sz="4" w:space="0"/>
              <w:right w:val="single" w:color="auto" w:sz="4" w:space="0"/>
            </w:tcBorders>
            <w:noWrap w:val="0"/>
            <w:vAlign w:val="center"/>
          </w:tcPr>
          <w:p w14:paraId="12B33955">
            <w:pPr>
              <w:jc w:val="center"/>
              <w:rPr>
                <w:rFonts w:ascii="Calibri" w:hAnsi="Calibri" w:cs="宋体"/>
                <w:sz w:val="24"/>
              </w:rPr>
            </w:pPr>
          </w:p>
        </w:tc>
        <w:tc>
          <w:tcPr>
            <w:tcW w:w="1116" w:type="dxa"/>
            <w:tcBorders>
              <w:top w:val="nil"/>
              <w:left w:val="nil"/>
              <w:bottom w:val="single" w:color="auto" w:sz="4" w:space="0"/>
              <w:right w:val="single" w:color="auto" w:sz="4" w:space="0"/>
            </w:tcBorders>
            <w:noWrap w:val="0"/>
            <w:vAlign w:val="center"/>
          </w:tcPr>
          <w:p w14:paraId="2084F982">
            <w:pPr>
              <w:jc w:val="center"/>
              <w:rPr>
                <w:rFonts w:ascii="Calibri" w:hAnsi="Calibri" w:cs="宋体"/>
                <w:sz w:val="24"/>
              </w:rPr>
            </w:pPr>
          </w:p>
        </w:tc>
        <w:tc>
          <w:tcPr>
            <w:tcW w:w="1026" w:type="dxa"/>
            <w:gridSpan w:val="2"/>
            <w:tcBorders>
              <w:top w:val="nil"/>
              <w:left w:val="nil"/>
              <w:bottom w:val="single" w:color="auto" w:sz="4" w:space="0"/>
              <w:right w:val="single" w:color="auto" w:sz="4" w:space="0"/>
            </w:tcBorders>
            <w:noWrap w:val="0"/>
            <w:vAlign w:val="center"/>
          </w:tcPr>
          <w:p w14:paraId="7A6BE0A2">
            <w:pPr>
              <w:jc w:val="center"/>
            </w:pPr>
          </w:p>
        </w:tc>
        <w:tc>
          <w:tcPr>
            <w:tcW w:w="1343" w:type="dxa"/>
            <w:gridSpan w:val="2"/>
            <w:tcBorders>
              <w:top w:val="nil"/>
              <w:left w:val="nil"/>
              <w:bottom w:val="single" w:color="auto" w:sz="4" w:space="0"/>
              <w:right w:val="single" w:color="auto" w:sz="4" w:space="0"/>
            </w:tcBorders>
            <w:noWrap w:val="0"/>
            <w:vAlign w:val="center"/>
          </w:tcPr>
          <w:p w14:paraId="4BCE952E">
            <w:pPr>
              <w:jc w:val="center"/>
              <w:rPr>
                <w:rFonts w:ascii="Calibri" w:hAnsi="Calibri" w:cs="宋体"/>
                <w:sz w:val="24"/>
              </w:rPr>
            </w:pPr>
          </w:p>
        </w:tc>
      </w:tr>
      <w:tr w14:paraId="5A684FB3">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8027423">
            <w:pPr>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508CCE7F">
            <w:pPr>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4EB898A9">
            <w:pPr>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631EB567">
            <w:pPr>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73C62987">
            <w:pPr>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5680B7F2">
            <w:pPr>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433FEEBB">
            <w:pPr>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8D8571F">
            <w:pPr>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3545263">
            <w:pPr>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8F979B3">
            <w:pPr>
              <w:jc w:val="center"/>
              <w:rPr>
                <w:rFonts w:ascii="宋体" w:hAnsi="宋体" w:cs="宋体"/>
                <w:b/>
                <w:sz w:val="24"/>
              </w:rPr>
            </w:pPr>
          </w:p>
        </w:tc>
        <w:tc>
          <w:tcPr>
            <w:tcW w:w="1043" w:type="dxa"/>
            <w:tcBorders>
              <w:top w:val="nil"/>
              <w:left w:val="nil"/>
              <w:bottom w:val="single" w:color="auto" w:sz="4" w:space="0"/>
              <w:right w:val="single" w:color="auto" w:sz="4" w:space="0"/>
            </w:tcBorders>
            <w:noWrap w:val="0"/>
            <w:vAlign w:val="center"/>
          </w:tcPr>
          <w:p w14:paraId="270C935C">
            <w:pPr>
              <w:jc w:val="center"/>
              <w:rPr>
                <w:rFonts w:ascii="Calibri" w:hAnsi="Calibri" w:cs="宋体"/>
                <w:sz w:val="24"/>
              </w:rPr>
            </w:pPr>
          </w:p>
        </w:tc>
        <w:tc>
          <w:tcPr>
            <w:tcW w:w="1116" w:type="dxa"/>
            <w:tcBorders>
              <w:top w:val="nil"/>
              <w:left w:val="nil"/>
              <w:bottom w:val="single" w:color="auto" w:sz="4" w:space="0"/>
              <w:right w:val="single" w:color="auto" w:sz="4" w:space="0"/>
            </w:tcBorders>
            <w:noWrap w:val="0"/>
            <w:vAlign w:val="center"/>
          </w:tcPr>
          <w:p w14:paraId="20CA1EB6">
            <w:pPr>
              <w:jc w:val="center"/>
              <w:rPr>
                <w:rFonts w:ascii="Calibri" w:hAnsi="Calibri" w:cs="宋体"/>
                <w:sz w:val="24"/>
              </w:rPr>
            </w:pPr>
          </w:p>
        </w:tc>
        <w:tc>
          <w:tcPr>
            <w:tcW w:w="1026" w:type="dxa"/>
            <w:gridSpan w:val="2"/>
            <w:tcBorders>
              <w:top w:val="nil"/>
              <w:left w:val="nil"/>
              <w:bottom w:val="single" w:color="auto" w:sz="4" w:space="0"/>
              <w:right w:val="single" w:color="auto" w:sz="4" w:space="0"/>
            </w:tcBorders>
            <w:noWrap w:val="0"/>
            <w:vAlign w:val="center"/>
          </w:tcPr>
          <w:p w14:paraId="3C8000B1">
            <w:pPr>
              <w:jc w:val="center"/>
            </w:pPr>
          </w:p>
        </w:tc>
        <w:tc>
          <w:tcPr>
            <w:tcW w:w="1343" w:type="dxa"/>
            <w:gridSpan w:val="2"/>
            <w:tcBorders>
              <w:top w:val="nil"/>
              <w:left w:val="nil"/>
              <w:bottom w:val="single" w:color="auto" w:sz="4" w:space="0"/>
              <w:right w:val="single" w:color="auto" w:sz="4" w:space="0"/>
            </w:tcBorders>
            <w:noWrap w:val="0"/>
            <w:vAlign w:val="center"/>
          </w:tcPr>
          <w:p w14:paraId="44BC100B">
            <w:pPr>
              <w:jc w:val="center"/>
              <w:rPr>
                <w:rFonts w:ascii="Calibri" w:hAnsi="Calibri" w:cs="宋体"/>
                <w:sz w:val="24"/>
              </w:rPr>
            </w:pPr>
          </w:p>
        </w:tc>
      </w:tr>
      <w:tr w14:paraId="35408BE6">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7D35F0ED">
            <w:pPr>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5A1ABF9A">
            <w:pPr>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39F73D9A">
            <w:pPr>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409A3B5F">
            <w:pPr>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7B4EFE94">
            <w:pPr>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4EC8F4D9">
            <w:pPr>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3D847B30">
            <w:pPr>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2D71E8AF">
            <w:pPr>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88C399A">
            <w:pPr>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05443F1">
            <w:pPr>
              <w:jc w:val="center"/>
              <w:rPr>
                <w:rFonts w:ascii="宋体" w:hAnsi="宋体" w:cs="宋体"/>
                <w:b/>
                <w:sz w:val="24"/>
              </w:rPr>
            </w:pPr>
          </w:p>
        </w:tc>
        <w:tc>
          <w:tcPr>
            <w:tcW w:w="1043" w:type="dxa"/>
            <w:tcBorders>
              <w:top w:val="nil"/>
              <w:left w:val="nil"/>
              <w:bottom w:val="single" w:color="auto" w:sz="4" w:space="0"/>
              <w:right w:val="single" w:color="auto" w:sz="4" w:space="0"/>
            </w:tcBorders>
            <w:noWrap w:val="0"/>
            <w:vAlign w:val="center"/>
          </w:tcPr>
          <w:p w14:paraId="75ADEF11">
            <w:pPr>
              <w:jc w:val="center"/>
              <w:rPr>
                <w:rFonts w:ascii="Calibri" w:hAnsi="Calibri" w:cs="宋体"/>
                <w:sz w:val="24"/>
              </w:rPr>
            </w:pPr>
          </w:p>
        </w:tc>
        <w:tc>
          <w:tcPr>
            <w:tcW w:w="1116" w:type="dxa"/>
            <w:tcBorders>
              <w:top w:val="nil"/>
              <w:left w:val="nil"/>
              <w:bottom w:val="single" w:color="auto" w:sz="4" w:space="0"/>
              <w:right w:val="single" w:color="auto" w:sz="4" w:space="0"/>
            </w:tcBorders>
            <w:noWrap w:val="0"/>
            <w:vAlign w:val="center"/>
          </w:tcPr>
          <w:p w14:paraId="19545B91">
            <w:pPr>
              <w:jc w:val="center"/>
              <w:rPr>
                <w:rFonts w:ascii="Calibri" w:hAnsi="Calibri" w:cs="宋体"/>
                <w:sz w:val="24"/>
              </w:rPr>
            </w:pPr>
          </w:p>
        </w:tc>
        <w:tc>
          <w:tcPr>
            <w:tcW w:w="1026" w:type="dxa"/>
            <w:gridSpan w:val="2"/>
            <w:tcBorders>
              <w:top w:val="nil"/>
              <w:left w:val="nil"/>
              <w:bottom w:val="single" w:color="auto" w:sz="4" w:space="0"/>
              <w:right w:val="single" w:color="auto" w:sz="4" w:space="0"/>
            </w:tcBorders>
            <w:noWrap w:val="0"/>
            <w:vAlign w:val="center"/>
          </w:tcPr>
          <w:p w14:paraId="15080A1C">
            <w:pPr>
              <w:jc w:val="center"/>
            </w:pPr>
          </w:p>
        </w:tc>
        <w:tc>
          <w:tcPr>
            <w:tcW w:w="1343" w:type="dxa"/>
            <w:gridSpan w:val="2"/>
            <w:tcBorders>
              <w:top w:val="nil"/>
              <w:left w:val="nil"/>
              <w:bottom w:val="single" w:color="auto" w:sz="4" w:space="0"/>
              <w:right w:val="single" w:color="auto" w:sz="4" w:space="0"/>
            </w:tcBorders>
            <w:noWrap w:val="0"/>
            <w:vAlign w:val="center"/>
          </w:tcPr>
          <w:p w14:paraId="76A94D11">
            <w:pPr>
              <w:jc w:val="center"/>
              <w:rPr>
                <w:rFonts w:ascii="Calibri" w:hAnsi="Calibri" w:cs="宋体"/>
                <w:sz w:val="24"/>
              </w:rPr>
            </w:pPr>
          </w:p>
        </w:tc>
      </w:tr>
      <w:tr w14:paraId="585A28C1">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7AE3E10">
            <w:pPr>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13E319FA">
            <w:pPr>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0E7CA76A">
            <w:pPr>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7FE0A4C2">
            <w:pPr>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1B8FB425">
            <w:pPr>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2F930AA4">
            <w:pPr>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3E96B143">
            <w:pPr>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78E9ACA">
            <w:pPr>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ACFA572">
            <w:pPr>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46E11E9">
            <w:pPr>
              <w:jc w:val="center"/>
              <w:rPr>
                <w:rFonts w:ascii="宋体" w:hAnsi="宋体" w:cs="宋体"/>
                <w:b/>
                <w:sz w:val="24"/>
              </w:rPr>
            </w:pPr>
          </w:p>
        </w:tc>
        <w:tc>
          <w:tcPr>
            <w:tcW w:w="1043" w:type="dxa"/>
            <w:tcBorders>
              <w:top w:val="nil"/>
              <w:left w:val="nil"/>
              <w:bottom w:val="single" w:color="auto" w:sz="4" w:space="0"/>
              <w:right w:val="single" w:color="auto" w:sz="4" w:space="0"/>
            </w:tcBorders>
            <w:noWrap w:val="0"/>
            <w:vAlign w:val="center"/>
          </w:tcPr>
          <w:p w14:paraId="425650C8">
            <w:pPr>
              <w:jc w:val="center"/>
              <w:rPr>
                <w:rFonts w:ascii="Calibri" w:hAnsi="Calibri" w:cs="宋体"/>
                <w:sz w:val="24"/>
              </w:rPr>
            </w:pPr>
          </w:p>
        </w:tc>
        <w:tc>
          <w:tcPr>
            <w:tcW w:w="1116" w:type="dxa"/>
            <w:tcBorders>
              <w:top w:val="nil"/>
              <w:left w:val="nil"/>
              <w:bottom w:val="single" w:color="auto" w:sz="4" w:space="0"/>
              <w:right w:val="single" w:color="auto" w:sz="4" w:space="0"/>
            </w:tcBorders>
            <w:noWrap w:val="0"/>
            <w:vAlign w:val="center"/>
          </w:tcPr>
          <w:p w14:paraId="32C8F7EE">
            <w:pPr>
              <w:jc w:val="center"/>
              <w:rPr>
                <w:rFonts w:ascii="Calibri" w:hAnsi="Calibri" w:cs="宋体"/>
                <w:sz w:val="24"/>
              </w:rPr>
            </w:pPr>
          </w:p>
        </w:tc>
        <w:tc>
          <w:tcPr>
            <w:tcW w:w="1026" w:type="dxa"/>
            <w:gridSpan w:val="2"/>
            <w:tcBorders>
              <w:top w:val="nil"/>
              <w:left w:val="nil"/>
              <w:bottom w:val="single" w:color="auto" w:sz="4" w:space="0"/>
              <w:right w:val="single" w:color="auto" w:sz="4" w:space="0"/>
            </w:tcBorders>
            <w:noWrap w:val="0"/>
            <w:vAlign w:val="center"/>
          </w:tcPr>
          <w:p w14:paraId="2DDE2E6A">
            <w:pPr>
              <w:jc w:val="center"/>
            </w:pPr>
          </w:p>
        </w:tc>
        <w:tc>
          <w:tcPr>
            <w:tcW w:w="1343" w:type="dxa"/>
            <w:gridSpan w:val="2"/>
            <w:tcBorders>
              <w:top w:val="nil"/>
              <w:left w:val="nil"/>
              <w:bottom w:val="single" w:color="auto" w:sz="4" w:space="0"/>
              <w:right w:val="single" w:color="auto" w:sz="4" w:space="0"/>
            </w:tcBorders>
            <w:noWrap w:val="0"/>
            <w:vAlign w:val="center"/>
          </w:tcPr>
          <w:p w14:paraId="5E54BD2A">
            <w:pPr>
              <w:jc w:val="center"/>
              <w:rPr>
                <w:rFonts w:ascii="Calibri" w:hAnsi="Calibri" w:cs="宋体"/>
                <w:sz w:val="24"/>
              </w:rPr>
            </w:pPr>
          </w:p>
        </w:tc>
      </w:tr>
      <w:tr w14:paraId="0738D7D9">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EEAE0A5">
            <w:pPr>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73E5F967">
            <w:pPr>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601E81AA">
            <w:pPr>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2716D60B">
            <w:pPr>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5A1A3399">
            <w:pPr>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64AE5C8">
            <w:pPr>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056B9CEB">
            <w:pPr>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3A7FAA9">
            <w:pPr>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18139CC">
            <w:pPr>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87D2D9E">
            <w:pPr>
              <w:jc w:val="center"/>
              <w:rPr>
                <w:rFonts w:ascii="宋体" w:hAnsi="宋体" w:cs="宋体"/>
                <w:b/>
                <w:sz w:val="24"/>
              </w:rPr>
            </w:pPr>
          </w:p>
        </w:tc>
        <w:tc>
          <w:tcPr>
            <w:tcW w:w="1043" w:type="dxa"/>
            <w:tcBorders>
              <w:top w:val="nil"/>
              <w:left w:val="nil"/>
              <w:bottom w:val="single" w:color="auto" w:sz="4" w:space="0"/>
              <w:right w:val="single" w:color="auto" w:sz="4" w:space="0"/>
            </w:tcBorders>
            <w:noWrap w:val="0"/>
            <w:vAlign w:val="center"/>
          </w:tcPr>
          <w:p w14:paraId="5F67ED60">
            <w:pPr>
              <w:jc w:val="center"/>
              <w:rPr>
                <w:rFonts w:ascii="Calibri" w:hAnsi="Calibri" w:cs="宋体"/>
                <w:sz w:val="24"/>
              </w:rPr>
            </w:pPr>
          </w:p>
        </w:tc>
        <w:tc>
          <w:tcPr>
            <w:tcW w:w="1116" w:type="dxa"/>
            <w:tcBorders>
              <w:top w:val="nil"/>
              <w:left w:val="nil"/>
              <w:bottom w:val="single" w:color="auto" w:sz="4" w:space="0"/>
              <w:right w:val="single" w:color="auto" w:sz="4" w:space="0"/>
            </w:tcBorders>
            <w:noWrap w:val="0"/>
            <w:vAlign w:val="center"/>
          </w:tcPr>
          <w:p w14:paraId="1D8B7BC0">
            <w:pPr>
              <w:jc w:val="center"/>
              <w:rPr>
                <w:rFonts w:ascii="Calibri" w:hAnsi="Calibri" w:cs="宋体"/>
                <w:sz w:val="24"/>
              </w:rPr>
            </w:pPr>
          </w:p>
        </w:tc>
        <w:tc>
          <w:tcPr>
            <w:tcW w:w="1026" w:type="dxa"/>
            <w:gridSpan w:val="2"/>
            <w:tcBorders>
              <w:top w:val="nil"/>
              <w:left w:val="nil"/>
              <w:bottom w:val="single" w:color="auto" w:sz="4" w:space="0"/>
              <w:right w:val="single" w:color="auto" w:sz="4" w:space="0"/>
            </w:tcBorders>
            <w:noWrap w:val="0"/>
            <w:vAlign w:val="center"/>
          </w:tcPr>
          <w:p w14:paraId="5E77A1A6">
            <w:pPr>
              <w:jc w:val="center"/>
            </w:pPr>
          </w:p>
        </w:tc>
        <w:tc>
          <w:tcPr>
            <w:tcW w:w="1343" w:type="dxa"/>
            <w:gridSpan w:val="2"/>
            <w:tcBorders>
              <w:top w:val="nil"/>
              <w:left w:val="nil"/>
              <w:bottom w:val="single" w:color="auto" w:sz="4" w:space="0"/>
              <w:right w:val="single" w:color="auto" w:sz="4" w:space="0"/>
            </w:tcBorders>
            <w:noWrap w:val="0"/>
            <w:vAlign w:val="center"/>
          </w:tcPr>
          <w:p w14:paraId="6B0EB7F7">
            <w:pPr>
              <w:jc w:val="center"/>
              <w:rPr>
                <w:rFonts w:ascii="Calibri" w:hAnsi="Calibri" w:cs="宋体"/>
                <w:sz w:val="24"/>
              </w:rPr>
            </w:pPr>
          </w:p>
        </w:tc>
      </w:tr>
      <w:tr w14:paraId="7D08DE6F">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325564FE">
            <w:pPr>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1ECE86FA">
            <w:pPr>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77CBB80B">
            <w:pPr>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3E08A5AD">
            <w:pPr>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1E8DB7FA">
            <w:pPr>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0E4271FC">
            <w:pPr>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3B9C5287">
            <w:pPr>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F8CA9D7">
            <w:pPr>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A852ABE">
            <w:pPr>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C532952">
            <w:pPr>
              <w:jc w:val="center"/>
              <w:rPr>
                <w:rFonts w:ascii="宋体" w:hAnsi="宋体" w:cs="宋体"/>
                <w:b/>
                <w:sz w:val="24"/>
              </w:rPr>
            </w:pPr>
          </w:p>
        </w:tc>
        <w:tc>
          <w:tcPr>
            <w:tcW w:w="1043" w:type="dxa"/>
            <w:tcBorders>
              <w:top w:val="nil"/>
              <w:left w:val="nil"/>
              <w:bottom w:val="single" w:color="auto" w:sz="4" w:space="0"/>
              <w:right w:val="single" w:color="auto" w:sz="4" w:space="0"/>
            </w:tcBorders>
            <w:noWrap w:val="0"/>
            <w:vAlign w:val="center"/>
          </w:tcPr>
          <w:p w14:paraId="522C5311">
            <w:pPr>
              <w:jc w:val="center"/>
              <w:rPr>
                <w:rFonts w:ascii="Calibri" w:hAnsi="Calibri" w:cs="宋体"/>
                <w:sz w:val="24"/>
              </w:rPr>
            </w:pPr>
          </w:p>
        </w:tc>
        <w:tc>
          <w:tcPr>
            <w:tcW w:w="1116" w:type="dxa"/>
            <w:tcBorders>
              <w:top w:val="nil"/>
              <w:left w:val="nil"/>
              <w:bottom w:val="single" w:color="auto" w:sz="4" w:space="0"/>
              <w:right w:val="single" w:color="auto" w:sz="4" w:space="0"/>
            </w:tcBorders>
            <w:noWrap w:val="0"/>
            <w:vAlign w:val="center"/>
          </w:tcPr>
          <w:p w14:paraId="78938A96">
            <w:pPr>
              <w:jc w:val="center"/>
              <w:rPr>
                <w:rFonts w:ascii="Calibri" w:hAnsi="Calibri" w:cs="宋体"/>
                <w:sz w:val="24"/>
              </w:rPr>
            </w:pPr>
          </w:p>
        </w:tc>
        <w:tc>
          <w:tcPr>
            <w:tcW w:w="1026" w:type="dxa"/>
            <w:gridSpan w:val="2"/>
            <w:tcBorders>
              <w:top w:val="nil"/>
              <w:left w:val="nil"/>
              <w:bottom w:val="single" w:color="auto" w:sz="4" w:space="0"/>
              <w:right w:val="single" w:color="auto" w:sz="4" w:space="0"/>
            </w:tcBorders>
            <w:noWrap w:val="0"/>
            <w:vAlign w:val="center"/>
          </w:tcPr>
          <w:p w14:paraId="504DB6F2">
            <w:pPr>
              <w:jc w:val="center"/>
            </w:pPr>
          </w:p>
        </w:tc>
        <w:tc>
          <w:tcPr>
            <w:tcW w:w="1343" w:type="dxa"/>
            <w:gridSpan w:val="2"/>
            <w:tcBorders>
              <w:top w:val="nil"/>
              <w:left w:val="nil"/>
              <w:bottom w:val="single" w:color="auto" w:sz="4" w:space="0"/>
              <w:right w:val="single" w:color="auto" w:sz="4" w:space="0"/>
            </w:tcBorders>
            <w:noWrap w:val="0"/>
            <w:vAlign w:val="center"/>
          </w:tcPr>
          <w:p w14:paraId="19188243">
            <w:pPr>
              <w:jc w:val="center"/>
              <w:rPr>
                <w:rFonts w:ascii="Calibri" w:hAnsi="Calibri" w:cs="宋体"/>
                <w:sz w:val="24"/>
              </w:rPr>
            </w:pPr>
          </w:p>
        </w:tc>
      </w:tr>
      <w:tr w14:paraId="410464DD">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E010A61">
            <w:pPr>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625BE664">
            <w:pPr>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F3AA08E">
            <w:pPr>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236F2CCD">
            <w:pPr>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0B98EED8">
            <w:pPr>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476752C5">
            <w:pPr>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357D4AC3">
            <w:pPr>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7B70F4C0">
            <w:pPr>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4C293BD">
            <w:pPr>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3D5A056">
            <w:pPr>
              <w:jc w:val="center"/>
              <w:rPr>
                <w:rFonts w:ascii="宋体" w:hAnsi="宋体" w:cs="宋体"/>
                <w:b/>
                <w:sz w:val="24"/>
              </w:rPr>
            </w:pPr>
          </w:p>
        </w:tc>
        <w:tc>
          <w:tcPr>
            <w:tcW w:w="1043" w:type="dxa"/>
            <w:tcBorders>
              <w:top w:val="nil"/>
              <w:left w:val="nil"/>
              <w:bottom w:val="single" w:color="auto" w:sz="4" w:space="0"/>
              <w:right w:val="single" w:color="auto" w:sz="4" w:space="0"/>
            </w:tcBorders>
            <w:noWrap w:val="0"/>
            <w:vAlign w:val="center"/>
          </w:tcPr>
          <w:p w14:paraId="4EC4D364">
            <w:pPr>
              <w:jc w:val="center"/>
              <w:rPr>
                <w:rFonts w:ascii="Calibri" w:hAnsi="Calibri" w:cs="宋体"/>
                <w:sz w:val="24"/>
              </w:rPr>
            </w:pPr>
          </w:p>
        </w:tc>
        <w:tc>
          <w:tcPr>
            <w:tcW w:w="1116" w:type="dxa"/>
            <w:tcBorders>
              <w:top w:val="nil"/>
              <w:left w:val="nil"/>
              <w:bottom w:val="single" w:color="auto" w:sz="4" w:space="0"/>
              <w:right w:val="single" w:color="auto" w:sz="4" w:space="0"/>
            </w:tcBorders>
            <w:noWrap w:val="0"/>
            <w:vAlign w:val="center"/>
          </w:tcPr>
          <w:p w14:paraId="1CC7F36A">
            <w:pPr>
              <w:jc w:val="center"/>
              <w:rPr>
                <w:rFonts w:ascii="Calibri" w:hAnsi="Calibri" w:cs="宋体"/>
                <w:sz w:val="24"/>
              </w:rPr>
            </w:pPr>
          </w:p>
        </w:tc>
        <w:tc>
          <w:tcPr>
            <w:tcW w:w="1026" w:type="dxa"/>
            <w:gridSpan w:val="2"/>
            <w:tcBorders>
              <w:top w:val="nil"/>
              <w:left w:val="nil"/>
              <w:bottom w:val="single" w:color="auto" w:sz="4" w:space="0"/>
              <w:right w:val="single" w:color="auto" w:sz="4" w:space="0"/>
            </w:tcBorders>
            <w:noWrap w:val="0"/>
            <w:vAlign w:val="center"/>
          </w:tcPr>
          <w:p w14:paraId="5EA5A25E">
            <w:pPr>
              <w:jc w:val="center"/>
            </w:pPr>
          </w:p>
        </w:tc>
        <w:tc>
          <w:tcPr>
            <w:tcW w:w="1343" w:type="dxa"/>
            <w:gridSpan w:val="2"/>
            <w:tcBorders>
              <w:top w:val="nil"/>
              <w:left w:val="nil"/>
              <w:bottom w:val="single" w:color="auto" w:sz="4" w:space="0"/>
              <w:right w:val="single" w:color="auto" w:sz="4" w:space="0"/>
            </w:tcBorders>
            <w:noWrap w:val="0"/>
            <w:vAlign w:val="center"/>
          </w:tcPr>
          <w:p w14:paraId="719733F5">
            <w:pPr>
              <w:jc w:val="center"/>
              <w:rPr>
                <w:rFonts w:ascii="Calibri" w:hAnsi="Calibri" w:cs="宋体"/>
                <w:sz w:val="24"/>
              </w:rPr>
            </w:pPr>
          </w:p>
        </w:tc>
      </w:tr>
      <w:tr w14:paraId="4856C071">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6520CC1A">
            <w:pPr>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7C0E61E2">
            <w:pPr>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3E6D09A7">
            <w:pPr>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3A048158">
            <w:pPr>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32B5A070">
            <w:pPr>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72865CC3">
            <w:pPr>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67B074AE">
            <w:pPr>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9965B39">
            <w:pPr>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8AD41A1">
            <w:pPr>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9EFEE2F">
            <w:pPr>
              <w:jc w:val="center"/>
              <w:rPr>
                <w:rFonts w:ascii="宋体" w:hAnsi="宋体" w:cs="宋体"/>
                <w:b/>
                <w:sz w:val="24"/>
              </w:rPr>
            </w:pPr>
          </w:p>
        </w:tc>
        <w:tc>
          <w:tcPr>
            <w:tcW w:w="1043" w:type="dxa"/>
            <w:tcBorders>
              <w:top w:val="nil"/>
              <w:left w:val="nil"/>
              <w:bottom w:val="single" w:color="auto" w:sz="4" w:space="0"/>
              <w:right w:val="single" w:color="auto" w:sz="4" w:space="0"/>
            </w:tcBorders>
            <w:noWrap w:val="0"/>
            <w:vAlign w:val="center"/>
          </w:tcPr>
          <w:p w14:paraId="630C92E9">
            <w:pPr>
              <w:jc w:val="center"/>
              <w:rPr>
                <w:rFonts w:ascii="Calibri" w:hAnsi="Calibri" w:cs="宋体"/>
                <w:sz w:val="24"/>
              </w:rPr>
            </w:pPr>
          </w:p>
        </w:tc>
        <w:tc>
          <w:tcPr>
            <w:tcW w:w="1116" w:type="dxa"/>
            <w:tcBorders>
              <w:top w:val="nil"/>
              <w:left w:val="nil"/>
              <w:bottom w:val="single" w:color="auto" w:sz="4" w:space="0"/>
              <w:right w:val="single" w:color="auto" w:sz="4" w:space="0"/>
            </w:tcBorders>
            <w:noWrap w:val="0"/>
            <w:vAlign w:val="center"/>
          </w:tcPr>
          <w:p w14:paraId="4738BAF8">
            <w:pPr>
              <w:jc w:val="center"/>
              <w:rPr>
                <w:rFonts w:ascii="Calibri" w:hAnsi="Calibri" w:cs="宋体"/>
                <w:sz w:val="24"/>
              </w:rPr>
            </w:pPr>
          </w:p>
        </w:tc>
        <w:tc>
          <w:tcPr>
            <w:tcW w:w="1026" w:type="dxa"/>
            <w:gridSpan w:val="2"/>
            <w:tcBorders>
              <w:top w:val="nil"/>
              <w:left w:val="nil"/>
              <w:bottom w:val="single" w:color="auto" w:sz="4" w:space="0"/>
              <w:right w:val="single" w:color="auto" w:sz="4" w:space="0"/>
            </w:tcBorders>
            <w:noWrap w:val="0"/>
            <w:vAlign w:val="center"/>
          </w:tcPr>
          <w:p w14:paraId="28CE61C8">
            <w:pPr>
              <w:jc w:val="center"/>
            </w:pPr>
          </w:p>
        </w:tc>
        <w:tc>
          <w:tcPr>
            <w:tcW w:w="1343" w:type="dxa"/>
            <w:gridSpan w:val="2"/>
            <w:tcBorders>
              <w:top w:val="nil"/>
              <w:left w:val="nil"/>
              <w:bottom w:val="single" w:color="auto" w:sz="4" w:space="0"/>
              <w:right w:val="single" w:color="auto" w:sz="4" w:space="0"/>
            </w:tcBorders>
            <w:noWrap w:val="0"/>
            <w:vAlign w:val="center"/>
          </w:tcPr>
          <w:p w14:paraId="7032F5F0">
            <w:pPr>
              <w:jc w:val="center"/>
              <w:rPr>
                <w:rFonts w:ascii="Calibri" w:hAnsi="Calibri" w:cs="宋体"/>
                <w:sz w:val="24"/>
              </w:rPr>
            </w:pPr>
          </w:p>
        </w:tc>
      </w:tr>
      <w:tr w14:paraId="7501E1E8">
        <w:tblPrEx>
          <w:tblCellMar>
            <w:top w:w="0" w:type="dxa"/>
            <w:left w:w="108" w:type="dxa"/>
            <w:bottom w:w="0" w:type="dxa"/>
            <w:right w:w="108" w:type="dxa"/>
          </w:tblCellMar>
        </w:tblPrEx>
        <w:trPr>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734B5299">
            <w:pPr>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4945F809">
            <w:pPr>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68D1038B">
            <w:pPr>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1B42980F">
            <w:pPr>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05E7AD75">
            <w:pPr>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74B5B660">
            <w:pPr>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43CC7FA8">
            <w:pPr>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6BE413C">
            <w:pPr>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DE936BD">
            <w:pPr>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1046617">
            <w:pPr>
              <w:jc w:val="center"/>
              <w:rPr>
                <w:rFonts w:ascii="宋体" w:hAnsi="宋体" w:cs="宋体"/>
                <w:b/>
                <w:sz w:val="24"/>
              </w:rPr>
            </w:pPr>
          </w:p>
        </w:tc>
        <w:tc>
          <w:tcPr>
            <w:tcW w:w="1043" w:type="dxa"/>
            <w:tcBorders>
              <w:top w:val="nil"/>
              <w:left w:val="nil"/>
              <w:bottom w:val="single" w:color="auto" w:sz="4" w:space="0"/>
              <w:right w:val="single" w:color="auto" w:sz="4" w:space="0"/>
            </w:tcBorders>
            <w:noWrap w:val="0"/>
            <w:vAlign w:val="center"/>
          </w:tcPr>
          <w:p w14:paraId="0312C781">
            <w:pPr>
              <w:jc w:val="center"/>
              <w:rPr>
                <w:rFonts w:ascii="Calibri" w:hAnsi="Calibri" w:cs="宋体"/>
                <w:sz w:val="24"/>
              </w:rPr>
            </w:pPr>
          </w:p>
        </w:tc>
        <w:tc>
          <w:tcPr>
            <w:tcW w:w="1116" w:type="dxa"/>
            <w:tcBorders>
              <w:top w:val="nil"/>
              <w:left w:val="nil"/>
              <w:bottom w:val="single" w:color="auto" w:sz="4" w:space="0"/>
              <w:right w:val="single" w:color="auto" w:sz="4" w:space="0"/>
            </w:tcBorders>
            <w:noWrap w:val="0"/>
            <w:vAlign w:val="center"/>
          </w:tcPr>
          <w:p w14:paraId="3C6405EE">
            <w:pPr>
              <w:jc w:val="center"/>
              <w:rPr>
                <w:rFonts w:ascii="Calibri" w:hAnsi="Calibri" w:cs="宋体"/>
                <w:sz w:val="24"/>
              </w:rPr>
            </w:pPr>
          </w:p>
        </w:tc>
        <w:tc>
          <w:tcPr>
            <w:tcW w:w="1026" w:type="dxa"/>
            <w:gridSpan w:val="2"/>
            <w:tcBorders>
              <w:top w:val="nil"/>
              <w:left w:val="nil"/>
              <w:bottom w:val="single" w:color="auto" w:sz="4" w:space="0"/>
              <w:right w:val="single" w:color="auto" w:sz="4" w:space="0"/>
            </w:tcBorders>
            <w:noWrap w:val="0"/>
            <w:vAlign w:val="center"/>
          </w:tcPr>
          <w:p w14:paraId="5224B8BA">
            <w:pPr>
              <w:jc w:val="center"/>
            </w:pPr>
          </w:p>
        </w:tc>
        <w:tc>
          <w:tcPr>
            <w:tcW w:w="1343" w:type="dxa"/>
            <w:gridSpan w:val="2"/>
            <w:tcBorders>
              <w:top w:val="nil"/>
              <w:left w:val="nil"/>
              <w:bottom w:val="single" w:color="auto" w:sz="4" w:space="0"/>
              <w:right w:val="single" w:color="auto" w:sz="4" w:space="0"/>
            </w:tcBorders>
            <w:noWrap w:val="0"/>
            <w:vAlign w:val="center"/>
          </w:tcPr>
          <w:p w14:paraId="27182351">
            <w:pPr>
              <w:jc w:val="center"/>
              <w:rPr>
                <w:rFonts w:ascii="Calibri" w:hAnsi="Calibri" w:cs="宋体"/>
                <w:sz w:val="24"/>
              </w:rPr>
            </w:pPr>
          </w:p>
        </w:tc>
      </w:tr>
    </w:tbl>
    <w:p w14:paraId="2493D017">
      <w:pPr>
        <w:tabs>
          <w:tab w:val="left" w:pos="2565"/>
        </w:tabs>
        <w:spacing w:line="600" w:lineRule="exact"/>
        <w:rPr>
          <w:rFonts w:hint="eastAsia" w:ascii="仿宋_GB2312" w:eastAsia="仿宋_GB2312" w:cs="‹ÎSå"/>
          <w:bCs/>
          <w:kern w:val="1"/>
          <w:sz w:val="24"/>
        </w:rPr>
      </w:pPr>
    </w:p>
    <w:p w14:paraId="716DCFFB">
      <w:pPr>
        <w:rPr>
          <w:rFonts w:hint="eastAsia"/>
          <w:lang w:val="en-US" w:eastAsia="zh-CN"/>
        </w:rPr>
      </w:pPr>
    </w:p>
    <w:sectPr>
      <w:footerReference r:id="rId4" w:type="default"/>
      <w:footerReference r:id="rId5" w:type="even"/>
      <w:pgSz w:w="16838" w:h="11906" w:orient="landscape"/>
      <w:pgMar w:top="1587" w:right="1701" w:bottom="1587" w:left="1701"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63DE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1" name="矩形 1"/>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14:paraId="74B4027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BDF2tEAAAACAQAADwAAAAAAAAABACAAAAAiAAAAZHJzL2Rvd25yZXYueG1sUEsB&#10;AhQAFAAAAAgAh07iQKta3ALDAQAAiQMAAA4AAAAAAAAAAQAgAAAAIAEAAGRycy9lMm9Eb2MueG1s&#10;UEsFBgAAAAAGAAYAWQEAAFUFAAAAAA==&#10;">
              <v:fill on="f" focussize="0,0"/>
              <v:stroke on="f"/>
              <v:imagedata o:title=""/>
              <o:lock v:ext="edit" aspectratio="f"/>
              <v:textbox inset="0mm,0mm,0mm,0mm" style="mso-fit-shape-to-text:t;">
                <w:txbxContent>
                  <w:p w14:paraId="74B4027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B1AA2">
    <w:pPr>
      <w:pStyle w:val="5"/>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65F2D">
    <w:pPr>
      <w:pStyle w:val="5"/>
      <w:framePr w:wrap="around" w:vAnchor="text" w:hAnchor="margin" w:xAlign="right" w:y="1"/>
      <w:rPr>
        <w:rStyle w:val="11"/>
      </w:rPr>
    </w:pPr>
    <w:r>
      <w:fldChar w:fldCharType="begin"/>
    </w:r>
    <w:r>
      <w:rPr>
        <w:rStyle w:val="11"/>
      </w:rPr>
      <w:instrText xml:space="preserve">PAGE  </w:instrText>
    </w:r>
    <w:r>
      <w:fldChar w:fldCharType="end"/>
    </w:r>
  </w:p>
  <w:p w14:paraId="5309A70A">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ZDJmMTJlZmYxZmVhNjQ2MjE4NTg3YjBmM2NhMGMifQ=="/>
  </w:docVars>
  <w:rsids>
    <w:rsidRoot w:val="11022913"/>
    <w:rsid w:val="00A65FA9"/>
    <w:rsid w:val="011941C8"/>
    <w:rsid w:val="01A72C54"/>
    <w:rsid w:val="025D0468"/>
    <w:rsid w:val="03DA068D"/>
    <w:rsid w:val="042826C8"/>
    <w:rsid w:val="052B1173"/>
    <w:rsid w:val="052C53CA"/>
    <w:rsid w:val="06182A54"/>
    <w:rsid w:val="063D2F0C"/>
    <w:rsid w:val="06584DFB"/>
    <w:rsid w:val="07124399"/>
    <w:rsid w:val="07386417"/>
    <w:rsid w:val="07666648"/>
    <w:rsid w:val="086D726C"/>
    <w:rsid w:val="08881FA3"/>
    <w:rsid w:val="08D00664"/>
    <w:rsid w:val="08EE086E"/>
    <w:rsid w:val="09005598"/>
    <w:rsid w:val="09497D53"/>
    <w:rsid w:val="0AA15255"/>
    <w:rsid w:val="0B285A98"/>
    <w:rsid w:val="0C152235"/>
    <w:rsid w:val="0CEE31B2"/>
    <w:rsid w:val="0D03755D"/>
    <w:rsid w:val="0DD4538F"/>
    <w:rsid w:val="0E072ED8"/>
    <w:rsid w:val="0E1D342A"/>
    <w:rsid w:val="0E5F0961"/>
    <w:rsid w:val="0E9C5859"/>
    <w:rsid w:val="0F563A52"/>
    <w:rsid w:val="0FBD6875"/>
    <w:rsid w:val="103E1D5B"/>
    <w:rsid w:val="106E1C0C"/>
    <w:rsid w:val="10CF50A9"/>
    <w:rsid w:val="11022913"/>
    <w:rsid w:val="11B04472"/>
    <w:rsid w:val="12CC0F8A"/>
    <w:rsid w:val="13427DB4"/>
    <w:rsid w:val="1448764C"/>
    <w:rsid w:val="1499167C"/>
    <w:rsid w:val="16443E43"/>
    <w:rsid w:val="168E1562"/>
    <w:rsid w:val="179503CC"/>
    <w:rsid w:val="1795431B"/>
    <w:rsid w:val="17FA41BA"/>
    <w:rsid w:val="183658C5"/>
    <w:rsid w:val="189270E7"/>
    <w:rsid w:val="19013DAE"/>
    <w:rsid w:val="191517E6"/>
    <w:rsid w:val="19A74E14"/>
    <w:rsid w:val="19A8144F"/>
    <w:rsid w:val="19E87B18"/>
    <w:rsid w:val="19F16635"/>
    <w:rsid w:val="1A044015"/>
    <w:rsid w:val="1A6E2DF7"/>
    <w:rsid w:val="1A920163"/>
    <w:rsid w:val="1AE23C2A"/>
    <w:rsid w:val="1B541F13"/>
    <w:rsid w:val="1BB3704B"/>
    <w:rsid w:val="1C33267E"/>
    <w:rsid w:val="1D0F3DF5"/>
    <w:rsid w:val="1D48246B"/>
    <w:rsid w:val="1D5B1C7E"/>
    <w:rsid w:val="1E0B5246"/>
    <w:rsid w:val="1EAE7F4E"/>
    <w:rsid w:val="1EB009B8"/>
    <w:rsid w:val="1EF479D8"/>
    <w:rsid w:val="1F422EEA"/>
    <w:rsid w:val="20803CC9"/>
    <w:rsid w:val="20915B0C"/>
    <w:rsid w:val="20E42A56"/>
    <w:rsid w:val="210560F5"/>
    <w:rsid w:val="21570ECE"/>
    <w:rsid w:val="21C21C29"/>
    <w:rsid w:val="21E309B4"/>
    <w:rsid w:val="21EE6C65"/>
    <w:rsid w:val="222950EA"/>
    <w:rsid w:val="22E541BF"/>
    <w:rsid w:val="23733FB9"/>
    <w:rsid w:val="23FA0237"/>
    <w:rsid w:val="24030E99"/>
    <w:rsid w:val="24BE0639"/>
    <w:rsid w:val="24D942F0"/>
    <w:rsid w:val="25162E4E"/>
    <w:rsid w:val="25665B84"/>
    <w:rsid w:val="257C3D2E"/>
    <w:rsid w:val="25A47E6D"/>
    <w:rsid w:val="25E60104"/>
    <w:rsid w:val="274805C5"/>
    <w:rsid w:val="27E70AD2"/>
    <w:rsid w:val="283A359E"/>
    <w:rsid w:val="287E1436"/>
    <w:rsid w:val="287E1D98"/>
    <w:rsid w:val="287E4F92"/>
    <w:rsid w:val="28904CC6"/>
    <w:rsid w:val="2895052E"/>
    <w:rsid w:val="290A0F1C"/>
    <w:rsid w:val="2973086F"/>
    <w:rsid w:val="2A583058"/>
    <w:rsid w:val="2AD8181B"/>
    <w:rsid w:val="2AE35581"/>
    <w:rsid w:val="2B14257A"/>
    <w:rsid w:val="2B7E52A9"/>
    <w:rsid w:val="2C4A300D"/>
    <w:rsid w:val="2C52387F"/>
    <w:rsid w:val="2C773BD9"/>
    <w:rsid w:val="2C8965FC"/>
    <w:rsid w:val="2C934D84"/>
    <w:rsid w:val="2D6733FA"/>
    <w:rsid w:val="2D8C63A3"/>
    <w:rsid w:val="2DB94CBF"/>
    <w:rsid w:val="2E2C65BE"/>
    <w:rsid w:val="2E486FEB"/>
    <w:rsid w:val="2F3740ED"/>
    <w:rsid w:val="2F6D3FB3"/>
    <w:rsid w:val="2FAA2B11"/>
    <w:rsid w:val="301F47F8"/>
    <w:rsid w:val="30FB318D"/>
    <w:rsid w:val="3136205C"/>
    <w:rsid w:val="31995B90"/>
    <w:rsid w:val="31C53C32"/>
    <w:rsid w:val="323755C8"/>
    <w:rsid w:val="32D36178"/>
    <w:rsid w:val="335F5B65"/>
    <w:rsid w:val="33B32D68"/>
    <w:rsid w:val="34583546"/>
    <w:rsid w:val="34721421"/>
    <w:rsid w:val="349304E5"/>
    <w:rsid w:val="360016DD"/>
    <w:rsid w:val="36412810"/>
    <w:rsid w:val="36897924"/>
    <w:rsid w:val="36B6623F"/>
    <w:rsid w:val="36BB5604"/>
    <w:rsid w:val="370F76FD"/>
    <w:rsid w:val="373A29CC"/>
    <w:rsid w:val="37A4078E"/>
    <w:rsid w:val="37FC4126"/>
    <w:rsid w:val="37FE39FA"/>
    <w:rsid w:val="385A0525"/>
    <w:rsid w:val="388A1731"/>
    <w:rsid w:val="3945176F"/>
    <w:rsid w:val="3B5A363D"/>
    <w:rsid w:val="3B693880"/>
    <w:rsid w:val="3B9A6B59"/>
    <w:rsid w:val="3C0643C2"/>
    <w:rsid w:val="3C1203B0"/>
    <w:rsid w:val="3C37397E"/>
    <w:rsid w:val="3C4D31A2"/>
    <w:rsid w:val="3C8B1878"/>
    <w:rsid w:val="3CA36CD2"/>
    <w:rsid w:val="3DCC00F6"/>
    <w:rsid w:val="3DE970EF"/>
    <w:rsid w:val="3EE55913"/>
    <w:rsid w:val="3F067638"/>
    <w:rsid w:val="3F2A34E9"/>
    <w:rsid w:val="3F4923D7"/>
    <w:rsid w:val="4007112A"/>
    <w:rsid w:val="409C0254"/>
    <w:rsid w:val="40AE2171"/>
    <w:rsid w:val="40C003E6"/>
    <w:rsid w:val="4105229D"/>
    <w:rsid w:val="41163F99"/>
    <w:rsid w:val="418111A6"/>
    <w:rsid w:val="42507548"/>
    <w:rsid w:val="43093620"/>
    <w:rsid w:val="43CC765E"/>
    <w:rsid w:val="44AA3DFC"/>
    <w:rsid w:val="452369E5"/>
    <w:rsid w:val="45E17391"/>
    <w:rsid w:val="461B60BF"/>
    <w:rsid w:val="465C5D95"/>
    <w:rsid w:val="46BA2BF3"/>
    <w:rsid w:val="46BF4C9C"/>
    <w:rsid w:val="46D77FD7"/>
    <w:rsid w:val="476B0980"/>
    <w:rsid w:val="489D2DBB"/>
    <w:rsid w:val="48AE4FC8"/>
    <w:rsid w:val="495C4FA3"/>
    <w:rsid w:val="496E6505"/>
    <w:rsid w:val="49784908"/>
    <w:rsid w:val="4999133D"/>
    <w:rsid w:val="49AF724A"/>
    <w:rsid w:val="4B6B3AE8"/>
    <w:rsid w:val="4BE551A5"/>
    <w:rsid w:val="4C913ABD"/>
    <w:rsid w:val="4D07114B"/>
    <w:rsid w:val="4D924229"/>
    <w:rsid w:val="4EAA4FA7"/>
    <w:rsid w:val="4F47164C"/>
    <w:rsid w:val="4F4A531F"/>
    <w:rsid w:val="4FAA2CE0"/>
    <w:rsid w:val="5050570F"/>
    <w:rsid w:val="50F4270D"/>
    <w:rsid w:val="51A93299"/>
    <w:rsid w:val="51B56A8D"/>
    <w:rsid w:val="51DF4444"/>
    <w:rsid w:val="5208399B"/>
    <w:rsid w:val="52AA6800"/>
    <w:rsid w:val="52CF44B9"/>
    <w:rsid w:val="52DC7CA4"/>
    <w:rsid w:val="5314398B"/>
    <w:rsid w:val="542E520F"/>
    <w:rsid w:val="54BA25CA"/>
    <w:rsid w:val="54CB6F02"/>
    <w:rsid w:val="54DE09E3"/>
    <w:rsid w:val="54E84A3B"/>
    <w:rsid w:val="55081F04"/>
    <w:rsid w:val="55830F86"/>
    <w:rsid w:val="55FA184D"/>
    <w:rsid w:val="56097CE2"/>
    <w:rsid w:val="564927D4"/>
    <w:rsid w:val="56510DF1"/>
    <w:rsid w:val="568E6BCF"/>
    <w:rsid w:val="56D025AE"/>
    <w:rsid w:val="57BE2A21"/>
    <w:rsid w:val="57CC546B"/>
    <w:rsid w:val="57E84610"/>
    <w:rsid w:val="58AE691E"/>
    <w:rsid w:val="58D16635"/>
    <w:rsid w:val="58D611B7"/>
    <w:rsid w:val="595C1E0F"/>
    <w:rsid w:val="59BE5287"/>
    <w:rsid w:val="59EF3692"/>
    <w:rsid w:val="59FA0232"/>
    <w:rsid w:val="59FE5684"/>
    <w:rsid w:val="5A07589F"/>
    <w:rsid w:val="5A2A46CB"/>
    <w:rsid w:val="5AE14D89"/>
    <w:rsid w:val="5AF96122"/>
    <w:rsid w:val="5B1909C7"/>
    <w:rsid w:val="5B7B3430"/>
    <w:rsid w:val="5B845FDE"/>
    <w:rsid w:val="5BEA4111"/>
    <w:rsid w:val="5C105D2E"/>
    <w:rsid w:val="5C34538D"/>
    <w:rsid w:val="5C6F1D33"/>
    <w:rsid w:val="5D4C0510"/>
    <w:rsid w:val="5E0D74CD"/>
    <w:rsid w:val="5EEE5CC7"/>
    <w:rsid w:val="5F1C2834"/>
    <w:rsid w:val="5FC16219"/>
    <w:rsid w:val="5FCF3D4A"/>
    <w:rsid w:val="600753D7"/>
    <w:rsid w:val="606F4BE5"/>
    <w:rsid w:val="608C5797"/>
    <w:rsid w:val="61447132"/>
    <w:rsid w:val="61CD250B"/>
    <w:rsid w:val="627604AD"/>
    <w:rsid w:val="627B5AC3"/>
    <w:rsid w:val="629628FD"/>
    <w:rsid w:val="64715DE8"/>
    <w:rsid w:val="652B0805"/>
    <w:rsid w:val="6530645D"/>
    <w:rsid w:val="65455B9B"/>
    <w:rsid w:val="663C1A0D"/>
    <w:rsid w:val="66A355E9"/>
    <w:rsid w:val="66DC0AFB"/>
    <w:rsid w:val="671D35ED"/>
    <w:rsid w:val="67AA29A7"/>
    <w:rsid w:val="67B6134C"/>
    <w:rsid w:val="6817276F"/>
    <w:rsid w:val="68F26FA6"/>
    <w:rsid w:val="69C2588F"/>
    <w:rsid w:val="6A10568B"/>
    <w:rsid w:val="6A1F58CE"/>
    <w:rsid w:val="6A4E61B3"/>
    <w:rsid w:val="6AC326FD"/>
    <w:rsid w:val="6C101972"/>
    <w:rsid w:val="6C4E09B1"/>
    <w:rsid w:val="6CDD08EF"/>
    <w:rsid w:val="6D3E42BD"/>
    <w:rsid w:val="6D5533B5"/>
    <w:rsid w:val="6D7E290C"/>
    <w:rsid w:val="6E7A38B4"/>
    <w:rsid w:val="6EF81415"/>
    <w:rsid w:val="6F0B736D"/>
    <w:rsid w:val="6F4E50A2"/>
    <w:rsid w:val="6FF80DB9"/>
    <w:rsid w:val="70A703CB"/>
    <w:rsid w:val="70B30B1E"/>
    <w:rsid w:val="70D16026"/>
    <w:rsid w:val="71573E43"/>
    <w:rsid w:val="71E60A7F"/>
    <w:rsid w:val="731E2BC7"/>
    <w:rsid w:val="737732B6"/>
    <w:rsid w:val="73C92407"/>
    <w:rsid w:val="73E75754"/>
    <w:rsid w:val="75383CE8"/>
    <w:rsid w:val="756E14B8"/>
    <w:rsid w:val="75976C60"/>
    <w:rsid w:val="773F4EBA"/>
    <w:rsid w:val="77692CD8"/>
    <w:rsid w:val="77CA42F3"/>
    <w:rsid w:val="77D221D2"/>
    <w:rsid w:val="7973709D"/>
    <w:rsid w:val="7978655F"/>
    <w:rsid w:val="799F5BEB"/>
    <w:rsid w:val="79A302E9"/>
    <w:rsid w:val="79B90268"/>
    <w:rsid w:val="79EE2F80"/>
    <w:rsid w:val="7A6A04A0"/>
    <w:rsid w:val="7CBC6FAC"/>
    <w:rsid w:val="7D24527D"/>
    <w:rsid w:val="7DDB16B4"/>
    <w:rsid w:val="7E074A7F"/>
    <w:rsid w:val="7E0A7EDA"/>
    <w:rsid w:val="7EB332AB"/>
    <w:rsid w:val="7F0D039D"/>
    <w:rsid w:val="7F60618F"/>
    <w:rsid w:val="7F7A5977"/>
    <w:rsid w:val="7FEF26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Plain Text"/>
    <w:basedOn w:val="1"/>
    <w:unhideWhenUsed/>
    <w:qFormat/>
    <w:uiPriority w:val="99"/>
    <w:rPr>
      <w:rFonts w:ascii="宋体" w:hAnsi="Courier New"/>
      <w:kern w:val="0"/>
      <w:sz w:val="20"/>
      <w:szCs w:val="20"/>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unhideWhenUsed/>
    <w:qFormat/>
    <w:uiPriority w:val="99"/>
    <w:rPr>
      <w:color w:val="0000FF"/>
      <w:u w:val="single"/>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e340a8e8-0b79-47f1-9a4b-f6813b27adf0</errorID>
      <errorWord>供应</errorWord>
      <group>L1_Grammar</group>
      <groupName>语法问题</groupName>
      <ability>L2_Grammar</ability>
      <abilityName>语法错误</abilityName>
      <candidateList>
        <item>提供</item>
      </candidateList>
      <explain>“供应～服务”搭配不当，建议修改为“提供～服务”。</explain>
      <paraID>3558FE12</paraID>
      <start>10</start>
      <end>12</end>
      <status>ignored</status>
      <modifiedWord/>
      <trackRevisions>false</trackRevisions>
    </reviewItem>
    <reviewItem>
      <errorID>df419c1f-3c1d-46c3-afca-c2536071253f</errorID>
      <errorWord>供应</errorWord>
      <group>L1_Grammar</group>
      <groupName>语法问题</groupName>
      <ability>L2_Grammar</ability>
      <abilityName>语法错误</abilityName>
      <candidateList>
        <item>提供</item>
      </candidateList>
      <explain>“供应～服务”搭配不当，建议修改为“提供～服务”。</explain>
      <paraID>3A812807</paraID>
      <start>12</start>
      <end>14</end>
      <status>ignored</status>
      <modifiedWord/>
      <trackRevisions>false</trackRevisions>
    </reviewItem>
    <reviewItem>
      <errorID>ff46e77a-c060-44ae-bf18-190ef3963acf</errorID>
      <errorWord>间</errorWord>
      <group>L1_Word</group>
      <groupName>字词问题</groupName>
      <ability>L2_Typo</ability>
      <abilityName>字词错误</abilityName>
      <candidateList>
        <item>间为</item>
      </candidateList>
      <explain/>
      <paraID>3A6288C7</paraID>
      <start>8</start>
      <end>9</end>
      <status>ignored</status>
      <modifiedWord/>
      <trackRevisions>false</trackRevisions>
    </reviewItem>
    <reviewItem>
      <errorID>5387aea4-be8b-44cb-b58f-a546f6b3fd0b</errorID>
      <errorWord>供应</errorWord>
      <group>L1_Grammar</group>
      <groupName>语法问题</groupName>
      <ability>L2_Grammar</ability>
      <abilityName>语法错误</abilityName>
      <candidateList>
        <item>提供</item>
      </candidateList>
      <explain>“供应～服务”搭配不当，建议修改为“提供～服务”。</explain>
      <paraID>740D293D</paraID>
      <start>34</start>
      <end>36</end>
      <status>ignored</status>
      <modifiedWord/>
      <trackRevisions>false</trackRevisions>
    </reviewItem>
    <reviewItem>
      <errorID>7bda6d47-57b9-47b3-b205-f84195369b23</errorID>
      <errorWord>供应</errorWord>
      <group>L1_Grammar</group>
      <groupName>语法问题</groupName>
      <ability>L2_Grammar</ability>
      <abilityName>语法错误</abilityName>
      <candidateList>
        <item>提供</item>
      </candidateList>
      <explain>“供应～服务”搭配不当，建议修改为“提供～服务”。</explain>
      <paraID>740D293D</paraID>
      <start>52</start>
      <end>54</end>
      <status>ignored</status>
      <modifiedWord/>
      <trackRevisions>false</trackRevisions>
    </reviewItem>
    <reviewItem>
      <errorID>38546cb2-2c55-4211-a46c-d96ca38865bd</errorID>
      <errorWord>满</errorWord>
      <group>L1_Word</group>
      <groupName>字词问题</groupName>
      <ability>L2_Typo</ability>
      <abilityName>字词错误</abilityName>
      <candidateList>
        <item>满后</item>
      </candidateList>
      <explain/>
      <paraID>740D293D</paraID>
      <start>67</start>
      <end>69</end>
      <status>modified</status>
      <modifiedWord>满后</modifiedWord>
      <trackRevisions>false</trackRevisions>
    </reviewItem>
    <reviewItem>
      <errorID>dc3aec61-6831-480b-80f6-e1b6d2d44003</errorID>
      <errorWord>二天</errorWord>
      <group>L1_Word</group>
      <groupName>字词问题</groupName>
      <ability>L2_Typo</ability>
      <abilityName>字词错误</abilityName>
      <candidateList>
        <item>两天</item>
      </candidateList>
      <explain/>
      <paraID>4BCF83D4</paraID>
      <start>19</start>
      <end>21</end>
      <status>modified</status>
      <modifiedWord>两天</modifiedWord>
      <trackRevisions>false</trackRevisions>
    </reviewItem>
    <reviewItem>
      <errorID>ae696fa4-b941-43ab-8846-ca3f147d6f78</errorID>
      <errorWord>当</errorWord>
      <group>L1_Word</group>
      <groupName>字词问题</groupName>
      <ability>L2_Typo</ability>
      <abilityName>字词错误</abilityName>
      <candidateList>
        <item>当在</item>
      </candidateList>
      <explain/>
      <paraID>3A96AB47</paraID>
      <start>54</start>
      <end>56</end>
      <status>modified</status>
      <modifiedWord>当在</modifiedWord>
      <trackRevisions>false</trackRevisions>
    </reviewItem>
    <reviewItem>
      <errorID>d4153e2e-3b10-4730-b566-41fbb61aff28</errorID>
      <errorWord>下午16:00</errorWord>
      <group>L1_Knowledge</group>
      <groupName>知识性问题</groupName>
      <ability>L2_Time</ability>
      <abilityName>日期时间</abilityName>
      <candidateList>
        <item>16:00</item>
      </candidateList>
      <explain>24小时制的时间，不需要强调“下午”。</explain>
      <paraID>1F2AC3EF</paraID>
      <start>10</start>
      <end>17</end>
      <status>ignored</status>
      <modifiedWord/>
      <trackRevisions>false</trackRevisions>
    </reviewItem>
    <reviewItem>
      <errorID>1f04a35e-5d6c-4170-948e-ae3c39f2b463</errorID>
      <errorWord>当</errorWord>
      <group>L1_Word</group>
      <groupName>字词问题</groupName>
      <ability>L2_Typo</ability>
      <abilityName>字词错误</abilityName>
      <candidateList>
        <item>当在</item>
      </candidateList>
      <explain/>
      <paraID>1F2AC3EF</paraID>
      <start>35</start>
      <end>37</end>
      <status>modified</status>
      <modifiedWord>当在</modifiedWord>
      <trackRevisions>false</trackRevisions>
    </reviewItem>
    <reviewItem>
      <errorID>d974d0b9-35db-47a7-bcfd-469c39ec133f</errorID>
      <errorWord>第三家</errorWord>
      <group>L1_Word</group>
      <groupName>字词问题</groupName>
      <ability>L2_Typo</ability>
      <abilityName>字词错误</abilityName>
      <candidateList>
        <item>第三方</item>
      </candidateList>
      <explain/>
      <paraID>363CF489</paraID>
      <start>169</start>
      <end>172</end>
      <status>ignored</status>
      <modifiedWord/>
      <trackRevisions>false</trackRevisions>
    </reviewItem>
    <reviewItem>
      <errorID>3af011de-6c77-4b82-8e61-29bc2a495a24</errorID>
      <errorWord>保持通讯畅通</errorWord>
      <group>L1_Word</group>
      <groupName>字词问题</groupName>
      <ability>L2_Typo</ability>
      <abilityName>字词错误</abilityName>
      <candidateList>
        <item>保持通信畅通</item>
      </candidateList>
      <explain/>
      <paraID> ACF5477</paraID>
      <start>8</start>
      <end>14</end>
      <status>ignored</status>
      <modifiedWord/>
      <trackRevisions>false</trackRevisions>
    </reviewItem>
    <reviewItem>
      <errorID>30573781-9387-4712-a256-a810ecb2b178</errorID>
      <errorWord>供应</errorWord>
      <group>L1_Grammar</group>
      <groupName>语法问题</groupName>
      <ability>L2_Grammar</ability>
      <abilityName>语法错误</abilityName>
      <candidateList>
        <item>提供</item>
      </candidateList>
      <explain>“供应～服务”搭配不当，建议修改为“提供～服务”。</explain>
      <paraID>11AA63EB</paraID>
      <start>24</start>
      <end>26</end>
      <status>ignored</status>
      <modifiedWord/>
      <trackRevisions>false</trackRevisions>
    </reviewItem>
    <reviewItem>
      <errorID>924e138a-df1a-47bf-9655-5af184cd03d1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6CC586C1</paraID>
      <start>30</start>
      <end>31</end>
      <status>unmodified</status>
      <modifiedWord/>
      <trackRevisions>false</trackRevisions>
    </reviewItem>
    <reviewItem>
      <errorID>e1ef6b85-ccff-405a-b361-09e7361ebc7d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99E0FC6</paraID>
      <start>30</start>
      <end>31</end>
      <status>unmodified</status>
      <modifiedWord/>
      <trackRevisions>false</trackRevisions>
    </reviewItem>
    <reviewItem>
      <errorID>5bfbe710-d601-4ed3-82a6-36b268e0d543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388234E3</paraID>
      <start>28</start>
      <end>29</end>
      <status>unmodified</status>
      <modifiedWord/>
      <trackRevisions>false</trackRevisions>
    </reviewItem>
    <reviewItem>
      <errorID>f7b86f4d-17cb-44dd-81c0-f1e674324944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50C2F6DD</paraID>
      <start>29</start>
      <end>30</end>
      <status>unmodified</status>
      <modifiedWord/>
      <trackRevisions>false</trackRevisions>
    </reviewItem>
    <reviewItem>
      <errorID>30825deb-bc55-4304-8f0e-2deeb796cd73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3DB4FBBB</paraID>
      <start>21</start>
      <end>22</end>
      <status>unmodified</status>
      <modifiedWord/>
      <trackRevisions>false</trackRevisions>
    </reviewItem>
    <reviewItem>
      <errorID>ce276806-db4e-4061-a933-74a85f4a4e41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923263F</paraID>
      <start>25</start>
      <end>26</end>
      <status>unmodified</status>
      <modifiedWord/>
      <trackRevisions>false</trackRevisions>
    </reviewItem>
    <reviewItem>
      <errorID>bbe5c768-4691-4a79-bbd5-4e6315d46548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923263F</paraID>
      <start>40</start>
      <end>41</end>
      <status>unmodified</status>
      <modifiedWord/>
      <trackRevisions>false</trackRevisions>
    </reviewItem>
    <reviewItem>
      <errorID>02039fef-133c-4b00-ab46-bf576263c07b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923263F</paraID>
      <start>55</start>
      <end>56</end>
      <status>unmodified</status>
      <modifiedWord/>
      <trackRevisions>false</trackRevisions>
    </reviewItem>
    <reviewItem>
      <errorID>53618219-f35c-49e8-99c7-78804db03ec4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1DB457AC</paraID>
      <start>28</start>
      <end>29</end>
      <status>unmodified</status>
      <modifiedWord/>
      <trackRevisions>false</trackRevisions>
    </reviewItem>
    <reviewItem>
      <errorID>9f84cded-1722-4e36-ad61-7ebc131913f8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1DB457AC</paraID>
      <start>44</start>
      <end>45</end>
      <status>unmodified</status>
      <modifiedWord/>
      <trackRevisions>false</trackRevisions>
    </reviewItem>
    <reviewItem>
      <errorID>09c85b41-0800-4647-b15c-168a63c90fcb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1DB457AC</paraID>
      <start>59</start>
      <end>60</end>
      <status>unmodified</status>
      <modifiedWord/>
      <trackRevisions>false</trackRevisions>
    </reviewItem>
    <reviewItem>
      <errorID>dc741ee6-9487-448f-b15a-29254977ae13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52A25260</paraID>
      <start>23</start>
      <end>24</end>
      <status>unmodified</status>
      <modifiedWord/>
      <trackRevisions>false</trackRevisions>
    </reviewItem>
    <reviewItem>
      <errorID>c889e3b4-45f4-4a30-88e4-519d525ae3d5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5FCF8D32</paraID>
      <start>29</start>
      <end>30</end>
      <status>unmodified</status>
      <modifiedWord/>
      <trackRevisions>false</trackRevisions>
    </reviewItem>
    <reviewItem>
      <errorID>5b8e217c-da78-429e-9c1d-6e4e1bab8358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1FE84C38</paraID>
      <start>30</start>
      <end>31</end>
      <status>unmodified</status>
      <modifiedWord/>
      <trackRevisions>false</trackRevisions>
    </reviewItem>
    <reviewItem>
      <errorID>c398716a-1a03-4fbe-a5d6-ada2355914f6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1CA20C87</paraID>
      <start>28</start>
      <end>29</end>
      <status>unmodified</status>
      <modifiedWord/>
      <trackRevisions>false</trackRevisions>
    </reviewItem>
    <reviewItem>
      <errorID>9514aad7-6db9-4d1e-9ae6-2a8850cacf17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3C78ECE6</paraID>
      <start>33</start>
      <end>34</end>
      <status>unmodified</status>
      <modifiedWord/>
      <trackRevisions>false</trackRevisions>
    </reviewItem>
    <reviewItem>
      <errorID>27abc0a6-2b70-42e8-9296-2218c215ab0e</errorID>
      <errorWord>(</errorWord>
      <group>L1_Format</group>
      <groupName>格式问题</groupName>
      <ability>L2_HalfPunc</ability>
      <abilityName>全半角检查</abilityName>
      <candidateList>
        <item>（</item>
      </candidateList>
      <explain>文本全半角错误。</explain>
      <paraID>168B1888</paraID>
      <start>10</start>
      <end>11</end>
      <status>unmodified</status>
      <modifiedWord/>
      <trackRevisions>false</trackRevisions>
    </reviewItem>
    <reviewItem>
      <errorID>38614ff2-9052-4f21-9b6b-0be649d7e820</errorID>
      <errorWord>)</errorWord>
      <group>L1_Format</group>
      <groupName>格式问题</groupName>
      <ability>L2_HalfPunc</ability>
      <abilityName>全半角检查</abilityName>
      <candidateList>
        <item>）</item>
      </candidateList>
      <explain>文本全半角错误。</explain>
      <paraID>168B1888</paraID>
      <start>13</start>
      <end>14</end>
      <status>unmodified</status>
      <modifiedWord/>
      <trackRevisions>false</trackRevisions>
    </reviewItem>
    <reviewItem>
      <errorID>87f2ccb9-6b22-4148-b12e-6760222055d4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168B1888</paraID>
      <start>59</start>
      <end>60</end>
      <status>unmodified</status>
      <modifiedWord/>
      <trackRevisions>false</trackRevisions>
    </reviewItem>
    <reviewItem>
      <errorID>b463fdc9-f760-4fea-aac1-735dc9562473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4819A5D</paraID>
      <start>27</start>
      <end>28</end>
      <status>unmodified</status>
      <modifiedWord/>
      <trackRevisions>false</trackRevisions>
    </reviewItem>
    <reviewItem>
      <errorID>1a18759f-5003-440b-8358-b32f38ec3f35</errorID>
      <errorWord>,</errorWord>
      <group>L1_Format</group>
      <groupName>格式问题</groupName>
      <ability>L2_HalfPunc</ability>
      <abilityName>全半角检查</abilityName>
      <candidateList>
        <item>，</item>
      </candidateList>
      <explain>文本全半角错误。</explain>
      <paraID>4F1DFF1D</paraID>
      <start>23</start>
      <end>24</end>
      <status>unmodified</status>
      <modifiedWord/>
      <trackRevisions>false</trackRevisions>
    </reviewItem>
    <reviewItem>
      <errorID>7393021a-8470-4c0e-b9c7-4ca372fb3788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355F8572</paraID>
      <start>142</start>
      <end>143</end>
      <status>unmodified</status>
      <modifiedWord/>
      <trackRevisions>false</trackRevisions>
    </reviewItem>
    <reviewItem>
      <errorID>b7bc2e0a-c1d1-4a28-92c4-cc6b1cbf9a94</errorID>
      <errorWord>应</errorWord>
      <group>L1_Word</group>
      <groupName>字词问题</groupName>
      <ability>L2_Typo</ability>
      <abilityName>字词错误</abilityName>
      <candidateList>
        <item>应当</item>
      </candidateList>
      <explain/>
      <paraID>13A58303</paraID>
      <start>54</start>
      <end>55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dc9164-eb87-4258-8bdb-7991f5c87643}">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5692</Words>
  <Characters>5954</Characters>
  <Lines>0</Lines>
  <Paragraphs>0</Paragraphs>
  <TotalTime>37</TotalTime>
  <ScaleCrop>false</ScaleCrop>
  <LinksUpToDate>false</LinksUpToDate>
  <CharactersWithSpaces>6330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2022-12-07T05:52:00Z</dcterms:created>
  <dc:creator>索普法务秦璐璐</dc:creator>
  <cp:lastModifiedBy>岁月</cp:lastModifiedBy>
  <cp:lastPrinted>2023-03-01T06:26:00Z</cp:lastPrinted>
  <dcterms:modified xsi:type="dcterms:W3CDTF">2026-03-02T07:07:45Z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844047A96FB8433D8AFD4FEA943E6296_13</vt:lpwstr>
  </property>
  <property fmtid="{D5CDD505-2E9C-101B-9397-08002B2CF9AE}" pid="4" name="KSOTemplateDocerSaveRecord">
    <vt:lpwstr>eyJoZGlkIjoiNWYzMDg4ZTMwMTc4ZjkzODFlNWExMTc4MTNlNmU4ODIiLCJ1c2VySWQiOiIyODI3MzAxMTQifQ==</vt:lpwstr>
  </property>
</Properties>
</file>