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BDE6239"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leftChars="0"/>
        <w:jc w:val="center"/>
        <w:textAlignment w:val="auto"/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</w:pPr>
      <w:r>
        <w:rPr>
          <w:rFonts w:hint="eastAsia" w:ascii="方正小标宋简体" w:hAnsi="方正小标宋简体" w:eastAsia="方正小标宋简体" w:cs="方正小标宋简体"/>
          <w:b w:val="0"/>
          <w:bCs w:val="0"/>
          <w:sz w:val="44"/>
          <w:szCs w:val="44"/>
        </w:rPr>
        <w:t>采购询价书</w:t>
      </w:r>
    </w:p>
    <w:p w14:paraId="0DDD07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我公司实施公开采购，欢迎符合要求的厂商积极参与报价。如报价过程中遭遇借故刁难、索取贿赂、暗箱操作等违纪行为，可向我公司风险控制部如实反映并提供佐证材料。风险控制部投诉电话：0511-88995150、88995690，投诉邮箱：gufenfengkongbu@sopo.com.cn</w:t>
      </w:r>
    </w:p>
    <w:p w14:paraId="167AEF56">
      <w:pPr>
        <w:pStyle w:val="3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/>
        </w:rPr>
      </w:pPr>
      <w:r>
        <w:rPr>
          <w:rFonts w:hint="eastAsia" w:ascii="宋体" w:hAnsi="宋体" w:eastAsia="宋体" w:cs="宋体"/>
          <w:sz w:val="32"/>
          <w:szCs w:val="32"/>
        </w:rPr>
        <w:t>项目概况</w:t>
      </w:r>
    </w:p>
    <w:p w14:paraId="4F7B632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color w:val="FF0000"/>
          <w:sz w:val="32"/>
          <w:szCs w:val="32"/>
          <w:u w:val="single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项目名称</w:t>
      </w:r>
      <w:r>
        <w:rPr>
          <w:rFonts w:hint="eastAsia" w:ascii="宋体" w:hAnsi="宋体" w:eastAsia="宋体" w:cs="宋体"/>
          <w:sz w:val="32"/>
          <w:szCs w:val="32"/>
        </w:rPr>
        <w:t>：</w:t>
      </w:r>
      <w:bookmarkStart w:id="0" w:name="_GoBack"/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  <w:t>气化厂M1101一级滚筒筛螺旋导流板更换</w:t>
      </w:r>
    </w:p>
    <w:bookmarkEnd w:id="0"/>
    <w:p w14:paraId="261CEC3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32"/>
          <w:szCs w:val="32"/>
        </w:rPr>
        <w:t>采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购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</w:rPr>
        <w:t>：江苏索普化工股份有限公司供应保障部</w:t>
      </w:r>
    </w:p>
    <w:p w14:paraId="24EBA3D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3.报价截止与评审时间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：2026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年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  <w:lang w:val="en-US" w:eastAsia="zh-CN"/>
        </w:rPr>
        <w:t>3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月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  <w:lang w:val="en-US" w:eastAsia="zh-CN"/>
        </w:rPr>
        <w:t>10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日14：00（北京时间）</w:t>
      </w:r>
    </w:p>
    <w:p w14:paraId="2F9B744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4.评审地点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：江苏索普（集团）有限公司评审中心</w:t>
      </w:r>
    </w:p>
    <w:p w14:paraId="57CAECE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321" w:firstLineChars="1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5.交货时间：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合同签订后，2026年3月31日前完成，并验收合格运送至采购人指定地点。（如无法满足请在报价时注明）；</w:t>
      </w:r>
    </w:p>
    <w:p w14:paraId="04A0F64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b/>
          <w:bCs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6.交货地址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：</w:t>
      </w:r>
      <w:r>
        <w:rPr>
          <w:rFonts w:hint="eastAsia" w:ascii="宋体" w:hAnsi="宋体" w:eastAsia="宋体" w:cs="宋体"/>
          <w:sz w:val="32"/>
          <w:szCs w:val="32"/>
        </w:rPr>
        <w:t>江苏索普化工股份有限公司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（江苏省镇江市京口区求索路）</w:t>
      </w:r>
    </w:p>
    <w:p w14:paraId="1AE9129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7.公示</w:t>
      </w:r>
      <w:r>
        <w:rPr>
          <w:rFonts w:hint="eastAsia" w:ascii="宋体" w:hAnsi="宋体" w:eastAsia="宋体" w:cs="宋体"/>
          <w:b/>
          <w:sz w:val="32"/>
          <w:szCs w:val="32"/>
        </w:rPr>
        <w:t>查询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ww</w:t>
      </w:r>
      <w:r>
        <w:rPr>
          <w:rFonts w:hint="eastAsia" w:ascii="宋体" w:hAnsi="宋体" w:eastAsia="宋体" w:cs="宋体"/>
          <w:sz w:val="32"/>
          <w:szCs w:val="32"/>
        </w:rPr>
        <w:t>w.sopo.com.cn</w:t>
      </w:r>
    </w:p>
    <w:p w14:paraId="76821092">
      <w:pPr>
        <w:pStyle w:val="3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采购内容及要求</w:t>
      </w:r>
    </w:p>
    <w:p w14:paraId="5272EE35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（一） 采购内容</w:t>
      </w:r>
    </w:p>
    <w:p w14:paraId="2F7E712B">
      <w:pPr>
        <w:ind w:firstLine="480" w:firstLineChars="150"/>
        <w:jc w:val="left"/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</w:pPr>
      <w:r>
        <w:rPr>
          <w:rFonts w:hint="eastAsia" w:ascii="宋体" w:hAnsi="宋体" w:eastAsia="宋体" w:cs="宋体"/>
          <w:color w:val="FF0000"/>
          <w:sz w:val="32"/>
          <w:szCs w:val="32"/>
          <w:u w:val="none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  <w:lang w:val="en-US" w:eastAsia="zh-CN"/>
        </w:rPr>
        <w:t>1只滚筒筛螺旋导流板更换，滚筒筛外形尺寸约φ2500×2800mm，导流板材质为Q235碳钢，原位安装，安装高度180mm、厚度6mm，长度按滚筒筛外形尺寸预估，具体工作量可现场勘探，加工焊接要求详见附件2：M1101一级滚筒筛螺旋导流板更换方案。</w:t>
      </w:r>
    </w:p>
    <w:p w14:paraId="4A1A9D3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60" w:lineRule="exact"/>
        <w:ind w:left="0" w:leftChars="0" w:right="0" w:rightChars="0" w:firstLine="600"/>
        <w:textAlignment w:val="auto"/>
        <w:outlineLvl w:val="9"/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成交后，签订合同前需根据维保维修的实际情况，结合采购文件中技术文件中的要求，制定实际维保维修方案，经双方确认后实施。进厂施工前需提供所有参与施工人员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保险证明（工伤保险缴纳证明或人身意外伤害保险或雇主责任险缴纳证明等，雇主责任险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或团体人员意外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伤害险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不低于100万/人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）；特种作业人员提供资质证明（电工证、焊工证、架子工、吊装证、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登高作业证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zh-CN" w:eastAsia="zh-CN"/>
        </w:rPr>
        <w:t>等）；符合安全标准的设备、设施；专业安全管理人员资格证书；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施工人员年龄原则上要求在18至60周岁；提交近1年内的体检报告，存在重大疾病的不得在公司作业，存在职业禁忌的，不得从事与职业禁忌相关工作；还需通过采购人安全部门的安全教育；</w:t>
      </w:r>
    </w:p>
    <w:p w14:paraId="6D9F61B0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spacing w:after="0" w:line="560" w:lineRule="exact"/>
        <w:textAlignment w:val="auto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 xml:space="preserve">    夏季高温时间室外施工时间要求：日最高气温≥40℃，停止室外露天作业；40℃＞日最高气温≥37℃，室外作业累计不超过6小时，且在气温最高时段（11:00-14:00）停止室外露天作业；37℃＞日最高气温≥35℃，需缩短室外露天连续作业时间，且不得安排室外露天作业加班。请自行安排施工时间，工期不能延误。</w:t>
      </w:r>
    </w:p>
    <w:p w14:paraId="3C06393A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（二）技术及资质要求</w:t>
      </w:r>
    </w:p>
    <w:p w14:paraId="22B8464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1.资质要求：具有与项目相对应的技术能力，报价时需提供企业营业执照副本、相关资质材料和测绘加工项目业绩（至少3家已履约完成，需提供合同复印件）。</w:t>
      </w:r>
    </w:p>
    <w:p w14:paraId="727FAE7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2.资质文件：贸易商（经销商）须提供授权代理资质及真实有效的验证方式，并承担法律责任。</w:t>
      </w:r>
    </w:p>
    <w:p w14:paraId="7E91D100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三、报价要求</w:t>
      </w:r>
    </w:p>
    <w:p w14:paraId="74662129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（一）报价方式</w:t>
      </w:r>
    </w:p>
    <w:p w14:paraId="783DFFD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sz w:val="32"/>
          <w:szCs w:val="32"/>
        </w:rPr>
        <w:t>含税送到价（含增值税）。税率调整时，按公式“合同含税价格/(1+合同约定税率)×(1+新税率)”调整。</w:t>
      </w:r>
    </w:p>
    <w:p w14:paraId="34BDED0A">
      <w:pPr>
        <w:pStyle w:val="7"/>
        <w:ind w:firstLine="640"/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报价文件只需提供1份纸质版，报价文件需采用双信封密封投递，技术文件、资质要求等文件为1信封，该信封内所有文件不涉及价格，如有涉及后果自负。</w:t>
      </w:r>
      <w:r>
        <w:rPr>
          <w:rFonts w:hint="eastAsia" w:ascii="宋体" w:hAnsi="宋体" w:eastAsia="宋体" w:cs="宋体"/>
          <w:bCs/>
          <w:color w:val="auto"/>
          <w:spacing w:val="0"/>
          <w:kern w:val="0"/>
          <w:sz w:val="32"/>
          <w:szCs w:val="32"/>
          <w:lang w:val="en-US" w:eastAsia="zh-CN"/>
        </w:rPr>
        <w:t>报价函为独立的另1信封密封</w:t>
      </w: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。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lang w:val="en-US" w:eastAsia="zh-CN"/>
        </w:rPr>
        <w:t>报价函详见附件1。</w:t>
      </w:r>
    </w:p>
    <w:p w14:paraId="2AE30E91">
      <w:pPr>
        <w:pStyle w:val="8"/>
        <w:ind w:firstLine="64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3.报价文件包括：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eastAsia="zh-CN"/>
        </w:rPr>
        <w:t>报价函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（维修费用清单，备件需分项报价）、技术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文件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（包括施工方案、施工组织措施和技术措施），报价中包含1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%税费（非1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  <w:lang w:val="en-US" w:eastAsia="zh-CN"/>
        </w:rPr>
        <w:t>3</w:t>
      </w:r>
      <w:r>
        <w:rPr>
          <w:rFonts w:hint="eastAsia" w:ascii="宋体" w:hAnsi="宋体" w:eastAsia="宋体" w:cs="宋体"/>
          <w:spacing w:val="0"/>
          <w:kern w:val="0"/>
          <w:sz w:val="32"/>
          <w:szCs w:val="32"/>
        </w:rPr>
        <w:t>%的发票需在报价中注明）和运费。</w:t>
      </w:r>
    </w:p>
    <w:p w14:paraId="6E64C763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（二）付款方式</w:t>
      </w:r>
    </w:p>
    <w:p w14:paraId="052B5E9B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验收合格，增值税专用发票入账后，60天内支付90%，余款1年质保后付清。</w:t>
      </w:r>
    </w:p>
    <w:p w14:paraId="02E75EC1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含税报价≥10万元以银行承兑支付，&lt;10万元以现汇支付。</w:t>
      </w:r>
    </w:p>
    <w:p w14:paraId="770584C7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成交总价&lt;1万元时不留质保金，但需按合同提供质保服务。</w:t>
      </w:r>
    </w:p>
    <w:p w14:paraId="747C0F30">
      <w:pPr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-1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不接受默认付款方式的供应商，须在报价中明确可接受的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32"/>
          <w:szCs w:val="32"/>
        </w:rPr>
        <w:t>付款方式及时间（涉及预付款的需提供评审前3个月内企业信用报告并加盖公章）。</w:t>
      </w:r>
    </w:p>
    <w:p w14:paraId="0CBFDEEF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（三）报价提交方式</w:t>
      </w:r>
    </w:p>
    <w:p w14:paraId="12F2DE97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线下报价</w:t>
      </w:r>
      <w:r>
        <w:rPr>
          <w:rFonts w:hint="eastAsia" w:ascii="宋体" w:hAnsi="宋体" w:eastAsia="宋体" w:cs="宋体"/>
          <w:sz w:val="32"/>
          <w:szCs w:val="32"/>
        </w:rPr>
        <w:t>：密封送达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或邮寄送达</w:t>
      </w:r>
      <w:r>
        <w:rPr>
          <w:rFonts w:hint="eastAsia" w:ascii="宋体" w:hAnsi="宋体" w:eastAsia="宋体" w:cs="宋体"/>
          <w:sz w:val="32"/>
          <w:szCs w:val="32"/>
        </w:rPr>
        <w:t>（封条需加盖公章、法人章并注明密封日期；封面注明项目名称、供应商信息、联系方式），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邮寄送达需电联报价联系人告知快递单号，逾期无效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7C743C17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（四）送达地址及联系方式</w:t>
      </w:r>
    </w:p>
    <w:p w14:paraId="6AC27BF7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收件单位</w:t>
      </w:r>
      <w:r>
        <w:rPr>
          <w:rFonts w:hint="eastAsia" w:ascii="宋体" w:hAnsi="宋体" w:eastAsia="宋体" w:cs="宋体"/>
          <w:sz w:val="32"/>
          <w:szCs w:val="32"/>
        </w:rPr>
        <w:t>：江苏索普化工股份有限公司供应保障部</w:t>
      </w:r>
    </w:p>
    <w:p w14:paraId="09A9996A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地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32"/>
          <w:szCs w:val="32"/>
        </w:rPr>
        <w:t>址</w:t>
      </w:r>
      <w:r>
        <w:rPr>
          <w:rFonts w:hint="eastAsia" w:ascii="宋体" w:hAnsi="宋体" w:eastAsia="宋体" w:cs="宋体"/>
          <w:sz w:val="32"/>
          <w:szCs w:val="32"/>
        </w:rPr>
        <w:t>：江苏省镇江市京口区求索路101号（邮编：212006）</w:t>
      </w:r>
    </w:p>
    <w:p w14:paraId="14CC59C7">
      <w:pPr>
        <w:pageBreakBefore w:val="0"/>
        <w:widowControl w:val="0"/>
        <w:numPr>
          <w:ilvl w:val="0"/>
          <w:numId w:val="5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联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系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</w:t>
      </w:r>
      <w:r>
        <w:rPr>
          <w:rFonts w:hint="eastAsia" w:ascii="宋体" w:hAnsi="宋体" w:eastAsia="宋体" w:cs="宋体"/>
          <w:b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冯玉华</w:t>
      </w:r>
      <w:r>
        <w:rPr>
          <w:rFonts w:hint="eastAsia" w:ascii="宋体" w:hAnsi="宋体" w:eastAsia="宋体" w:cs="宋体"/>
          <w:sz w:val="32"/>
          <w:szCs w:val="32"/>
        </w:rPr>
        <w:t>，电话：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13815151208</w:t>
      </w:r>
    </w:p>
    <w:p w14:paraId="46E1F8B6">
      <w:pPr>
        <w:pStyle w:val="4"/>
        <w:pageBreakBefore w:val="0"/>
        <w:widowControl w:val="0"/>
        <w:numPr>
          <w:ilvl w:val="2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（五）疑问咨询</w:t>
      </w:r>
    </w:p>
    <w:p w14:paraId="20BA2C34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b/>
          <w:sz w:val="32"/>
          <w:szCs w:val="32"/>
        </w:rPr>
        <w:t>联系人</w:t>
      </w:r>
      <w:r>
        <w:rPr>
          <w:rFonts w:hint="eastAsia" w:ascii="宋体" w:hAnsi="宋体" w:eastAsia="宋体" w:cs="宋体"/>
          <w:sz w:val="32"/>
          <w:szCs w:val="32"/>
        </w:rPr>
        <w:t>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冯玉华13815151208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详情咨询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</w:p>
    <w:p w14:paraId="7A111C8A"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720" w:hanging="36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部门负责人</w:t>
      </w:r>
      <w:r>
        <w:rPr>
          <w:rFonts w:hint="eastAsia" w:ascii="宋体" w:hAnsi="宋体" w:eastAsia="宋体" w:cs="宋体"/>
          <w:sz w:val="32"/>
          <w:szCs w:val="32"/>
        </w:rPr>
        <w:t>：解云13913442555</w:t>
      </w:r>
    </w:p>
    <w:p w14:paraId="21BF4B68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sz w:val="32"/>
          <w:szCs w:val="32"/>
        </w:rPr>
        <w:t>、其他要求</w:t>
      </w:r>
    </w:p>
    <w:p w14:paraId="0856F2A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一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进场服务材料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（如需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进场施工前提供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7E2BEB90">
      <w:pPr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22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人员保险证明、特种作业资质、安全设备清单、安全管理人员证书；</w:t>
      </w:r>
    </w:p>
    <w:p w14:paraId="5278A02B">
      <w:pPr>
        <w:pageBreakBefore w:val="0"/>
        <w:widowControl w:val="0"/>
        <w:numPr>
          <w:ilvl w:val="1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22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施工人员年龄18-60周岁，提供近1个月体检报告（重大疾病或职业禁忌者不得作业）。</w:t>
      </w:r>
    </w:p>
    <w:p w14:paraId="26F2A39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二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供应商资格</w:t>
      </w:r>
      <w:r>
        <w:rPr>
          <w:rFonts w:hint="eastAsia" w:ascii="宋体" w:hAnsi="宋体" w:eastAsia="宋体" w:cs="宋体"/>
          <w:sz w:val="32"/>
          <w:szCs w:val="32"/>
        </w:rPr>
        <w:t>：不接受失信被执行人、重大违法案件当事人。</w:t>
      </w:r>
    </w:p>
    <w:p w14:paraId="548B90C1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三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售后服务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：电话响应≤8小时，明确解决方案。</w:t>
      </w:r>
    </w:p>
    <w:p w14:paraId="0059EF8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360"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四</w:t>
      </w:r>
      <w:r>
        <w:rPr>
          <w:rFonts w:hint="eastAsia" w:ascii="宋体" w:hAnsi="宋体" w:eastAsia="宋体" w:cs="宋体"/>
          <w:b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b/>
          <w:sz w:val="32"/>
          <w:szCs w:val="32"/>
        </w:rPr>
        <w:t>知识产权</w:t>
      </w:r>
      <w:r>
        <w:rPr>
          <w:rFonts w:hint="eastAsia" w:ascii="宋体" w:hAnsi="宋体" w:eastAsia="宋体" w:cs="宋体"/>
          <w:sz w:val="32"/>
          <w:szCs w:val="32"/>
        </w:rPr>
        <w:t>：供应商承担所有知识产权纠纷责任。</w:t>
      </w:r>
    </w:p>
    <w:p w14:paraId="14247EF0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五</w:t>
      </w:r>
      <w:r>
        <w:rPr>
          <w:rFonts w:hint="eastAsia" w:ascii="宋体" w:hAnsi="宋体" w:eastAsia="宋体" w:cs="宋体"/>
          <w:sz w:val="32"/>
          <w:szCs w:val="32"/>
        </w:rPr>
        <w:t>、评审流程</w:t>
      </w:r>
    </w:p>
    <w:p w14:paraId="2D11E4AF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评</w:t>
      </w: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/>
          <w:sz w:val="32"/>
          <w:szCs w:val="32"/>
        </w:rPr>
        <w:t>审</w:t>
      </w:r>
      <w:r>
        <w:rPr>
          <w:rFonts w:hint="eastAsia" w:ascii="宋体" w:hAnsi="宋体" w:eastAsia="宋体" w:cs="宋体"/>
          <w:sz w:val="32"/>
          <w:szCs w:val="32"/>
        </w:rPr>
        <w:t>：采购人组织评审小组，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评审</w:t>
      </w:r>
      <w:r>
        <w:rPr>
          <w:rFonts w:hint="eastAsia" w:ascii="宋体" w:hAnsi="宋体" w:eastAsia="宋体" w:cs="宋体"/>
          <w:sz w:val="32"/>
          <w:szCs w:val="32"/>
        </w:rPr>
        <w:t>供应商报价，供应商需保持通讯畅通。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评审顺序：先进行技术及资质文件的评审，确认符合采购文件要求的报价人；开启符合要求的报价人的报价函，</w:t>
      </w:r>
      <w:r>
        <w:rPr>
          <w:rFonts w:hint="eastAsia" w:ascii="宋体" w:hAnsi="宋体" w:eastAsia="宋体" w:cs="宋体"/>
          <w:sz w:val="32"/>
          <w:szCs w:val="32"/>
        </w:rPr>
        <w:t>确定最终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sz w:val="32"/>
          <w:szCs w:val="32"/>
        </w:rPr>
        <w:t>人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不符合技术及资质要求的报价人的报价函不开启，报价文件也不作回退处理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0F994B8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bCs/>
          <w:sz w:val="32"/>
          <w:szCs w:val="32"/>
        </w:rPr>
        <w:t>评定标准：</w:t>
      </w:r>
      <w:r>
        <w:rPr>
          <w:rFonts w:hint="eastAsia" w:ascii="宋体" w:hAnsi="宋体" w:eastAsia="宋体" w:cs="宋体"/>
          <w:sz w:val="32"/>
          <w:szCs w:val="32"/>
        </w:rPr>
        <w:t>在能够满足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采购</w:t>
      </w:r>
      <w:r>
        <w:rPr>
          <w:rFonts w:hint="eastAsia" w:ascii="宋体" w:hAnsi="宋体" w:eastAsia="宋体" w:cs="宋体"/>
          <w:sz w:val="32"/>
          <w:szCs w:val="32"/>
        </w:rPr>
        <w:t>人技术要求及供货期要求的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</w:rPr>
        <w:t>人中选择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单</w:t>
      </w:r>
      <w:r>
        <w:rPr>
          <w:rFonts w:hint="eastAsia" w:ascii="宋体" w:hAnsi="宋体" w:eastAsia="宋体" w:cs="宋体"/>
          <w:color w:val="auto"/>
          <w:sz w:val="32"/>
          <w:szCs w:val="32"/>
          <w:lang w:eastAsia="zh-CN"/>
        </w:rPr>
        <w:t>价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最</w:t>
      </w:r>
      <w:r>
        <w:rPr>
          <w:rFonts w:hint="eastAsia" w:ascii="宋体" w:hAnsi="宋体" w:eastAsia="宋体" w:cs="宋体"/>
          <w:sz w:val="32"/>
          <w:szCs w:val="32"/>
        </w:rPr>
        <w:t>低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（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其他报价人的各分项报价作参考，需接受其他报价单位的分项最低价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）</w:t>
      </w:r>
      <w:r>
        <w:rPr>
          <w:rFonts w:hint="eastAsia" w:ascii="宋体" w:hAnsi="宋体" w:eastAsia="宋体" w:cs="宋体"/>
          <w:sz w:val="32"/>
          <w:szCs w:val="32"/>
        </w:rPr>
        <w:t>的一家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报价</w:t>
      </w:r>
      <w:r>
        <w:rPr>
          <w:rFonts w:hint="eastAsia" w:ascii="宋体" w:hAnsi="宋体" w:eastAsia="宋体" w:cs="宋体"/>
          <w:sz w:val="32"/>
          <w:szCs w:val="32"/>
        </w:rPr>
        <w:t>人作为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成交</w:t>
      </w:r>
      <w:r>
        <w:rPr>
          <w:rFonts w:hint="eastAsia" w:ascii="宋体" w:hAnsi="宋体" w:eastAsia="宋体" w:cs="宋体"/>
          <w:sz w:val="32"/>
          <w:szCs w:val="32"/>
        </w:rPr>
        <w:t>候选人。</w:t>
      </w:r>
    </w:p>
    <w:p w14:paraId="3F9E105C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32"/>
          <w:szCs w:val="32"/>
        </w:rPr>
        <w:t>询价废止</w:t>
      </w:r>
      <w:r>
        <w:rPr>
          <w:rFonts w:hint="eastAsia" w:ascii="宋体" w:hAnsi="宋体" w:eastAsia="宋体" w:cs="宋体"/>
          <w:sz w:val="32"/>
          <w:szCs w:val="32"/>
        </w:rPr>
        <w:t>：存在串通报价等违规行为的，作废并列入供应商负面清单。</w:t>
      </w:r>
    </w:p>
    <w:p w14:paraId="7C9B8AF9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b/>
          <w:sz w:val="32"/>
          <w:szCs w:val="32"/>
        </w:rPr>
        <w:t>无效报价</w:t>
      </w:r>
      <w:r>
        <w:rPr>
          <w:rFonts w:hint="eastAsia" w:ascii="宋体" w:hAnsi="宋体" w:eastAsia="宋体" w:cs="宋体"/>
          <w:sz w:val="32"/>
          <w:szCs w:val="32"/>
        </w:rPr>
        <w:t>：资质不全、报价空项、不符合技术要求、价格明显偏离市场的，作无效处理。</w:t>
      </w:r>
    </w:p>
    <w:p w14:paraId="797A2A8A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六</w:t>
      </w:r>
      <w:r>
        <w:rPr>
          <w:rFonts w:hint="eastAsia" w:ascii="宋体" w:hAnsi="宋体" w:eastAsia="宋体" w:cs="宋体"/>
          <w:sz w:val="32"/>
          <w:szCs w:val="32"/>
        </w:rPr>
        <w:t>、违约责任</w:t>
      </w:r>
    </w:p>
    <w:p w14:paraId="7CF2FB5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/>
          <w:sz w:val="32"/>
          <w:szCs w:val="32"/>
        </w:rPr>
        <w:t>逾期交货</w:t>
      </w:r>
      <w:r>
        <w:rPr>
          <w:rFonts w:hint="eastAsia" w:ascii="宋体" w:hAnsi="宋体" w:eastAsia="宋体" w:cs="宋体"/>
          <w:sz w:val="32"/>
          <w:szCs w:val="32"/>
        </w:rPr>
        <w:t>：每日按合同总额1%支付违约金；超20日，采购人有权解除合同，要求返还货款并按总额20%赔偿。</w:t>
      </w:r>
    </w:p>
    <w:p w14:paraId="7CD62B7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/>
          <w:sz w:val="32"/>
          <w:szCs w:val="32"/>
        </w:rPr>
        <w:t>质量不合格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6C6D2CED">
      <w:pPr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验收不合格，选择重新维修的，重新维修过程中产生的费用由成交人全部承担，且需在采购人要求的时间内完成，逾期未完成的，</w:t>
      </w:r>
      <w:r>
        <w:rPr>
          <w:rFonts w:hint="eastAsia" w:ascii="宋体" w:hAnsi="宋体" w:eastAsia="宋体" w:cs="宋体"/>
          <w:sz w:val="32"/>
          <w:szCs w:val="32"/>
        </w:rPr>
        <w:t>每延迟一天按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本项目</w:t>
      </w:r>
      <w:r>
        <w:rPr>
          <w:rFonts w:hint="eastAsia" w:ascii="宋体" w:hAnsi="宋体" w:eastAsia="宋体" w:cs="宋体"/>
          <w:sz w:val="32"/>
          <w:szCs w:val="32"/>
        </w:rPr>
        <w:t>款的1%计收违约金，违约金从本合同款中扣除（如</w:t>
      </w:r>
      <w:r>
        <w:rPr>
          <w:rFonts w:hint="eastAsia" w:ascii="宋体" w:hAnsi="宋体" w:eastAsia="宋体" w:cs="宋体"/>
          <w:sz w:val="32"/>
          <w:szCs w:val="32"/>
          <w:lang w:eastAsia="zh-CN"/>
        </w:rPr>
        <w:t>有异议</w:t>
      </w:r>
      <w:r>
        <w:rPr>
          <w:rFonts w:hint="eastAsia" w:ascii="宋体" w:hAnsi="宋体" w:eastAsia="宋体" w:cs="宋体"/>
          <w:sz w:val="32"/>
          <w:szCs w:val="32"/>
        </w:rPr>
        <w:t>请在报价时注明）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。</w:t>
      </w:r>
    </w:p>
    <w:p w14:paraId="35B2520F">
      <w:pPr>
        <w:pageBreakBefore w:val="0"/>
        <w:widowControl w:val="0"/>
        <w:numPr>
          <w:ilvl w:val="1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left="0" w:leftChars="0" w:firstLine="60" w:firstLine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解除合同：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如果出现两次验收不合格的情况，采购人有权解除合同，并有权要求成交人赔偿合同总价款的20%违约金给采购人（如有异议请在报价时注明）</w:t>
      </w:r>
      <w:r>
        <w:rPr>
          <w:rFonts w:hint="eastAsia" w:ascii="宋体" w:hAnsi="宋体" w:eastAsia="宋体" w:cs="宋体"/>
          <w:sz w:val="32"/>
          <w:szCs w:val="32"/>
        </w:rPr>
        <w:t>。</w:t>
      </w:r>
    </w:p>
    <w:p w14:paraId="52632EBA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3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b/>
          <w:sz w:val="32"/>
          <w:szCs w:val="32"/>
        </w:rPr>
        <w:t>损失赔偿</w:t>
      </w:r>
      <w:r>
        <w:rPr>
          <w:rFonts w:hint="eastAsia" w:ascii="宋体" w:hAnsi="宋体" w:eastAsia="宋体" w:cs="宋体"/>
          <w:sz w:val="32"/>
          <w:szCs w:val="32"/>
        </w:rPr>
        <w:t>：因质量或逾期造成的直接/间接损失，违约金不超过合同总价20%。</w:t>
      </w:r>
    </w:p>
    <w:p w14:paraId="1A94C3D1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七</w:t>
      </w:r>
      <w:r>
        <w:rPr>
          <w:rFonts w:hint="eastAsia" w:ascii="宋体" w:hAnsi="宋体" w:eastAsia="宋体" w:cs="宋体"/>
          <w:sz w:val="32"/>
          <w:szCs w:val="32"/>
        </w:rPr>
        <w:t>、其他事项</w:t>
      </w:r>
    </w:p>
    <w:p w14:paraId="3E4BA11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sz w:val="32"/>
          <w:szCs w:val="32"/>
        </w:rPr>
        <w:t>成交人须按询价书签订合同，违约将面临中止合作风险。</w:t>
      </w:r>
    </w:p>
    <w:p w14:paraId="228D9EB6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sz w:val="32"/>
          <w:szCs w:val="32"/>
        </w:rPr>
        <w:t>产品需经采购人检验合格，长期合约三次不合格者终止合同。</w:t>
      </w:r>
    </w:p>
    <w:p w14:paraId="2E46BB60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sz w:val="32"/>
          <w:szCs w:val="32"/>
        </w:rPr>
        <w:t>争议协商解决，仲裁按《产品质量仲裁检验和产品质量鉴定管理办法》执行。</w:t>
      </w:r>
    </w:p>
    <w:p w14:paraId="1E0C3DA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sz w:val="32"/>
          <w:szCs w:val="32"/>
        </w:rPr>
        <w:t>违规供应商将列入负面清单，解释权归江苏索普化工股份有限公司供应保障部。</w:t>
      </w:r>
    </w:p>
    <w:p w14:paraId="1D48D95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</w:p>
    <w:p w14:paraId="61B8DBE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 xml:space="preserve"> </w:t>
      </w:r>
    </w:p>
    <w:p w14:paraId="37D75DC6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4D3E071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</w:p>
    <w:p w14:paraId="7F5142D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江苏索普化工股份有限公司供应保障部</w:t>
      </w:r>
    </w:p>
    <w:p w14:paraId="26E9FD79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color w:val="FF0000"/>
          <w:sz w:val="32"/>
          <w:szCs w:val="32"/>
        </w:rPr>
      </w:pPr>
      <w:r>
        <w:rPr>
          <w:rFonts w:hint="eastAsia" w:ascii="宋体" w:hAnsi="宋体" w:eastAsia="宋体" w:cs="宋体"/>
          <w:color w:val="auto"/>
          <w:sz w:val="32"/>
          <w:szCs w:val="32"/>
        </w:rPr>
        <w:t>日期：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2026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年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月</w:t>
      </w:r>
      <w:r>
        <w:rPr>
          <w:rFonts w:hint="eastAsia" w:ascii="宋体" w:hAnsi="宋体" w:eastAsia="宋体" w:cs="宋体"/>
          <w:color w:val="auto"/>
          <w:sz w:val="32"/>
          <w:szCs w:val="32"/>
          <w:lang w:val="en-US" w:eastAsia="zh-CN"/>
        </w:rPr>
        <w:t>27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日</w:t>
      </w:r>
    </w:p>
    <w:p w14:paraId="3A4F3A57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jc w:val="righ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 w14:paraId="5F37A95D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jc w:val="both"/>
        <w:textAlignment w:val="auto"/>
        <w:rPr>
          <w:rFonts w:hint="default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附件1：</w:t>
      </w:r>
    </w:p>
    <w:p w14:paraId="756083B5">
      <w:pPr>
        <w:pStyle w:val="3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leftChars="0"/>
        <w:jc w:val="center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报价函</w:t>
      </w:r>
    </w:p>
    <w:p w14:paraId="58D07B85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江苏索普化工股份有限公司</w:t>
      </w:r>
      <w:r>
        <w:rPr>
          <w:rFonts w:hint="eastAsia" w:ascii="宋体" w:hAnsi="宋体" w:eastAsia="宋体" w:cs="宋体"/>
          <w:sz w:val="32"/>
          <w:szCs w:val="32"/>
        </w:rPr>
        <w:t>：</w:t>
      </w:r>
    </w:p>
    <w:p w14:paraId="03DF583E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color w:val="FF0000"/>
          <w:sz w:val="32"/>
          <w:szCs w:val="32"/>
        </w:rPr>
        <w:t>（报价单位全称）</w:t>
      </w:r>
      <w:r>
        <w:rPr>
          <w:rFonts w:hint="eastAsia" w:ascii="宋体" w:hAnsi="宋体" w:eastAsia="宋体" w:cs="宋体"/>
          <w:sz w:val="32"/>
          <w:szCs w:val="32"/>
        </w:rPr>
        <w:t>授权</w:t>
      </w:r>
      <w:r>
        <w:rPr>
          <w:rFonts w:hint="eastAsia" w:ascii="宋体" w:hAnsi="宋体" w:eastAsia="宋体" w:cs="宋体"/>
          <w:color w:val="FF0000"/>
          <w:sz w:val="32"/>
          <w:szCs w:val="32"/>
        </w:rPr>
        <w:t>（全权代表姓名、职务）</w:t>
      </w:r>
      <w:r>
        <w:rPr>
          <w:rFonts w:hint="eastAsia" w:ascii="宋体" w:hAnsi="宋体" w:eastAsia="宋体" w:cs="宋体"/>
          <w:sz w:val="32"/>
          <w:szCs w:val="32"/>
        </w:rPr>
        <w:t>为全权代表，参加贵方公开询比价活动，报价如下：</w:t>
      </w:r>
    </w:p>
    <w:p w14:paraId="5AB6199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1.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项目总价（含税）：</w:t>
      </w:r>
      <w:r>
        <w:rPr>
          <w:rFonts w:hint="eastAsia" w:ascii="宋体" w:hAnsi="宋体" w:eastAsia="宋体" w:cs="宋体"/>
          <w:color w:val="auto"/>
          <w:sz w:val="32"/>
          <w:szCs w:val="32"/>
        </w:rPr>
        <w:t>（大写）____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</w:rPr>
        <w:t>元人民币；税率</w:t>
      </w:r>
      <w:r>
        <w:rPr>
          <w:rFonts w:hint="eastAsia" w:ascii="宋体" w:hAnsi="宋体" w:eastAsia="宋体" w:cs="宋体"/>
          <w:color w:val="auto"/>
          <w:sz w:val="32"/>
          <w:szCs w:val="32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color w:val="auto"/>
          <w:sz w:val="32"/>
          <w:szCs w:val="32"/>
          <w:u w:val="none"/>
        </w:rPr>
        <w:t>%</w:t>
      </w:r>
      <w:r>
        <w:rPr>
          <w:rFonts w:hint="eastAsia" w:ascii="宋体" w:hAnsi="宋体" w:eastAsia="宋体" w:cs="宋体"/>
          <w:sz w:val="32"/>
          <w:szCs w:val="32"/>
        </w:rPr>
        <w:t>（附分项报价清单）。</w:t>
      </w:r>
    </w:p>
    <w:p w14:paraId="167DA178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 w:val="0"/>
          <w:bCs/>
          <w:sz w:val="32"/>
          <w:szCs w:val="32"/>
          <w:lang w:val="en-US" w:eastAsia="zh-CN"/>
        </w:rPr>
        <w:t>2.</w:t>
      </w:r>
      <w:r>
        <w:rPr>
          <w:rFonts w:hint="eastAsia" w:ascii="宋体" w:hAnsi="宋体" w:eastAsia="宋体" w:cs="宋体"/>
          <w:b w:val="0"/>
          <w:bCs/>
          <w:sz w:val="32"/>
          <w:szCs w:val="32"/>
        </w:rPr>
        <w:t>交货时间：</w:t>
      </w:r>
      <w:r>
        <w:rPr>
          <w:rFonts w:hint="eastAsia" w:ascii="宋体" w:hAnsi="宋体" w:eastAsia="宋体" w:cs="宋体"/>
          <w:sz w:val="32"/>
          <w:szCs w:val="32"/>
        </w:rPr>
        <w:t>________________________。</w:t>
      </w:r>
    </w:p>
    <w:p w14:paraId="7E6B970D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3.</w:t>
      </w:r>
      <w:r>
        <w:rPr>
          <w:rFonts w:hint="eastAsia" w:ascii="宋体" w:hAnsi="宋体" w:eastAsia="宋体" w:cs="宋体"/>
          <w:sz w:val="32"/>
          <w:szCs w:val="32"/>
        </w:rPr>
        <w:t>我方已审查全部询价书及补充文件，完全接受所有条款，放弃对条款不明或误解的权利；若条款冲突，同意按贵方解释处理。</w:t>
      </w:r>
    </w:p>
    <w:p w14:paraId="7CAEF8E2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4.</w:t>
      </w:r>
      <w:r>
        <w:rPr>
          <w:rFonts w:hint="eastAsia" w:ascii="宋体" w:hAnsi="宋体" w:eastAsia="宋体" w:cs="宋体"/>
          <w:sz w:val="32"/>
          <w:szCs w:val="32"/>
        </w:rPr>
        <w:t>愿意提供与报价相关的所有数据、资料，理解贵方无义务接受最低价或任何报价。</w:t>
      </w:r>
    </w:p>
    <w:p w14:paraId="2DEDF12E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5.</w:t>
      </w:r>
      <w:r>
        <w:rPr>
          <w:rFonts w:hint="eastAsia" w:ascii="宋体" w:hAnsi="宋体" w:eastAsia="宋体" w:cs="宋体"/>
          <w:sz w:val="32"/>
          <w:szCs w:val="32"/>
        </w:rPr>
        <w:t>不接受项：________________________。</w:t>
      </w:r>
    </w:p>
    <w:p w14:paraId="3D873E23"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500" w:lineRule="exact"/>
        <w:ind w:firstLine="640" w:firstLineChars="200"/>
        <w:textAlignment w:val="auto"/>
        <w:rPr>
          <w:rFonts w:hint="eastAsia" w:ascii="宋体" w:hAnsi="宋体" w:eastAsia="宋体" w:cs="宋体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6.</w:t>
      </w:r>
      <w:r>
        <w:rPr>
          <w:rFonts w:hint="eastAsia" w:ascii="宋体" w:hAnsi="宋体" w:eastAsia="宋体" w:cs="宋体"/>
          <w:sz w:val="32"/>
          <w:szCs w:val="32"/>
        </w:rPr>
        <w:t>分项报价清单</w:t>
      </w:r>
    </w:p>
    <w:tbl>
      <w:tblPr>
        <w:tblStyle w:val="27"/>
        <w:tblW w:w="8946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9"/>
        <w:gridCol w:w="1989"/>
        <w:gridCol w:w="1868"/>
        <w:gridCol w:w="975"/>
        <w:gridCol w:w="1095"/>
        <w:gridCol w:w="1215"/>
        <w:gridCol w:w="1095"/>
      </w:tblGrid>
      <w:tr w14:paraId="110C81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noWrap w:val="0"/>
            <w:vAlign w:val="center"/>
          </w:tcPr>
          <w:p w14:paraId="3EDA023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序号</w:t>
            </w:r>
          </w:p>
        </w:tc>
        <w:tc>
          <w:tcPr>
            <w:tcW w:w="1989" w:type="dxa"/>
            <w:noWrap w:val="0"/>
            <w:vAlign w:val="center"/>
          </w:tcPr>
          <w:p w14:paraId="6860D37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名称</w:t>
            </w:r>
          </w:p>
        </w:tc>
        <w:tc>
          <w:tcPr>
            <w:tcW w:w="1868" w:type="dxa"/>
            <w:noWrap w:val="0"/>
            <w:vAlign w:val="center"/>
          </w:tcPr>
          <w:p w14:paraId="3303213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技术要求</w:t>
            </w:r>
          </w:p>
        </w:tc>
        <w:tc>
          <w:tcPr>
            <w:tcW w:w="975" w:type="dxa"/>
            <w:noWrap w:val="0"/>
            <w:vAlign w:val="center"/>
          </w:tcPr>
          <w:p w14:paraId="03836DF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单位</w:t>
            </w:r>
          </w:p>
        </w:tc>
        <w:tc>
          <w:tcPr>
            <w:tcW w:w="1095" w:type="dxa"/>
            <w:noWrap w:val="0"/>
            <w:vAlign w:val="center"/>
          </w:tcPr>
          <w:p w14:paraId="35FC142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color w:val="000000"/>
                <w:spacing w:val="0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</w:rPr>
              <w:t>数量</w:t>
            </w:r>
          </w:p>
        </w:tc>
        <w:tc>
          <w:tcPr>
            <w:tcW w:w="1215" w:type="dxa"/>
            <w:noWrap w:val="0"/>
            <w:vAlign w:val="center"/>
          </w:tcPr>
          <w:p w14:paraId="4F7F88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单价</w:t>
            </w:r>
          </w:p>
        </w:tc>
        <w:tc>
          <w:tcPr>
            <w:tcW w:w="1095" w:type="dxa"/>
            <w:noWrap w:val="0"/>
            <w:vAlign w:val="center"/>
          </w:tcPr>
          <w:p w14:paraId="6653F93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  <w:t>税率</w:t>
            </w:r>
          </w:p>
        </w:tc>
      </w:tr>
      <w:tr w14:paraId="501B67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09" w:type="dxa"/>
            <w:noWrap w:val="0"/>
            <w:vAlign w:val="center"/>
          </w:tcPr>
          <w:p w14:paraId="5CD65A0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989" w:type="dxa"/>
            <w:noWrap w:val="0"/>
            <w:vAlign w:val="center"/>
          </w:tcPr>
          <w:p w14:paraId="4150C2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ind w:firstLine="210" w:firstLineChars="100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1"/>
                <w:szCs w:val="21"/>
                <w:lang w:val="en-US" w:eastAsia="zh-CN"/>
              </w:rPr>
              <w:t>螺旋导流板更换</w:t>
            </w:r>
          </w:p>
        </w:tc>
        <w:tc>
          <w:tcPr>
            <w:tcW w:w="1868" w:type="dxa"/>
            <w:noWrap w:val="0"/>
            <w:vAlign w:val="center"/>
          </w:tcPr>
          <w:p w14:paraId="338A7F2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详见附件2</w:t>
            </w:r>
          </w:p>
        </w:tc>
        <w:tc>
          <w:tcPr>
            <w:tcW w:w="975" w:type="dxa"/>
            <w:noWrap w:val="0"/>
            <w:vAlign w:val="center"/>
          </w:tcPr>
          <w:p w14:paraId="4D32DC3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台</w:t>
            </w:r>
          </w:p>
        </w:tc>
        <w:tc>
          <w:tcPr>
            <w:tcW w:w="1095" w:type="dxa"/>
            <w:noWrap w:val="0"/>
            <w:vAlign w:val="center"/>
          </w:tcPr>
          <w:p w14:paraId="0B71E8A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1215" w:type="dxa"/>
            <w:noWrap w:val="0"/>
            <w:vAlign w:val="center"/>
          </w:tcPr>
          <w:p w14:paraId="4FC6F51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  <w:tc>
          <w:tcPr>
            <w:tcW w:w="1095" w:type="dxa"/>
            <w:noWrap w:val="0"/>
            <w:vAlign w:val="center"/>
          </w:tcPr>
          <w:p w14:paraId="451E7EB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beforeAutospacing="0" w:afterAutospacing="0" w:line="500" w:lineRule="exact"/>
              <w:jc w:val="center"/>
              <w:textAlignment w:val="auto"/>
              <w:rPr>
                <w:rFonts w:hint="eastAsia" w:ascii="宋体" w:hAnsi="宋体" w:eastAsia="宋体" w:cs="宋体"/>
                <w:spacing w:val="0"/>
                <w:kern w:val="0"/>
                <w:sz w:val="21"/>
                <w:szCs w:val="21"/>
                <w:lang w:eastAsia="zh-CN"/>
              </w:rPr>
            </w:pPr>
          </w:p>
        </w:tc>
      </w:tr>
    </w:tbl>
    <w:p w14:paraId="5A340D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（1）按报价格式进行填报，每格均需填报，无报价以斜线、横线或0填满。</w:t>
      </w:r>
    </w:p>
    <w:p w14:paraId="1682097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ind w:right="0" w:rightChars="0" w:firstLine="320" w:firstLineChars="100"/>
        <w:jc w:val="left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（2）不在报价中的的维保维修要求由报价人自行承担。</w:t>
      </w:r>
    </w:p>
    <w:p w14:paraId="5F032184">
      <w:pPr>
        <w:pStyle w:val="7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="0" w:afterAutospacing="0" w:line="500" w:lineRule="exact"/>
        <w:ind w:right="0" w:rightChars="0" w:firstLine="320" w:firstLineChars="100"/>
        <w:textAlignment w:val="auto"/>
        <w:outlineLvl w:val="9"/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color w:val="auto"/>
          <w:spacing w:val="0"/>
          <w:kern w:val="0"/>
          <w:sz w:val="32"/>
          <w:szCs w:val="32"/>
          <w:lang w:val="en-US" w:eastAsia="zh-CN"/>
        </w:rPr>
        <w:t>（3）更换下的零件交由采购人统一保管。</w:t>
      </w:r>
    </w:p>
    <w:p w14:paraId="1D8C735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b/>
          <w:sz w:val="32"/>
          <w:szCs w:val="32"/>
        </w:rPr>
        <w:t>承诺</w:t>
      </w:r>
      <w:r>
        <w:rPr>
          <w:rFonts w:hint="eastAsia" w:ascii="宋体" w:hAnsi="宋体" w:eastAsia="宋体" w:cs="宋体"/>
          <w:sz w:val="32"/>
          <w:szCs w:val="32"/>
        </w:rPr>
        <w:t>：遵守询价书规定，及时签订合同并履行责任；</w:t>
      </w:r>
      <w:r>
        <w:rPr>
          <w:rFonts w:hint="eastAsia" w:ascii="宋体" w:hAnsi="宋体" w:eastAsia="宋体" w:cs="宋体"/>
          <w:sz w:val="32"/>
          <w:szCs w:val="32"/>
          <w:lang w:val="en-US" w:eastAsia="zh-CN"/>
        </w:rPr>
        <w:t>不串通报价</w:t>
      </w:r>
      <w:r>
        <w:rPr>
          <w:rFonts w:hint="eastAsia" w:ascii="宋体" w:hAnsi="宋体" w:eastAsia="宋体" w:cs="宋体"/>
          <w:sz w:val="32"/>
          <w:szCs w:val="32"/>
        </w:rPr>
        <w:t>，信息真实有效；接受贵方核查与审计。如违反，承担法律责任及相关处理。</w:t>
      </w:r>
    </w:p>
    <w:p w14:paraId="0F5911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全权代表（签字）：________ 联系电话：________</w:t>
      </w:r>
    </w:p>
    <w:p w14:paraId="00829DAD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t>报价单位（盖章）：________ 日期：____年__月__日</w:t>
      </w:r>
    </w:p>
    <w:p w14:paraId="56B27BFA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32"/>
          <w:szCs w:val="32"/>
        </w:rPr>
        <w:br w:type="page"/>
      </w:r>
    </w:p>
    <w:p w14:paraId="7CC6AC9C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附件2</w:t>
      </w:r>
    </w:p>
    <w:p w14:paraId="77513FD7">
      <w:pPr>
        <w:ind w:firstLine="482" w:firstLineChars="150"/>
        <w:jc w:val="center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M1101一级滚筒筛螺旋导流板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  <w:lang w:val="en-US" w:eastAsia="zh-CN"/>
        </w:rPr>
        <w:t>更换</w:t>
      </w:r>
      <w:r>
        <w:rPr>
          <w:rFonts w:hint="eastAsia" w:ascii="方正小标宋简体" w:hAnsi="方正小标宋简体" w:eastAsia="方正小标宋简体" w:cs="方正小标宋简体"/>
          <w:b/>
          <w:bCs/>
          <w:sz w:val="32"/>
          <w:szCs w:val="32"/>
        </w:rPr>
        <w:t>方案</w:t>
      </w:r>
    </w:p>
    <w:p w14:paraId="5B96CA83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一、运输要求</w:t>
      </w:r>
    </w:p>
    <w:tbl>
      <w:tblPr>
        <w:tblStyle w:val="2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6"/>
        <w:gridCol w:w="1924"/>
        <w:gridCol w:w="5681"/>
      </w:tblGrid>
      <w:tr w14:paraId="0340A16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36CC6C1D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序号</w:t>
            </w:r>
          </w:p>
        </w:tc>
        <w:tc>
          <w:tcPr>
            <w:tcW w:w="1924" w:type="dxa"/>
            <w:noWrap w:val="0"/>
            <w:vAlign w:val="top"/>
          </w:tcPr>
          <w:p w14:paraId="499F8866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类别</w:t>
            </w:r>
          </w:p>
        </w:tc>
        <w:tc>
          <w:tcPr>
            <w:tcW w:w="5681" w:type="dxa"/>
            <w:noWrap w:val="0"/>
            <w:vAlign w:val="top"/>
          </w:tcPr>
          <w:p w14:paraId="3C4211C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具体填写要求</w:t>
            </w:r>
          </w:p>
        </w:tc>
      </w:tr>
      <w:tr w14:paraId="17574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29B04E5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924" w:type="dxa"/>
            <w:noWrap w:val="0"/>
            <w:vAlign w:val="top"/>
          </w:tcPr>
          <w:p w14:paraId="195CE394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甲方负责  □</w:t>
            </w:r>
          </w:p>
        </w:tc>
        <w:tc>
          <w:tcPr>
            <w:tcW w:w="5681" w:type="dxa"/>
            <w:noWrap w:val="0"/>
            <w:vAlign w:val="top"/>
          </w:tcPr>
          <w:p w14:paraId="0AFB963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</w:tr>
      <w:tr w14:paraId="12A280C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36" w:type="dxa"/>
            <w:noWrap w:val="0"/>
            <w:vAlign w:val="top"/>
          </w:tcPr>
          <w:p w14:paraId="5D95F21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2</w:t>
            </w:r>
          </w:p>
        </w:tc>
        <w:tc>
          <w:tcPr>
            <w:tcW w:w="1924" w:type="dxa"/>
            <w:noWrap w:val="0"/>
            <w:vAlign w:val="top"/>
          </w:tcPr>
          <w:p w14:paraId="29FF3193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乙方负责  ■</w:t>
            </w:r>
          </w:p>
        </w:tc>
        <w:tc>
          <w:tcPr>
            <w:tcW w:w="5681" w:type="dxa"/>
            <w:noWrap w:val="0"/>
            <w:vAlign w:val="top"/>
          </w:tcPr>
          <w:p w14:paraId="2AD75E06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运输过程中必须将滚筒筛固定好，防止移动和碰撞</w:t>
            </w:r>
          </w:p>
          <w:p w14:paraId="1EAB40A0">
            <w:pPr>
              <w:jc w:val="left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防护设施由乙方提供</w:t>
            </w:r>
          </w:p>
        </w:tc>
      </w:tr>
    </w:tbl>
    <w:p w14:paraId="5292D77D">
      <w:pPr>
        <w:numPr>
          <w:ilvl w:val="0"/>
          <w:numId w:val="9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检修方案</w:t>
      </w:r>
    </w:p>
    <w:p w14:paraId="20C96E94">
      <w:pPr>
        <w:numPr>
          <w:ilvl w:val="0"/>
          <w:numId w:val="1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项目名称</w:t>
      </w:r>
    </w:p>
    <w:p w14:paraId="7B3D616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M1101一级滚筒筛螺旋导流板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更换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方案</w:t>
      </w:r>
    </w:p>
    <w:p w14:paraId="09EC1169">
      <w:pPr>
        <w:numPr>
          <w:ilvl w:val="0"/>
          <w:numId w:val="1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维修设备位号、名称、技术参数、安装位置</w:t>
      </w:r>
    </w:p>
    <w:p w14:paraId="32A34EE6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2.1设备位号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：M1101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、名称：一级滚筒筛；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数量：1只</w:t>
      </w:r>
    </w:p>
    <w:p w14:paraId="0F42839B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2.2规格</w:t>
      </w:r>
    </w:p>
    <w:p w14:paraId="54494A5D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筛网尺寸：约φ2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00×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800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mm；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螺旋导流板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材质：Q235碳钢、数量：5圈、厚度：6mm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（详细尺寸现场测绘）</w:t>
      </w:r>
    </w:p>
    <w:p w14:paraId="19122FE6">
      <w:pPr>
        <w:spacing w:line="400" w:lineRule="exac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安装位置：M1101一级滚筒筛</w:t>
      </w:r>
    </w:p>
    <w:p w14:paraId="2FA273E8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2.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故障情况说明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：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M1101一级滚筒筛螺旋导流板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更换</w:t>
      </w:r>
    </w:p>
    <w:p w14:paraId="10F5951F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2143760" cy="2962275"/>
            <wp:effectExtent l="0" t="0" r="8890" b="9525"/>
            <wp:docPr id="2" name="图片 1" descr="66e0f1e35613d6f9a1c1529ced03e2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66e0f1e35613d6f9a1c1529ced03e2e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drawing>
          <wp:inline distT="0" distB="0" distL="114300" distR="114300">
            <wp:extent cx="2103120" cy="2957830"/>
            <wp:effectExtent l="0" t="0" r="11430" b="13970"/>
            <wp:docPr id="1" name="图片 2" descr="55ea8fe9138b3eed4833806d504123b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55ea8fe9138b3eed4833806d504123b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0312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1E842D">
      <w:pPr>
        <w:numPr>
          <w:ilvl w:val="0"/>
          <w:numId w:val="10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检修要求</w:t>
      </w:r>
    </w:p>
    <w:p w14:paraId="6CB3E80F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3.1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拆除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一级滚筒筛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原有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螺旋导流板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在原有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螺旋导流板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安装位置重新安装高度180mm、厚度6mm的螺旋导流板，具体</w:t>
      </w:r>
      <w:r>
        <w:rPr>
          <w:rFonts w:hint="eastAsia" w:ascii="宋体" w:hAnsi="宋体" w:eastAsia="宋体" w:cs="宋体"/>
          <w:b w:val="0"/>
          <w:bCs w:val="0"/>
          <w:color w:val="auto"/>
          <w:sz w:val="24"/>
          <w:szCs w:val="24"/>
        </w:rPr>
        <w:t>工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作量可到现场核实。</w:t>
      </w:r>
    </w:p>
    <w:p w14:paraId="4B2FD3CF">
      <w:pPr>
        <w:jc w:val="left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3.2新安装的导流板螺旋方向、弧度、材质、厚度与原导流板一致，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</w:rPr>
        <w:t>表面光滑、无毛边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eastAsia="zh-CN"/>
        </w:rPr>
        <w:t>。</w:t>
      </w:r>
    </w:p>
    <w:p w14:paraId="38147D74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3.3所有导流板安装位置、接缝必须满焊牢固，且焊渣须清理干净。</w:t>
      </w:r>
    </w:p>
    <w:p w14:paraId="2906A254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3.4加工过程中不得损坏筛网</w:t>
      </w:r>
    </w:p>
    <w:p w14:paraId="51F361CB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检修过程中涉及的备件由谁提供</w:t>
      </w:r>
    </w:p>
    <w:p w14:paraId="78F137A2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5.1 乙方提供备件</w:t>
      </w:r>
    </w:p>
    <w:p w14:paraId="4A301225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5.1.1必须更换备件清单</w:t>
      </w:r>
    </w:p>
    <w:tbl>
      <w:tblPr>
        <w:tblStyle w:val="27"/>
        <w:tblW w:w="9200" w:type="dxa"/>
        <w:tblInd w:w="23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1530"/>
        <w:gridCol w:w="2925"/>
        <w:gridCol w:w="1215"/>
        <w:gridCol w:w="795"/>
        <w:gridCol w:w="765"/>
        <w:gridCol w:w="1245"/>
      </w:tblGrid>
      <w:tr w14:paraId="3C31B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725" w:type="dxa"/>
            <w:noWrap w:val="0"/>
            <w:vAlign w:val="center"/>
          </w:tcPr>
          <w:p w14:paraId="7BAA173E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序号</w:t>
            </w:r>
          </w:p>
        </w:tc>
        <w:tc>
          <w:tcPr>
            <w:tcW w:w="1530" w:type="dxa"/>
            <w:noWrap w:val="0"/>
            <w:vAlign w:val="center"/>
          </w:tcPr>
          <w:p w14:paraId="56177B91">
            <w:pPr>
              <w:spacing w:line="380" w:lineRule="exact"/>
              <w:ind w:firstLine="240" w:firstLineChars="100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名称</w:t>
            </w:r>
          </w:p>
        </w:tc>
        <w:tc>
          <w:tcPr>
            <w:tcW w:w="2925" w:type="dxa"/>
            <w:noWrap w:val="0"/>
            <w:vAlign w:val="center"/>
          </w:tcPr>
          <w:p w14:paraId="5AC5FF5B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型   号</w:t>
            </w:r>
          </w:p>
        </w:tc>
        <w:tc>
          <w:tcPr>
            <w:tcW w:w="1215" w:type="dxa"/>
            <w:noWrap w:val="0"/>
            <w:vAlign w:val="center"/>
          </w:tcPr>
          <w:p w14:paraId="61FAF9F5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安装尺寸</w:t>
            </w:r>
          </w:p>
        </w:tc>
        <w:tc>
          <w:tcPr>
            <w:tcW w:w="795" w:type="dxa"/>
            <w:noWrap w:val="0"/>
            <w:vAlign w:val="center"/>
          </w:tcPr>
          <w:p w14:paraId="6D26FCDA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单位</w:t>
            </w:r>
          </w:p>
        </w:tc>
        <w:tc>
          <w:tcPr>
            <w:tcW w:w="765" w:type="dxa"/>
            <w:noWrap w:val="0"/>
            <w:vAlign w:val="center"/>
          </w:tcPr>
          <w:p w14:paraId="736C2F26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数量</w:t>
            </w:r>
          </w:p>
        </w:tc>
        <w:tc>
          <w:tcPr>
            <w:tcW w:w="1245" w:type="dxa"/>
            <w:noWrap w:val="0"/>
            <w:vAlign w:val="center"/>
          </w:tcPr>
          <w:p w14:paraId="7C4B4BEA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备注</w:t>
            </w:r>
          </w:p>
        </w:tc>
      </w:tr>
      <w:tr w14:paraId="461C1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725" w:type="dxa"/>
            <w:noWrap w:val="0"/>
            <w:vAlign w:val="center"/>
          </w:tcPr>
          <w:p w14:paraId="240C2C9E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1</w:t>
            </w:r>
          </w:p>
        </w:tc>
        <w:tc>
          <w:tcPr>
            <w:tcW w:w="1530" w:type="dxa"/>
            <w:noWrap w:val="0"/>
            <w:vAlign w:val="center"/>
          </w:tcPr>
          <w:p w14:paraId="39ADF3FA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螺旋导流板</w:t>
            </w:r>
          </w:p>
        </w:tc>
        <w:tc>
          <w:tcPr>
            <w:tcW w:w="2925" w:type="dxa"/>
            <w:noWrap w:val="0"/>
            <w:vAlign w:val="center"/>
          </w:tcPr>
          <w:p w14:paraId="08913AB3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材质：Q235碳钢、厚度：6mm</w:t>
            </w:r>
          </w:p>
        </w:tc>
        <w:tc>
          <w:tcPr>
            <w:tcW w:w="1215" w:type="dxa"/>
            <w:noWrap w:val="0"/>
            <w:vAlign w:val="center"/>
          </w:tcPr>
          <w:p w14:paraId="6A7F3457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φ2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00×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2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  <w:t>800</w:t>
            </w: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mm</w:t>
            </w:r>
          </w:p>
        </w:tc>
        <w:tc>
          <w:tcPr>
            <w:tcW w:w="795" w:type="dxa"/>
            <w:noWrap w:val="0"/>
            <w:vAlign w:val="center"/>
          </w:tcPr>
          <w:p w14:paraId="20C49232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圈</w:t>
            </w:r>
          </w:p>
        </w:tc>
        <w:tc>
          <w:tcPr>
            <w:tcW w:w="765" w:type="dxa"/>
            <w:noWrap w:val="0"/>
            <w:vAlign w:val="center"/>
          </w:tcPr>
          <w:p w14:paraId="3739DC04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lang w:val="en-US" w:eastAsia="zh-CN"/>
              </w:rPr>
              <w:t>5</w:t>
            </w:r>
          </w:p>
        </w:tc>
        <w:tc>
          <w:tcPr>
            <w:tcW w:w="1245" w:type="dxa"/>
            <w:noWrap w:val="0"/>
            <w:vAlign w:val="center"/>
          </w:tcPr>
          <w:p w14:paraId="3D93253C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</w:tr>
      <w:tr w14:paraId="742BCC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9" w:hRule="atLeast"/>
        </w:trPr>
        <w:tc>
          <w:tcPr>
            <w:tcW w:w="725" w:type="dxa"/>
            <w:noWrap w:val="0"/>
            <w:vAlign w:val="center"/>
          </w:tcPr>
          <w:p w14:paraId="4149C91D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530" w:type="dxa"/>
            <w:noWrap w:val="0"/>
            <w:vAlign w:val="center"/>
          </w:tcPr>
          <w:p w14:paraId="74B72969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2925" w:type="dxa"/>
            <w:noWrap w:val="0"/>
            <w:vAlign w:val="center"/>
          </w:tcPr>
          <w:p w14:paraId="16F17998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15" w:type="dxa"/>
            <w:noWrap w:val="0"/>
            <w:vAlign w:val="center"/>
          </w:tcPr>
          <w:p w14:paraId="20B600FF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95" w:type="dxa"/>
            <w:noWrap w:val="0"/>
            <w:vAlign w:val="center"/>
          </w:tcPr>
          <w:p w14:paraId="64A6B573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765" w:type="dxa"/>
            <w:noWrap w:val="0"/>
            <w:vAlign w:val="center"/>
          </w:tcPr>
          <w:p w14:paraId="792B4C36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  <w:tc>
          <w:tcPr>
            <w:tcW w:w="1245" w:type="dxa"/>
            <w:noWrap w:val="0"/>
            <w:vAlign w:val="center"/>
          </w:tcPr>
          <w:p w14:paraId="593B60B8">
            <w:pPr>
              <w:spacing w:line="380" w:lineRule="exact"/>
              <w:jc w:val="center"/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</w:rPr>
            </w:pPr>
          </w:p>
        </w:tc>
      </w:tr>
    </w:tbl>
    <w:p w14:paraId="062F9477">
      <w:pPr>
        <w:numPr>
          <w:ilvl w:val="0"/>
          <w:numId w:val="9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工期要求</w:t>
      </w:r>
    </w:p>
    <w:p w14:paraId="037EEBDC">
      <w:pPr>
        <w:spacing w:line="380" w:lineRule="exact"/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2026年3月31日前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完成</w:t>
      </w:r>
    </w:p>
    <w:p w14:paraId="44CC7ECD">
      <w:pPr>
        <w:numPr>
          <w:ilvl w:val="0"/>
          <w:numId w:val="9"/>
        </w:num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验收标准</w:t>
      </w:r>
    </w:p>
    <w:p w14:paraId="7751EB79">
      <w:pPr>
        <w:jc w:val="left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</w:rPr>
        <w:t>1、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新装导流板螺旋方向、弧度、材质、厚度与原导流板一致，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</w:rPr>
        <w:t>表面光滑、无毛边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  <w:t>加高后导流板高度一致</w:t>
      </w: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eastAsia="zh-CN"/>
        </w:rPr>
        <w:t>。</w:t>
      </w:r>
    </w:p>
    <w:p w14:paraId="18187726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2、所有导流板安装位置、接缝满焊牢固，且焊渣清理干净。</w:t>
      </w:r>
    </w:p>
    <w:p w14:paraId="53F00372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3、筛网完好无损坏。</w:t>
      </w:r>
    </w:p>
    <w:p w14:paraId="3677CF55">
      <w:pPr>
        <w:pStyle w:val="46"/>
        <w:widowControl w:val="0"/>
        <w:autoSpaceDE w:val="0"/>
        <w:autoSpaceDN w:val="0"/>
        <w:snapToGrid/>
        <w:spacing w:after="0"/>
        <w:ind w:firstLine="0" w:firstLineChars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  <w:t>五、质保要求</w:t>
      </w:r>
    </w:p>
    <w:p w14:paraId="7050AC01">
      <w:pPr>
        <w:pStyle w:val="46"/>
        <w:widowControl w:val="0"/>
        <w:autoSpaceDE w:val="0"/>
        <w:autoSpaceDN w:val="0"/>
        <w:snapToGrid/>
        <w:spacing w:after="0"/>
        <w:ind w:firstLine="0" w:firstLineChars="0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  <w:t>1、质保一年</w:t>
      </w:r>
    </w:p>
    <w:p w14:paraId="775FFD26">
      <w:pPr>
        <w:jc w:val="left"/>
        <w:rPr>
          <w:rFonts w:hint="eastAsia" w:ascii="宋体" w:hAnsi="宋体" w:eastAsia="宋体" w:cs="宋体"/>
          <w:b w:val="0"/>
          <w:bCs w:val="0"/>
          <w:kern w:val="2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2、质保期限内因质量问题由乙方负责维修，全部费用由乙方负责，质保期限从甲方验收合格后重新计算。</w:t>
      </w:r>
    </w:p>
    <w:p w14:paraId="76D25A4F">
      <w:pPr>
        <w:jc w:val="left"/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六、维修单位资质</w:t>
      </w:r>
    </w:p>
    <w:p w14:paraId="70B619F3">
      <w:pPr>
        <w:rPr>
          <w:rFonts w:hint="eastAsia"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具备加工能力和相关业绩</w:t>
      </w:r>
    </w:p>
    <w:p w14:paraId="1B9D0563"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Autospacing="0" w:afterAutospacing="0" w:line="500" w:lineRule="exac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88" w:lineRule="auto"/>
      </w:pPr>
      <w:r>
        <w:separator/>
      </w:r>
    </w:p>
  </w:footnote>
  <w:footnote w:type="continuationSeparator" w:id="1">
    <w:p>
      <w:pPr>
        <w:spacing w:before="0" w:after="0" w:line="288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EE80955"/>
    <w:multiLevelType w:val="singleLevel"/>
    <w:tmpl w:val="EEE8095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78C99A6"/>
    <w:multiLevelType w:val="multilevel"/>
    <w:tmpl w:val="F78C99A6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2">
    <w:nsid w:val="FDD9FBE2"/>
    <w:multiLevelType w:val="singleLevel"/>
    <w:tmpl w:val="FDD9FBE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3">
    <w:nsid w:val="014B59F3"/>
    <w:multiLevelType w:val="singleLevel"/>
    <w:tmpl w:val="014B59F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4">
    <w:nsid w:val="2E3E146E"/>
    <w:multiLevelType w:val="multilevel"/>
    <w:tmpl w:val="2E3E146E"/>
    <w:lvl w:ilvl="0" w:tentative="0">
      <w:start w:val="1"/>
      <w:numFmt w:val="decimal"/>
      <w:lvlText w:val="%1."/>
      <w:lvlJc w:val="left"/>
      <w:pPr>
        <w:ind w:left="720" w:hanging="360"/>
      </w:pPr>
      <w:rPr>
        <w:sz w:val="24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  <w:sz w:val="20"/>
      </w:rPr>
    </w:lvl>
  </w:abstractNum>
  <w:abstractNum w:abstractNumId="5">
    <w:nsid w:val="398EC267"/>
    <w:multiLevelType w:val="singleLevel"/>
    <w:tmpl w:val="398EC267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6">
    <w:nsid w:val="3E270DCF"/>
    <w:multiLevelType w:val="multilevel"/>
    <w:tmpl w:val="3E270DCF"/>
    <w:lvl w:ilvl="0" w:tentative="0">
      <w:start w:val="1"/>
      <w:numFmt w:val="decimal"/>
      <w:pStyle w:val="2"/>
      <w:suff w:val="space"/>
      <w:lvlText w:val="%1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1" w:tentative="0">
      <w:start w:val="1"/>
      <w:numFmt w:val="decimal"/>
      <w:pStyle w:val="3"/>
      <w:suff w:val="space"/>
      <w:lvlText w:val="%1.%2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2" w:tentative="0">
      <w:start w:val="1"/>
      <w:numFmt w:val="decimal"/>
      <w:pStyle w:val="4"/>
      <w:suff w:val="space"/>
      <w:lvlText w:val="%1.%2.%3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3" w:tentative="0">
      <w:start w:val="1"/>
      <w:numFmt w:val="decimal"/>
      <w:pStyle w:val="5"/>
      <w:suff w:val="space"/>
      <w:lvlText w:val="%1.%2.%3.%4."/>
      <w:lvlJc w:val="left"/>
      <w:pPr>
        <w:ind w:left="0" w:leftChars="0" w:firstLine="0" w:firstLineChars="0"/>
      </w:pPr>
      <w:rPr>
        <w:rFonts w:hint="default" w:ascii="微软雅黑" w:hAnsi="微软雅黑" w:eastAsia="微软雅黑"/>
      </w:rPr>
    </w:lvl>
    <w:lvl w:ilvl="4" w:tentative="0">
      <w:start w:val="1"/>
      <w:numFmt w:val="decimal"/>
      <w:pStyle w:val="6"/>
      <w:lvlText w:val="%1.%2.%3.%4.%5."/>
      <w:lvlJc w:val="left"/>
      <w:pPr>
        <w:tabs>
          <w:tab w:val="left" w:pos="0"/>
        </w:tabs>
        <w:ind w:left="0" w:leftChars="0" w:firstLine="0" w:firstLineChars="0"/>
      </w:pPr>
      <w:rPr>
        <w:rFonts w:hint="default" w:ascii="微软雅黑" w:hAnsi="微软雅黑" w:eastAsia="微软雅黑"/>
      </w:rPr>
    </w:lvl>
    <w:lvl w:ilvl="5" w:tentative="0">
      <w:start w:val="1"/>
      <w:numFmt w:val="decimal"/>
      <w:pStyle w:val="9"/>
      <w:suff w:val="space"/>
      <w:lvlText w:val="%1.%2.%3.%4.%5.%6."/>
      <w:lvlJc w:val="left"/>
      <w:pPr>
        <w:ind w:left="0" w:leftChars="0" w:firstLine="0" w:firstLineChars="0"/>
      </w:pPr>
      <w:rPr>
        <w:rFonts w:hint="default"/>
      </w:rPr>
    </w:lvl>
    <w:lvl w:ilvl="6" w:tentative="0">
      <w:start w:val="1"/>
      <w:numFmt w:val="decimal"/>
      <w:pStyle w:val="10"/>
      <w:lvlText w:val="%1.%2.%3.%4.%5.%6.%7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  <w:lvl w:ilvl="7" w:tentative="0">
      <w:start w:val="1"/>
      <w:numFmt w:val="decimal"/>
      <w:pStyle w:val="11"/>
      <w:suff w:val="space"/>
      <w:lvlText w:val="%1.%2.%3.%4.%5.%6.%7.%8."/>
      <w:lvlJc w:val="left"/>
      <w:pPr>
        <w:ind w:left="0" w:leftChars="0" w:firstLine="0" w:firstLineChars="0"/>
      </w:pPr>
      <w:rPr>
        <w:rFonts w:hint="default"/>
      </w:rPr>
    </w:lvl>
    <w:lvl w:ilvl="8" w:tentative="0">
      <w:start w:val="1"/>
      <w:numFmt w:val="decimal"/>
      <w:pStyle w:val="12"/>
      <w:lvlText w:val="%1.%2.%3.%4.%5.%6.%7.%8.%9."/>
      <w:lvlJc w:val="left"/>
      <w:pPr>
        <w:tabs>
          <w:tab w:val="left" w:pos="0"/>
        </w:tabs>
        <w:ind w:left="0" w:leftChars="0" w:firstLine="0" w:firstLineChars="0"/>
      </w:pPr>
      <w:rPr>
        <w:rFonts w:hint="default"/>
      </w:rPr>
    </w:lvl>
  </w:abstractNum>
  <w:abstractNum w:abstractNumId="7">
    <w:nsid w:val="4F708CF4"/>
    <w:multiLevelType w:val="singleLevel"/>
    <w:tmpl w:val="4F708CF4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8">
    <w:nsid w:val="56AB95D3"/>
    <w:multiLevelType w:val="singleLevel"/>
    <w:tmpl w:val="56AB95D3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abstractNum w:abstractNumId="9">
    <w:nsid w:val="657F2422"/>
    <w:multiLevelType w:val="singleLevel"/>
    <w:tmpl w:val="657F2422"/>
    <w:lvl w:ilvl="0" w:tentative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 w:cs="Symbol"/>
        <w:sz w:val="20"/>
      </w:rPr>
    </w:lvl>
  </w:abstractNum>
  <w:num w:numId="1">
    <w:abstractNumId w:val="6"/>
  </w:num>
  <w:num w:numId="2">
    <w:abstractNumId w:val="5"/>
  </w:num>
  <w:num w:numId="3">
    <w:abstractNumId w:val="7"/>
  </w:num>
  <w:num w:numId="4">
    <w:abstractNumId w:val="2"/>
  </w:num>
  <w:num w:numId="5">
    <w:abstractNumId w:val="9"/>
  </w:num>
  <w:num w:numId="6">
    <w:abstractNumId w:val="8"/>
  </w:num>
  <w:num w:numId="7">
    <w:abstractNumId w:val="4"/>
  </w:num>
  <w:num w:numId="8">
    <w:abstractNumId w:val="1"/>
  </w:num>
  <w:num w:numId="9">
    <w:abstractNumId w:val="0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380E83"/>
    <w:rsid w:val="026430E9"/>
    <w:rsid w:val="027125E7"/>
    <w:rsid w:val="028C7BBC"/>
    <w:rsid w:val="028D7D74"/>
    <w:rsid w:val="03661A20"/>
    <w:rsid w:val="037E6D6A"/>
    <w:rsid w:val="04473600"/>
    <w:rsid w:val="04EB042F"/>
    <w:rsid w:val="053E4A03"/>
    <w:rsid w:val="06FF6413"/>
    <w:rsid w:val="073267E9"/>
    <w:rsid w:val="077A1F3E"/>
    <w:rsid w:val="07A86AAB"/>
    <w:rsid w:val="07D16002"/>
    <w:rsid w:val="087814E9"/>
    <w:rsid w:val="091D3705"/>
    <w:rsid w:val="09975029"/>
    <w:rsid w:val="09C37BCC"/>
    <w:rsid w:val="09D073A9"/>
    <w:rsid w:val="0AAC68B2"/>
    <w:rsid w:val="0AB654F5"/>
    <w:rsid w:val="0AD876A7"/>
    <w:rsid w:val="0B1408EB"/>
    <w:rsid w:val="0B977253"/>
    <w:rsid w:val="0B9A495D"/>
    <w:rsid w:val="0C4C5CF7"/>
    <w:rsid w:val="0D4A5F0F"/>
    <w:rsid w:val="0D746DB5"/>
    <w:rsid w:val="0FB26719"/>
    <w:rsid w:val="106612B1"/>
    <w:rsid w:val="107378B7"/>
    <w:rsid w:val="119C17B8"/>
    <w:rsid w:val="11D4629F"/>
    <w:rsid w:val="12463148"/>
    <w:rsid w:val="12922C84"/>
    <w:rsid w:val="12DB5F87"/>
    <w:rsid w:val="133B4C77"/>
    <w:rsid w:val="134678C7"/>
    <w:rsid w:val="138E124B"/>
    <w:rsid w:val="147931F1"/>
    <w:rsid w:val="14D05D11"/>
    <w:rsid w:val="152E52E1"/>
    <w:rsid w:val="15386004"/>
    <w:rsid w:val="15F1304B"/>
    <w:rsid w:val="163A6CA3"/>
    <w:rsid w:val="169A7F07"/>
    <w:rsid w:val="173B3840"/>
    <w:rsid w:val="17920BDE"/>
    <w:rsid w:val="17B172B6"/>
    <w:rsid w:val="17DA462D"/>
    <w:rsid w:val="17FD24FB"/>
    <w:rsid w:val="18C33745"/>
    <w:rsid w:val="195F2D42"/>
    <w:rsid w:val="196A0064"/>
    <w:rsid w:val="19D61256"/>
    <w:rsid w:val="1ABF1CEA"/>
    <w:rsid w:val="1AC612CA"/>
    <w:rsid w:val="1B4A2A90"/>
    <w:rsid w:val="1B6B3C20"/>
    <w:rsid w:val="1C0D408C"/>
    <w:rsid w:val="1D7C655F"/>
    <w:rsid w:val="1E454BFC"/>
    <w:rsid w:val="1E9236E8"/>
    <w:rsid w:val="1EC21DA9"/>
    <w:rsid w:val="1F0625DD"/>
    <w:rsid w:val="1FF93EF0"/>
    <w:rsid w:val="200D34F7"/>
    <w:rsid w:val="22124DF5"/>
    <w:rsid w:val="228D7161"/>
    <w:rsid w:val="23117159"/>
    <w:rsid w:val="2342795C"/>
    <w:rsid w:val="245D2963"/>
    <w:rsid w:val="247C629F"/>
    <w:rsid w:val="24960418"/>
    <w:rsid w:val="249E6E14"/>
    <w:rsid w:val="24E05525"/>
    <w:rsid w:val="270A2BB5"/>
    <w:rsid w:val="293B24DD"/>
    <w:rsid w:val="29986528"/>
    <w:rsid w:val="2A035C0F"/>
    <w:rsid w:val="2A895E70"/>
    <w:rsid w:val="2AAA3162"/>
    <w:rsid w:val="2B8C00D9"/>
    <w:rsid w:val="2BA2543C"/>
    <w:rsid w:val="2C317328"/>
    <w:rsid w:val="2D6D29C6"/>
    <w:rsid w:val="2E187C37"/>
    <w:rsid w:val="2E730AF8"/>
    <w:rsid w:val="2EEE0779"/>
    <w:rsid w:val="30DA11D4"/>
    <w:rsid w:val="31215055"/>
    <w:rsid w:val="313136FF"/>
    <w:rsid w:val="314F1BC2"/>
    <w:rsid w:val="31E06CBE"/>
    <w:rsid w:val="3283574E"/>
    <w:rsid w:val="32F43417"/>
    <w:rsid w:val="3468176E"/>
    <w:rsid w:val="34847DD4"/>
    <w:rsid w:val="349C08FB"/>
    <w:rsid w:val="34E15227"/>
    <w:rsid w:val="34F565DC"/>
    <w:rsid w:val="356814A4"/>
    <w:rsid w:val="360867E3"/>
    <w:rsid w:val="363C7066"/>
    <w:rsid w:val="37092813"/>
    <w:rsid w:val="3772660A"/>
    <w:rsid w:val="389C4005"/>
    <w:rsid w:val="39EB4452"/>
    <w:rsid w:val="3A9C399E"/>
    <w:rsid w:val="3AB42A96"/>
    <w:rsid w:val="3AFE23CB"/>
    <w:rsid w:val="3B64626A"/>
    <w:rsid w:val="3BC60CD2"/>
    <w:rsid w:val="3C355E58"/>
    <w:rsid w:val="3C9E39FD"/>
    <w:rsid w:val="3DC47494"/>
    <w:rsid w:val="3E481E73"/>
    <w:rsid w:val="3E7762B4"/>
    <w:rsid w:val="3F051B12"/>
    <w:rsid w:val="3F584337"/>
    <w:rsid w:val="3FFF47B3"/>
    <w:rsid w:val="4084115C"/>
    <w:rsid w:val="409D71A2"/>
    <w:rsid w:val="40DE086C"/>
    <w:rsid w:val="41962EF5"/>
    <w:rsid w:val="41F12821"/>
    <w:rsid w:val="42F425C9"/>
    <w:rsid w:val="43594E0B"/>
    <w:rsid w:val="44EB3558"/>
    <w:rsid w:val="45E36925"/>
    <w:rsid w:val="4609638B"/>
    <w:rsid w:val="4735602C"/>
    <w:rsid w:val="48457C4E"/>
    <w:rsid w:val="486036B2"/>
    <w:rsid w:val="48652BF4"/>
    <w:rsid w:val="4AC251FD"/>
    <w:rsid w:val="4AE1260F"/>
    <w:rsid w:val="4B9116C3"/>
    <w:rsid w:val="4BD96800"/>
    <w:rsid w:val="4CB22BAD"/>
    <w:rsid w:val="4D18678F"/>
    <w:rsid w:val="4DB36BDD"/>
    <w:rsid w:val="4E680654"/>
    <w:rsid w:val="4E9C455D"/>
    <w:rsid w:val="4F3D2C02"/>
    <w:rsid w:val="4F6E725F"/>
    <w:rsid w:val="4F960564"/>
    <w:rsid w:val="50CA6717"/>
    <w:rsid w:val="513A2283"/>
    <w:rsid w:val="51586419"/>
    <w:rsid w:val="518C1C1F"/>
    <w:rsid w:val="51CB2747"/>
    <w:rsid w:val="52374280"/>
    <w:rsid w:val="52662470"/>
    <w:rsid w:val="527B23BF"/>
    <w:rsid w:val="52B70F1D"/>
    <w:rsid w:val="52FB5CEB"/>
    <w:rsid w:val="53D8739D"/>
    <w:rsid w:val="549270A0"/>
    <w:rsid w:val="54FE1085"/>
    <w:rsid w:val="55202DAA"/>
    <w:rsid w:val="55286102"/>
    <w:rsid w:val="556E620B"/>
    <w:rsid w:val="58113834"/>
    <w:rsid w:val="58C16652"/>
    <w:rsid w:val="59934492"/>
    <w:rsid w:val="59993355"/>
    <w:rsid w:val="59B9557B"/>
    <w:rsid w:val="59DB3743"/>
    <w:rsid w:val="5A113609"/>
    <w:rsid w:val="5A433E1D"/>
    <w:rsid w:val="5A4D36A5"/>
    <w:rsid w:val="5A702373"/>
    <w:rsid w:val="5B975D90"/>
    <w:rsid w:val="5C274FC8"/>
    <w:rsid w:val="5C8A1451"/>
    <w:rsid w:val="5CB577A7"/>
    <w:rsid w:val="5EFB5B8B"/>
    <w:rsid w:val="5F092B01"/>
    <w:rsid w:val="5F746106"/>
    <w:rsid w:val="5FED582A"/>
    <w:rsid w:val="601E082E"/>
    <w:rsid w:val="60681AA9"/>
    <w:rsid w:val="615736B4"/>
    <w:rsid w:val="61C07816"/>
    <w:rsid w:val="626F711E"/>
    <w:rsid w:val="6326564D"/>
    <w:rsid w:val="63F87D96"/>
    <w:rsid w:val="641C32D6"/>
    <w:rsid w:val="64B43F9C"/>
    <w:rsid w:val="64B90B25"/>
    <w:rsid w:val="64C363ED"/>
    <w:rsid w:val="65B037D0"/>
    <w:rsid w:val="65FC33BF"/>
    <w:rsid w:val="662D5327"/>
    <w:rsid w:val="66467226"/>
    <w:rsid w:val="67AB6E4B"/>
    <w:rsid w:val="67CB4700"/>
    <w:rsid w:val="67E22141"/>
    <w:rsid w:val="681E586F"/>
    <w:rsid w:val="689717D8"/>
    <w:rsid w:val="69390486"/>
    <w:rsid w:val="694037F5"/>
    <w:rsid w:val="694A38A3"/>
    <w:rsid w:val="69605A13"/>
    <w:rsid w:val="697E40EB"/>
    <w:rsid w:val="69EC72A7"/>
    <w:rsid w:val="6A38073E"/>
    <w:rsid w:val="6B212499"/>
    <w:rsid w:val="6BD57112"/>
    <w:rsid w:val="6C0134DD"/>
    <w:rsid w:val="6C0A7EB8"/>
    <w:rsid w:val="6CB06CB1"/>
    <w:rsid w:val="6D042B59"/>
    <w:rsid w:val="6D2B076D"/>
    <w:rsid w:val="6D2D0302"/>
    <w:rsid w:val="6D981C1F"/>
    <w:rsid w:val="6DD76B71"/>
    <w:rsid w:val="6ECE1671"/>
    <w:rsid w:val="70634A52"/>
    <w:rsid w:val="70742BE9"/>
    <w:rsid w:val="70883BA0"/>
    <w:rsid w:val="70F750B1"/>
    <w:rsid w:val="7137174F"/>
    <w:rsid w:val="72565C05"/>
    <w:rsid w:val="73C33088"/>
    <w:rsid w:val="75397D24"/>
    <w:rsid w:val="75894543"/>
    <w:rsid w:val="76AE4A27"/>
    <w:rsid w:val="78852DA0"/>
    <w:rsid w:val="78AD07F7"/>
    <w:rsid w:val="78E26444"/>
    <w:rsid w:val="78F9553C"/>
    <w:rsid w:val="7902536C"/>
    <w:rsid w:val="79295E21"/>
    <w:rsid w:val="795F7A95"/>
    <w:rsid w:val="7A4153ED"/>
    <w:rsid w:val="7A5E7D4D"/>
    <w:rsid w:val="7A995229"/>
    <w:rsid w:val="7B106F4E"/>
    <w:rsid w:val="7B8E00C6"/>
    <w:rsid w:val="7C0C5586"/>
    <w:rsid w:val="7CAA7981"/>
    <w:rsid w:val="7CED7166"/>
    <w:rsid w:val="7D197F5B"/>
    <w:rsid w:val="7D24527D"/>
    <w:rsid w:val="7EE03426"/>
    <w:rsid w:val="7F2C0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qFormat="1" w:unhideWhenUsed="0" w:uiPriority="0" w:semiHidden="0" w:name="endnote reference"/>
    <w:lsdException w:qFormat="1"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0" w:semiHidden="0" w:name="Title"/>
    <w:lsdException w:unhideWhenUsed="0" w:uiPriority="0" w:semiHidden="0" w:name="Closing"/>
    <w:lsdException w:qFormat="1"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qFormat="1" w:unhideWhenUsed="0" w:uiPriority="0" w:semiHidden="0" w:name="Salutation"/>
    <w:lsdException w:qFormat="1"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qFormat="1"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djustRightInd w:val="0"/>
      <w:snapToGrid w:val="0"/>
      <w:spacing w:after="20" w:afterLines="20" w:line="288" w:lineRule="auto"/>
      <w:jc w:val="both"/>
    </w:pPr>
    <w:rPr>
      <w:rFonts w:eastAsia="微软雅黑" w:asciiTheme="minorAscii" w:hAnsiTheme="minorAscii" w:cstheme="minorBidi"/>
      <w:snapToGrid/>
      <w:kern w:val="2"/>
      <w:sz w:val="21"/>
      <w:szCs w:val="24"/>
      <w:lang w:val="en-US" w:eastAsia="zh-CN" w:bidi="ar-SA"/>
    </w:rPr>
  </w:style>
  <w:style w:type="paragraph" w:styleId="2">
    <w:name w:val="heading 1"/>
    <w:next w:val="1"/>
    <w:qFormat/>
    <w:uiPriority w:val="9"/>
    <w:pPr>
      <w:keepNext/>
      <w:keepLines/>
      <w:numPr>
        <w:ilvl w:val="0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0"/>
    </w:pPr>
    <w:rPr>
      <w:rFonts w:ascii="微软雅黑" w:hAnsi="微软雅黑" w:eastAsia="微软雅黑" w:cstheme="minorBidi"/>
      <w:b/>
      <w:bCs/>
      <w:kern w:val="44"/>
      <w:sz w:val="36"/>
      <w:szCs w:val="36"/>
    </w:rPr>
  </w:style>
  <w:style w:type="paragraph" w:styleId="3">
    <w:name w:val="heading 2"/>
    <w:next w:val="1"/>
    <w:unhideWhenUsed/>
    <w:qFormat/>
    <w:uiPriority w:val="9"/>
    <w:pPr>
      <w:numPr>
        <w:ilvl w:val="1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1"/>
    </w:pPr>
    <w:rPr>
      <w:rFonts w:ascii="微软雅黑" w:hAnsi="微软雅黑" w:eastAsia="微软雅黑" w:cstheme="minorBidi"/>
      <w:b/>
      <w:bCs/>
      <w:kern w:val="2"/>
      <w:sz w:val="32"/>
      <w:szCs w:val="32"/>
    </w:rPr>
  </w:style>
  <w:style w:type="paragraph" w:styleId="4">
    <w:name w:val="heading 3"/>
    <w:next w:val="1"/>
    <w:unhideWhenUsed/>
    <w:qFormat/>
    <w:uiPriority w:val="9"/>
    <w:pPr>
      <w:numPr>
        <w:ilvl w:val="2"/>
        <w:numId w:val="1"/>
      </w:numPr>
      <w:tabs>
        <w:tab w:val="left" w:pos="0"/>
        <w:tab w:val="left" w:pos="312"/>
      </w:tabs>
      <w:adjustRightInd w:val="0"/>
      <w:snapToGrid w:val="0"/>
      <w:spacing w:before="50" w:beforeLines="50" w:after="20" w:afterLines="20" w:line="288" w:lineRule="auto"/>
      <w:ind w:left="0" w:firstLine="0"/>
      <w:outlineLvl w:val="2"/>
    </w:pPr>
    <w:rPr>
      <w:rFonts w:ascii="微软雅黑" w:hAnsi="微软雅黑" w:eastAsia="微软雅黑" w:cstheme="minorBidi"/>
      <w:b/>
      <w:kern w:val="2"/>
      <w:sz w:val="30"/>
      <w:szCs w:val="30"/>
    </w:rPr>
  </w:style>
  <w:style w:type="paragraph" w:styleId="5">
    <w:name w:val="heading 4"/>
    <w:next w:val="1"/>
    <w:unhideWhenUsed/>
    <w:qFormat/>
    <w:uiPriority w:val="9"/>
    <w:pPr>
      <w:numPr>
        <w:ilvl w:val="3"/>
        <w:numId w:val="1"/>
      </w:numPr>
      <w:tabs>
        <w:tab w:val="left" w:pos="0"/>
      </w:tabs>
      <w:adjustRightInd w:val="0"/>
      <w:snapToGrid w:val="0"/>
      <w:spacing w:before="50" w:beforeLines="50" w:after="20" w:afterLines="20" w:line="288" w:lineRule="auto"/>
      <w:ind w:left="0" w:firstLine="0"/>
      <w:outlineLvl w:val="3"/>
    </w:pPr>
    <w:rPr>
      <w:rFonts w:ascii="微软雅黑" w:hAnsi="微软雅黑" w:eastAsia="微软雅黑" w:cstheme="minorBidi"/>
      <w:b/>
      <w:bCs/>
      <w:sz w:val="28"/>
      <w:szCs w:val="28"/>
    </w:rPr>
  </w:style>
  <w:style w:type="paragraph" w:styleId="6">
    <w:name w:val="heading 5"/>
    <w:basedOn w:val="1"/>
    <w:next w:val="7"/>
    <w:unhideWhenUsed/>
    <w:qFormat/>
    <w:uiPriority w:val="9"/>
    <w:pPr>
      <w:numPr>
        <w:ilvl w:val="4"/>
        <w:numId w:val="1"/>
      </w:numPr>
      <w:tabs>
        <w:tab w:val="left" w:pos="312"/>
      </w:tabs>
      <w:spacing w:before="50" w:beforeLines="50" w:after="20" w:afterLines="20"/>
      <w:ind w:left="0" w:firstLine="0"/>
      <w:jc w:val="left"/>
      <w:outlineLvl w:val="4"/>
    </w:pPr>
    <w:rPr>
      <w:rFonts w:ascii="Arial" w:hAnsi="Arial"/>
      <w:b/>
      <w:sz w:val="24"/>
      <w:szCs w:val="22"/>
    </w:rPr>
  </w:style>
  <w:style w:type="paragraph" w:styleId="9">
    <w:name w:val="heading 6"/>
    <w:basedOn w:val="1"/>
    <w:next w:val="7"/>
    <w:unhideWhenUsed/>
    <w:qFormat/>
    <w:uiPriority w:val="0"/>
    <w:pPr>
      <w:numPr>
        <w:ilvl w:val="5"/>
        <w:numId w:val="1"/>
      </w:numPr>
      <w:tabs>
        <w:tab w:val="left" w:pos="0"/>
      </w:tabs>
      <w:spacing w:before="50" w:beforeLines="50" w:after="20" w:afterLines="20" w:line="288" w:lineRule="auto"/>
      <w:ind w:left="0" w:firstLine="0"/>
      <w:outlineLvl w:val="5"/>
    </w:pPr>
    <w:rPr>
      <w:rFonts w:ascii="微软雅黑" w:hAnsi="微软雅黑"/>
      <w:b/>
      <w:bCs/>
      <w:sz w:val="24"/>
    </w:rPr>
  </w:style>
  <w:style w:type="paragraph" w:styleId="10">
    <w:name w:val="heading 7"/>
    <w:basedOn w:val="1"/>
    <w:next w:val="7"/>
    <w:unhideWhenUsed/>
    <w:qFormat/>
    <w:uiPriority w:val="0"/>
    <w:pPr>
      <w:numPr>
        <w:ilvl w:val="6"/>
        <w:numId w:val="1"/>
      </w:numPr>
      <w:spacing w:before="50" w:beforeLines="50" w:after="20" w:afterLines="20" w:line="288" w:lineRule="auto"/>
      <w:ind w:left="0" w:firstLine="0"/>
      <w:jc w:val="left"/>
      <w:outlineLvl w:val="6"/>
    </w:pPr>
    <w:rPr>
      <w:rFonts w:ascii="微软雅黑" w:hAnsi="微软雅黑"/>
      <w:b/>
      <w:bCs/>
      <w:sz w:val="24"/>
    </w:rPr>
  </w:style>
  <w:style w:type="paragraph" w:styleId="11">
    <w:name w:val="heading 8"/>
    <w:basedOn w:val="1"/>
    <w:next w:val="7"/>
    <w:unhideWhenUsed/>
    <w:qFormat/>
    <w:uiPriority w:val="0"/>
    <w:pPr>
      <w:numPr>
        <w:ilvl w:val="7"/>
        <w:numId w:val="1"/>
      </w:numPr>
      <w:tabs>
        <w:tab w:val="left" w:pos="0"/>
      </w:tabs>
      <w:spacing w:before="50" w:beforeLines="50" w:after="20" w:afterLines="20" w:line="288" w:lineRule="auto"/>
      <w:ind w:left="0" w:firstLine="0"/>
      <w:outlineLvl w:val="7"/>
    </w:pPr>
    <w:rPr>
      <w:rFonts w:ascii="微软雅黑" w:hAnsi="微软雅黑" w:cstheme="majorBidi"/>
      <w:b/>
      <w:bCs/>
      <w:sz w:val="24"/>
    </w:rPr>
  </w:style>
  <w:style w:type="paragraph" w:styleId="12">
    <w:name w:val="heading 9"/>
    <w:basedOn w:val="1"/>
    <w:next w:val="7"/>
    <w:unhideWhenUsed/>
    <w:qFormat/>
    <w:uiPriority w:val="0"/>
    <w:pPr>
      <w:numPr>
        <w:ilvl w:val="8"/>
        <w:numId w:val="1"/>
      </w:numPr>
      <w:spacing w:before="50" w:beforeLines="50" w:after="20" w:afterLines="20" w:line="288" w:lineRule="auto"/>
      <w:ind w:left="0" w:firstLine="0"/>
      <w:outlineLvl w:val="8"/>
    </w:pPr>
    <w:rPr>
      <w:rFonts w:ascii="微软雅黑" w:hAnsi="微软雅黑" w:cstheme="majorBidi"/>
      <w:b/>
      <w:bCs/>
      <w:sz w:val="24"/>
      <w:szCs w:val="24"/>
    </w:rPr>
  </w:style>
  <w:style w:type="character" w:default="1" w:styleId="28">
    <w:name w:val="Default Paragraph Font"/>
    <w:semiHidden/>
    <w:qFormat/>
    <w:uiPriority w:val="0"/>
  </w:style>
  <w:style w:type="table" w:default="1" w:styleId="2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Body Text"/>
    <w:basedOn w:val="1"/>
    <w:next w:val="8"/>
    <w:qFormat/>
    <w:uiPriority w:val="0"/>
    <w:pPr>
      <w:spacing w:after="20" w:afterLines="20" w:afterAutospacing="0" w:line="288" w:lineRule="auto"/>
      <w:ind w:firstLine="0" w:firstLineChars="0"/>
    </w:pPr>
    <w:rPr>
      <w:rFonts w:ascii="微软雅黑" w:hAnsi="微软雅黑"/>
      <w:szCs w:val="21"/>
    </w:rPr>
  </w:style>
  <w:style w:type="paragraph" w:styleId="8">
    <w:name w:val="Plain Text"/>
    <w:basedOn w:val="1"/>
    <w:qFormat/>
    <w:uiPriority w:val="0"/>
    <w:rPr>
      <w:rFonts w:ascii="宋体" w:hAnsi="Courier New"/>
    </w:rPr>
  </w:style>
  <w:style w:type="paragraph" w:styleId="13">
    <w:name w:val="caption"/>
    <w:basedOn w:val="1"/>
    <w:next w:val="1"/>
    <w:unhideWhenUsed/>
    <w:qFormat/>
    <w:uiPriority w:val="0"/>
    <w:pPr>
      <w:ind w:firstLine="0" w:firstLineChars="0"/>
    </w:pPr>
    <w:rPr>
      <w:rFonts w:ascii="微软雅黑" w:hAnsi="微软雅黑" w:cs="Times New Roman"/>
      <w:sz w:val="20"/>
      <w:szCs w:val="20"/>
    </w:rPr>
  </w:style>
  <w:style w:type="paragraph" w:styleId="14">
    <w:name w:val="annotation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5">
    <w:name w:val="Salutation"/>
    <w:basedOn w:val="1"/>
    <w:next w:val="1"/>
    <w:qFormat/>
    <w:uiPriority w:val="0"/>
    <w:pPr>
      <w:ind w:firstLine="0" w:firstLineChars="0"/>
    </w:pPr>
    <w:rPr>
      <w:rFonts w:ascii="微软雅黑" w:hAnsi="微软雅黑"/>
      <w:szCs w:val="21"/>
    </w:rPr>
  </w:style>
  <w:style w:type="paragraph" w:styleId="16">
    <w:name w:val="Date"/>
    <w:basedOn w:val="1"/>
    <w:next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7">
    <w:name w:val="endnote text"/>
    <w:basedOn w:val="1"/>
    <w:qFormat/>
    <w:uiPriority w:val="0"/>
    <w:pPr>
      <w:jc w:val="lef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8">
    <w:name w:val="Balloon Text"/>
    <w:basedOn w:val="1"/>
    <w:qFormat/>
    <w:uiPriority w:val="0"/>
    <w:rPr>
      <w:rFonts w:ascii="微软雅黑" w:hAnsi="微软雅黑"/>
      <w:sz w:val="18"/>
      <w:szCs w:val="18"/>
    </w:rPr>
  </w:style>
  <w:style w:type="paragraph" w:styleId="19">
    <w:name w:val="footer"/>
    <w:basedOn w:val="1"/>
    <w:qFormat/>
    <w:uiPriority w:val="0"/>
    <w:pPr>
      <w:tabs>
        <w:tab w:val="center" w:pos="4153"/>
        <w:tab w:val="right" w:pos="8306"/>
      </w:tabs>
      <w:ind w:firstLine="0" w:firstLineChars="0"/>
      <w:jc w:val="left"/>
    </w:pPr>
    <w:rPr>
      <w:rFonts w:ascii="微软雅黑" w:hAnsi="微软雅黑"/>
      <w:sz w:val="18"/>
      <w:szCs w:val="18"/>
    </w:rPr>
  </w:style>
  <w:style w:type="paragraph" w:styleId="20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pacing w:line="240" w:lineRule="auto"/>
      <w:ind w:firstLine="0" w:firstLineChars="0"/>
    </w:pPr>
    <w:rPr>
      <w:rFonts w:ascii="微软雅黑" w:hAnsi="微软雅黑"/>
      <w:sz w:val="18"/>
      <w:szCs w:val="18"/>
    </w:rPr>
  </w:style>
  <w:style w:type="paragraph" w:styleId="21">
    <w:name w:val="Signature"/>
    <w:basedOn w:val="1"/>
    <w:qFormat/>
    <w:uiPriority w:val="0"/>
    <w:pPr>
      <w:ind w:firstLine="0" w:firstLineChars="0"/>
      <w:jc w:val="right"/>
    </w:pPr>
    <w:rPr>
      <w:rFonts w:ascii="微软雅黑" w:hAnsi="微软雅黑"/>
      <w:color w:val="262626" w:themeColor="text1" w:themeTint="D9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22">
    <w:name w:val="Subtitle"/>
    <w:basedOn w:val="1"/>
    <w:next w:val="7"/>
    <w:qFormat/>
    <w:uiPriority w:val="0"/>
    <w:pPr>
      <w:spacing w:beforeLines="0" w:beforeAutospacing="0" w:after="100" w:afterLines="100" w:afterAutospacing="0" w:line="240" w:lineRule="auto"/>
      <w:jc w:val="center"/>
      <w:outlineLvl w:val="9"/>
    </w:pPr>
    <w:rPr>
      <w:rFonts w:ascii="微软雅黑" w:hAnsi="微软雅黑"/>
      <w:b/>
      <w:bCs/>
      <w:kern w:val="28"/>
      <w:sz w:val="36"/>
      <w:szCs w:val="36"/>
    </w:rPr>
  </w:style>
  <w:style w:type="paragraph" w:styleId="23">
    <w:name w:val="footnote text"/>
    <w:basedOn w:val="1"/>
    <w:qFormat/>
    <w:uiPriority w:val="0"/>
    <w:pPr>
      <w:jc w:val="left"/>
    </w:pPr>
    <w:rPr>
      <w:rFonts w:ascii="微软雅黑" w:hAnsi="微软雅黑" w:eastAsia="微软雅黑"/>
      <w:sz w:val="24"/>
    </w:rPr>
  </w:style>
  <w:style w:type="paragraph" w:styleId="24">
    <w:name w:val="Normal (Web)"/>
    <w:basedOn w:val="1"/>
    <w:qFormat/>
    <w:uiPriority w:val="0"/>
    <w:rPr>
      <w:rFonts w:ascii="微软雅黑" w:hAnsi="微软雅黑"/>
      <w:sz w:val="24"/>
    </w:rPr>
  </w:style>
  <w:style w:type="paragraph" w:styleId="25">
    <w:name w:val="Title"/>
    <w:basedOn w:val="1"/>
    <w:qFormat/>
    <w:uiPriority w:val="10"/>
    <w:pPr>
      <w:spacing w:after="100" w:afterLines="100" w:line="288" w:lineRule="auto"/>
      <w:jc w:val="center"/>
      <w:outlineLvl w:val="9"/>
    </w:pPr>
    <w:rPr>
      <w:rFonts w:ascii="微软雅黑" w:hAnsi="微软雅黑"/>
      <w:b/>
      <w:bCs/>
      <w:sz w:val="48"/>
      <w:szCs w:val="48"/>
    </w:rPr>
  </w:style>
  <w:style w:type="paragraph" w:styleId="26">
    <w:name w:val="annotation subject"/>
    <w:basedOn w:val="14"/>
    <w:next w:val="14"/>
    <w:qFormat/>
    <w:uiPriority w:val="0"/>
    <w:rPr>
      <w:b/>
      <w:bCs/>
    </w:rPr>
  </w:style>
  <w:style w:type="character" w:styleId="29">
    <w:name w:val="Strong"/>
    <w:basedOn w:val="28"/>
    <w:qFormat/>
    <w:uiPriority w:val="22"/>
    <w:rPr>
      <w:rFonts w:ascii="微软雅黑" w:hAnsi="微软雅黑" w:eastAsia="微软雅黑"/>
      <w:b/>
      <w:color w:val="auto"/>
      <w:u w:val="single"/>
    </w:rPr>
  </w:style>
  <w:style w:type="character" w:styleId="30">
    <w:name w:val="endnote reference"/>
    <w:basedOn w:val="28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1">
    <w:name w:val="page number"/>
    <w:qFormat/>
    <w:uiPriority w:val="0"/>
    <w:rPr>
      <w:rFonts w:ascii="微软雅黑" w:hAnsi="微软雅黑" w:eastAsia="微软雅黑" w:cs="Times New Roman"/>
      <w:color w:val="262626" w:themeColor="text1" w:themeTint="D9"/>
      <w:spacing w:val="-6"/>
      <w:kern w:val="2"/>
      <w:sz w:val="21"/>
      <w:szCs w:val="21"/>
      <w:lang w:val="en-US" w:eastAsia="zh-CN" w:bidi="ar-SA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FollowedHyperlink"/>
    <w:basedOn w:val="28"/>
    <w:qFormat/>
    <w:uiPriority w:val="0"/>
    <w:rPr>
      <w:rFonts w:ascii="微软雅黑" w:hAnsi="微软雅黑" w:eastAsia="微软雅黑" w:cs="Times New Roman"/>
      <w:color w:val="800080"/>
      <w:spacing w:val="-6"/>
      <w:kern w:val="2"/>
      <w:sz w:val="24"/>
      <w:szCs w:val="24"/>
      <w:u w:val="single"/>
      <w:lang w:val="en-US" w:eastAsia="zh-CN" w:bidi="ar-SA"/>
    </w:rPr>
  </w:style>
  <w:style w:type="character" w:styleId="33">
    <w:name w:val="Emphasis"/>
    <w:basedOn w:val="28"/>
    <w:qFormat/>
    <w:uiPriority w:val="20"/>
    <w:rPr>
      <w:rFonts w:ascii="Arial" w:hAnsi="Arial" w:eastAsia="微软雅黑"/>
      <w:b/>
      <w:bCs/>
      <w:i/>
      <w:color w:val="auto"/>
      <w:sz w:val="24"/>
      <w:szCs w:val="22"/>
    </w:rPr>
  </w:style>
  <w:style w:type="character" w:styleId="34">
    <w:name w:val="Hyperlink"/>
    <w:basedOn w:val="28"/>
    <w:qFormat/>
    <w:uiPriority w:val="0"/>
    <w:rPr>
      <w:rFonts w:ascii="微软雅黑" w:hAnsi="微软雅黑" w:eastAsia="微软雅黑" w:cs="Times New Roman"/>
      <w:caps/>
      <w:color w:val="0000FF"/>
      <w:spacing w:val="-6"/>
      <w:kern w:val="2"/>
      <w:sz w:val="24"/>
      <w:szCs w:val="24"/>
      <w:u w:val="single"/>
      <w:lang w:val="en-US" w:eastAsia="zh-CN" w:bidi="ar-SA"/>
    </w:rPr>
  </w:style>
  <w:style w:type="character" w:styleId="35">
    <w:name w:val="annotation reference"/>
    <w:basedOn w:val="28"/>
    <w:qFormat/>
    <w:uiPriority w:val="0"/>
    <w:rPr>
      <w:rFonts w:ascii="微软雅黑" w:hAnsi="微软雅黑" w:eastAsia="微软雅黑"/>
      <w:color w:val="262626" w:themeColor="text1" w:themeTint="D9"/>
      <w:sz w:val="21"/>
      <w:szCs w:val="21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6">
    <w:name w:val="footnote reference"/>
    <w:basedOn w:val="28"/>
    <w:qFormat/>
    <w:uiPriority w:val="0"/>
    <w:rPr>
      <w:rFonts w:ascii="微软雅黑" w:hAnsi="微软雅黑" w:eastAsia="微软雅黑"/>
      <w:color w:val="262626" w:themeColor="text1" w:themeTint="D9"/>
      <w:vertAlign w:val="superscript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37">
    <w:name w:val="font91"/>
    <w:basedOn w:val="28"/>
    <w:qFormat/>
    <w:uiPriority w:val="0"/>
    <w:rPr>
      <w:rFonts w:hint="eastAsia" w:ascii="宋体" w:hAnsi="宋体" w:eastAsia="宋体" w:cs="宋体"/>
      <w:color w:val="000000"/>
      <w:sz w:val="16"/>
      <w:szCs w:val="16"/>
      <w:u w:val="none"/>
    </w:rPr>
  </w:style>
  <w:style w:type="character" w:customStyle="1" w:styleId="38">
    <w:name w:val="font101"/>
    <w:basedOn w:val="28"/>
    <w:qFormat/>
    <w:uiPriority w:val="0"/>
    <w:rPr>
      <w:rFonts w:hint="default" w:ascii="Times New Roman" w:hAnsi="Times New Roman" w:cs="Times New Roman"/>
      <w:color w:val="000000"/>
      <w:sz w:val="16"/>
      <w:szCs w:val="16"/>
      <w:u w:val="none"/>
    </w:rPr>
  </w:style>
  <w:style w:type="character" w:customStyle="1" w:styleId="39">
    <w:name w:val="font4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0">
    <w:name w:val="font112"/>
    <w:basedOn w:val="28"/>
    <w:qFormat/>
    <w:uiPriority w:val="0"/>
    <w:rPr>
      <w:rFonts w:hint="eastAsia" w:ascii="宋体" w:hAnsi="宋体" w:eastAsia="宋体" w:cs="宋体"/>
      <w:color w:val="000000"/>
      <w:sz w:val="14"/>
      <w:szCs w:val="14"/>
      <w:u w:val="none"/>
    </w:rPr>
  </w:style>
  <w:style w:type="character" w:customStyle="1" w:styleId="41">
    <w:name w:val="font2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2">
    <w:name w:val="font3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43">
    <w:name w:val="font1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character" w:customStyle="1" w:styleId="44">
    <w:name w:val="font81"/>
    <w:basedOn w:val="28"/>
    <w:qFormat/>
    <w:uiPriority w:val="0"/>
    <w:rPr>
      <w:rFonts w:hint="eastAsia" w:ascii="宋体" w:hAnsi="宋体" w:eastAsia="宋体" w:cs="宋体"/>
      <w:color w:val="000000"/>
      <w:sz w:val="18"/>
      <w:szCs w:val="18"/>
      <w:u w:val="none"/>
    </w:rPr>
  </w:style>
  <w:style w:type="character" w:customStyle="1" w:styleId="45">
    <w:name w:val="font71"/>
    <w:basedOn w:val="28"/>
    <w:qFormat/>
    <w:uiPriority w:val="0"/>
    <w:rPr>
      <w:rFonts w:hint="default" w:ascii="Times New Roman" w:hAnsi="Times New Roman" w:cs="Times New Roman"/>
      <w:color w:val="000000"/>
      <w:sz w:val="18"/>
      <w:szCs w:val="18"/>
      <w:u w:val="none"/>
    </w:rPr>
  </w:style>
  <w:style w:type="paragraph" w:customStyle="1" w:styleId="46">
    <w:name w:val="_Style 1"/>
    <w:basedOn w:val="1"/>
    <w:unhideWhenUsed/>
    <w:qFormat/>
    <w:uiPriority w:val="34"/>
    <w:pPr>
      <w:widowControl/>
      <w:adjustRightInd w:val="0"/>
      <w:snapToGrid w:val="0"/>
      <w:spacing w:after="200"/>
      <w:ind w:firstLine="420" w:firstLineChars="200"/>
      <w:jc w:val="left"/>
    </w:pPr>
    <w:rPr>
      <w:rFonts w:ascii="Tahoma" w:hAnsi="Tahoma" w:eastAsia="微软雅黑" w:cs="Times New Roman"/>
      <w:kern w:val="0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3261</Words>
  <Characters>3549</Characters>
  <Lines>0</Lines>
  <Paragraphs>0</Paragraphs>
  <TotalTime>17</TotalTime>
  <ScaleCrop>false</ScaleCrop>
  <LinksUpToDate>false</LinksUpToDate>
  <CharactersWithSpaces>3671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2026-01-12T07:13:00Z</dcterms:created>
  <dc:creator>Administrator</dc:creator>
  <cp:lastModifiedBy>WPS_1770259188</cp:lastModifiedBy>
  <cp:lastPrinted>2026-01-13T08:37:00Z</cp:lastPrinted>
  <dcterms:modified xsi:type="dcterms:W3CDTF">2026-02-27T03:41:00Z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KSOTemplateDocerSaveRecord">
    <vt:lpwstr>eyJoZGlkIjoiOTlhNDc2MWFiNjFlZWVhNTNmZDRkZTM0YWU4MWYxNzUiLCJ1c2VySWQiOiIxODAwNDc0MDQzIn0=</vt:lpwstr>
  </property>
  <property fmtid="{D5CDD505-2E9C-101B-9397-08002B2CF9AE}" pid="4" name="ICV">
    <vt:lpwstr>AC08B15DEC824E5996F0D7D741009FFB_12</vt:lpwstr>
  </property>
</Properties>
</file>