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u w:val="none"/>
          <w:lang w:val="en-US" w:eastAsia="zh-CN" w:bidi="ar-SA"/>
        </w:rP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一、项目概况</w:t>
      </w:r>
    </w:p>
    <w:p w14:paraId="4F7B6320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项目名称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304不锈钢立式泡沫产生器采购项目</w:t>
      </w:r>
    </w:p>
    <w:p w14:paraId="261CEC3C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采 购 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：江苏索普化工股份有限公司供应保障部</w:t>
      </w:r>
    </w:p>
    <w:p w14:paraId="24EBA3D0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报价截止与评审时间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：2026年3月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日9：30（北京时间）</w:t>
      </w:r>
    </w:p>
    <w:p w14:paraId="696D82AA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评审地点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：江苏索普（集团）有限公司评审中心</w:t>
      </w:r>
    </w:p>
    <w:p w14:paraId="0C9A5861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交货时间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：合同生效后</w:t>
      </w:r>
      <w:r>
        <w:rPr>
          <w:rFonts w:hint="eastAsia" w:cs="Times New Roman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天内</w:t>
      </w:r>
    </w:p>
    <w:p w14:paraId="5CE043A4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交货地址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：江苏索普化工股份有限公司仓库（江苏省镇江市京口区求索路）</w:t>
      </w:r>
    </w:p>
    <w:p w14:paraId="57A490E9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公示查询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：www.sopo.com.cn</w:t>
      </w:r>
    </w:p>
    <w:p w14:paraId="76821092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二、采购内容及要求</w:t>
      </w:r>
    </w:p>
    <w:p w14:paraId="52B753BB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2040"/>
        <w:gridCol w:w="1748"/>
        <w:gridCol w:w="1346"/>
        <w:gridCol w:w="1202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8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物料编码</w:t>
            </w:r>
          </w:p>
        </w:tc>
        <w:tc>
          <w:tcPr>
            <w:tcW w:w="204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物料名称</w:t>
            </w:r>
          </w:p>
        </w:tc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346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02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8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05990000000438</w:t>
            </w:r>
          </w:p>
        </w:tc>
        <w:tc>
          <w:tcPr>
            <w:tcW w:w="204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304不锈钢立式泡沫产生器 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PC8: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额定流量：8L/S、压力PN16，出口法兰四孔螺栓，进口公称直径DN65，出口公称直径 DN80，螺纹/螺栓连接规格：8-φ18，外形尺寸：A：设备的宽度218mm、H：设备的总高度250mm、D：设备的最大外径345mm。</w:t>
            </w:r>
          </w:p>
        </w:tc>
        <w:tc>
          <w:tcPr>
            <w:tcW w:w="1346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202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numPr>
                <w:ilvl w:val="0"/>
                <w:numId w:val="0"/>
              </w:numPr>
              <w:spacing w:before="0" w:beforeAutospacing="1" w:after="0" w:afterAutospacing="1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</w:tbl>
    <w:p w14:paraId="3C06393A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t>（二）技术及资质要求</w:t>
      </w:r>
    </w:p>
    <w:p w14:paraId="39CF5E17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1.技术标准：3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04不锈钢立式泡沫产生器需符合以下国家标准：</w:t>
      </w:r>
    </w:p>
    <w:p w14:paraId="71E6A804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highlight w:val="yellow"/>
          <w:lang w:val="en-US" w:eastAsia="zh-CN"/>
        </w:rPr>
      </w:pPr>
      <w:r>
        <w:rPr>
          <w:rFonts w:hint="eastAsia" w:cs="Times New Roman"/>
          <w:sz w:val="24"/>
          <w:szCs w:val="24"/>
          <w:highlight w:val="none"/>
          <w:lang w:val="en-US" w:eastAsia="zh-CN"/>
        </w:rPr>
        <w:t>1.1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型号规格：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PC8: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额定流量：8L/S、压力PN16，出口法兰四孔螺栓，进口公称直径DN65，出口公称直径 DN80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。</w:t>
      </w:r>
    </w:p>
    <w:p w14:paraId="58E038DC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 执行标准：</w:t>
      </w:r>
    </w:p>
    <w:p w14:paraId="2123BC2D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必须完全符合 GB 20031-2005《泡沫灭火系统及部件通用技术条件》及 GB 50151-2021《泡沫灭火系统技术标准》 中的全部相关强制性条款和技术要求。</w:t>
      </w:r>
    </w:p>
    <w:p w14:paraId="76BD49A2">
      <w:pPr>
        <w:numPr>
          <w:ilvl w:val="0"/>
          <w:numId w:val="0"/>
        </w:numPr>
        <w:spacing w:before="0" w:beforeAutospacing="1" w:after="0" w:afterAutospacing="1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 认证要求：</w:t>
      </w:r>
    </w:p>
    <w:p w14:paraId="63BDC70E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必须提供有效的 消防产品强制性认证（CCC） 或型式认可证书。</w:t>
      </w:r>
    </w:p>
    <w:p w14:paraId="0509A6BD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产品本体明显处必须牢固张贴有效的 消防产品身份信息标志（“S”码标识）。</w:t>
      </w:r>
    </w:p>
    <w:p w14:paraId="0693D3F7">
      <w:pPr>
        <w:numPr>
          <w:ilvl w:val="0"/>
          <w:numId w:val="0"/>
        </w:numPr>
        <w:spacing w:before="0" w:beforeAutospacing="1" w:after="0" w:afterAutospacing="1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4. 结构与材质：</w:t>
      </w:r>
    </w:p>
    <w:p w14:paraId="099D4E4C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类型： 立式低倍数空气泡沫产生器，用于固定顶储罐。</w:t>
      </w:r>
    </w:p>
    <w:p w14:paraId="5C2C955A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主体材质： 所有接触泡沫混合液及内部组件的部件（壳体、喷嘴、导流片/</w:t>
      </w:r>
      <w:r>
        <w:rPr>
          <w:rFonts w:hint="eastAsia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击散片、连接件等）必须采用 06Cr19Ni10（304）奥氏体不锈钢。</w:t>
      </w:r>
    </w:p>
    <w:p w14:paraId="3B64F3D5">
      <w:pPr>
        <w:numPr>
          <w:ilvl w:val="0"/>
          <w:numId w:val="0"/>
        </w:numPr>
        <w:spacing w:before="0" w:beforeAutospacing="1" w:after="0" w:afterAutospacing="1"/>
        <w:ind w:left="239" w:leftChars="114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密封装置： 必须配置 耐腐蚀密封玻璃片（材质为钢化玻璃或同等性能材料），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结构便于检查与更换。</w:t>
      </w:r>
    </w:p>
    <w:p w14:paraId="5096B1DA">
      <w:pPr>
        <w:numPr>
          <w:ilvl w:val="0"/>
          <w:numId w:val="0"/>
        </w:numPr>
        <w:spacing w:before="0" w:beforeAutospacing="1" w:after="0" w:afterAutospacing="1"/>
        <w:ind w:firstLine="240" w:firstLine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工艺要求： 焊接须采用氩弧焊，焊缝应平整光滑，并进行 酸洗钝化处理。内部流道须光滑，无毛刺、锐角。</w:t>
      </w:r>
    </w:p>
    <w:p w14:paraId="0F0377A2">
      <w:pPr>
        <w:numPr>
          <w:ilvl w:val="0"/>
          <w:numId w:val="0"/>
        </w:numPr>
        <w:spacing w:before="0" w:beforeAutospacing="1" w:after="0" w:afterAutospacing="1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 主要性能指标：</w:t>
      </w:r>
    </w:p>
    <w:p w14:paraId="4D0D690B">
      <w:pPr>
        <w:numPr>
          <w:ilvl w:val="0"/>
          <w:numId w:val="0"/>
        </w:numPr>
        <w:spacing w:before="0" w:beforeAutospacing="1" w:after="0" w:afterAutospacing="1"/>
        <w:ind w:firstLine="240" w:firstLine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额定工作压力： 0.5 MPa（正常工作范围：0.3~0.6 MPa）。</w:t>
      </w:r>
    </w:p>
    <w:p w14:paraId="57F5E8BB">
      <w:pPr>
        <w:numPr>
          <w:ilvl w:val="0"/>
          <w:numId w:val="0"/>
        </w:numPr>
        <w:spacing w:before="0" w:beforeAutospacing="1" w:after="0" w:afterAutospacing="1"/>
        <w:ind w:firstLine="240" w:firstLine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额定混合液流量： </w:t>
      </w:r>
      <w:r>
        <w:rPr>
          <w:rFonts w:hint="eastAsia" w:cs="Times New Roman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L/s（在0.5MPa压力下，流量偏差不超过±5%）。</w:t>
      </w:r>
    </w:p>
    <w:p w14:paraId="43800A91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发泡倍数（20℃）： ≥ 7倍（使用规定类型泡沫液）。</w:t>
      </w:r>
    </w:p>
    <w:p w14:paraId="5E88226B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25%析液时间（20℃）： ≥ 3.0分钟（使用规定类型泡沫液）。</w:t>
      </w:r>
    </w:p>
    <w:p w14:paraId="61A7CE4A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水压密封性能： 在 0.75 MPa（1.5倍工作压力）下，持续5分钟，各连接处无渗漏。</w:t>
      </w:r>
    </w:p>
    <w:p w14:paraId="6F66C5E8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水压强度性能： 在 1.0 MPa（2倍工作压力）下，持续5分钟，壳体无渗漏、无变形。</w:t>
      </w:r>
    </w:p>
    <w:p w14:paraId="068A0B79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耐腐蚀性： 全部不锈钢部件应能适应化工环境大气腐蚀。</w:t>
      </w:r>
    </w:p>
    <w:p w14:paraId="35FD7BF9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6. 质量证明文件：</w:t>
      </w:r>
    </w:p>
    <w:p w14:paraId="6242B5BD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供应商须随货提供并确保文件真实有效：</w:t>
      </w:r>
    </w:p>
    <w:p w14:paraId="66F8179A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有效的CCC认证证书或型式认可证书复印件。</w:t>
      </w:r>
    </w:p>
    <w:p w14:paraId="137D7A2F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国家指定检验机构出具的型式检验报告。</w:t>
      </w:r>
    </w:p>
    <w:p w14:paraId="4B0DE30E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产品出厂合格证（每台一份）。</w:t>
      </w:r>
    </w:p>
    <w:p w14:paraId="0D54A250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主要部件（壳体、法兰等）的304不锈钢材质证明文件。</w:t>
      </w:r>
    </w:p>
    <w:p w14:paraId="786194A1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产品安装使用说明书及外形安装尺寸图。</w:t>
      </w:r>
    </w:p>
    <w:p w14:paraId="78148160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7. 包装与标识：</w:t>
      </w:r>
    </w:p>
    <w:p w14:paraId="0C37DE91">
      <w:pPr>
        <w:numPr>
          <w:ilvl w:val="0"/>
          <w:numId w:val="0"/>
        </w:numPr>
        <w:spacing w:before="0" w:beforeAutospacing="1" w:after="0" w:afterAutospacing="1"/>
        <w:ind w:left="718" w:leftChars="342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产品应采用木箱或坚固框架箱包装，内部有防潮防震措施，法兰口用盲板封堵。</w:t>
      </w:r>
    </w:p>
    <w:p w14:paraId="3E941D09">
      <w:pPr>
        <w:numPr>
          <w:ilvl w:val="0"/>
          <w:numId w:val="0"/>
        </w:numPr>
        <w:spacing w:before="0" w:beforeAutospacing="1" w:after="0" w:afterAutospacing="1"/>
        <w:ind w:left="718" w:leftChars="342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每台产品应有永久性 304不锈钢标牌，内容至少包括：产品名称、型号、额定工作压力、额定流量、生产日期、产品编号、制造商名称、执行标准。  </w:t>
      </w:r>
      <w:r>
        <w:rPr>
          <w:rFonts w:hint="eastAsia" w:cs="Times New Roman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 报价要求：需完整填写品牌及型号。</w:t>
      </w:r>
    </w:p>
    <w:p w14:paraId="727FAE77">
      <w:pPr>
        <w:numPr>
          <w:ilvl w:val="0"/>
          <w:numId w:val="0"/>
        </w:numPr>
        <w:spacing w:before="0" w:beforeAutospacing="1" w:after="0" w:afterAutospacing="1"/>
        <w:ind w:left="719" w:leftChars="228" w:hanging="240" w:hanging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cs="Times New Roman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.资质文件：贸易商（经销商）须提供授权代理资质及真实有效的验证方式，并承担法律责任。</w:t>
      </w:r>
    </w:p>
    <w:p w14:paraId="7E91D100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三、报价要求</w:t>
      </w:r>
    </w:p>
    <w:p w14:paraId="74662129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（一）报价方式</w:t>
      </w:r>
    </w:p>
    <w:p w14:paraId="783DFFDB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含税送到价（含增值税）。税率调整时，按公式“合同含税价格/(1+合同约定税率)×(1+新税率)”调整，报价函格式见附件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。</w:t>
      </w:r>
    </w:p>
    <w:p w14:paraId="6E64C763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（二）付款方式</w:t>
      </w:r>
    </w:p>
    <w:p w14:paraId="647E5FB9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货到、增值税专用发票入账后60日内支付90%货款，10%为质保金（质保期为到货后18个月）。</w:t>
      </w:r>
    </w:p>
    <w:p w14:paraId="02E75EC1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含税报价≥10万元以银行承兑支付，&lt;10万元以现汇支付。</w:t>
      </w:r>
    </w:p>
    <w:p w14:paraId="770584C7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成交总价&lt;1万元时不留质保金，但需按合同提供质保服务。</w:t>
      </w:r>
    </w:p>
    <w:p w14:paraId="747C0F30">
      <w:pPr>
        <w:numPr>
          <w:ilvl w:val="0"/>
          <w:numId w:val="0"/>
        </w:numPr>
        <w:spacing w:before="0" w:beforeAutospacing="1" w:after="0" w:afterAutospacing="1"/>
        <w:ind w:left="239" w:leftChars="114" w:firstLine="240" w:firstLine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（三）报价提交方式</w:t>
      </w:r>
    </w:p>
    <w:p w14:paraId="71D4B657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线上报价：通过大企汇工作台（www.daqihui.com）按格式填写，上传加盖报价章的报价单及资质材料。</w:t>
      </w:r>
    </w:p>
    <w:p w14:paraId="12F2DE97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线下报价：密封送达或邮寄送达（封条需加盖公章、法人章并注明密封日期；封面注明项目名称、供应商信息、联系方式），邮寄送达需电联报价联系人告知快递单号，逾期无效。</w:t>
      </w:r>
    </w:p>
    <w:p w14:paraId="7C743C17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（四）送达地址及联系方式</w:t>
      </w:r>
    </w:p>
    <w:p w14:paraId="6AC27BF7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收件单位：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江苏索普化工股份有限公司供应保障部</w:t>
      </w:r>
    </w:p>
    <w:p w14:paraId="09A9996A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地    址：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江苏省镇江市京口区求索路101号（邮编：212006）</w:t>
      </w:r>
    </w:p>
    <w:p w14:paraId="471846BA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技术咨询联系人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：乐灿峰，电话：13852913901</w:t>
      </w:r>
    </w:p>
    <w:p w14:paraId="46E1F8B6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（五）疑问咨询</w:t>
      </w:r>
    </w:p>
    <w:p w14:paraId="20BA2C34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报价联系人：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沈杰13505281175（详情咨询）</w:t>
      </w:r>
    </w:p>
    <w:p w14:paraId="7A111C8A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部门负责人：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解云13913442555</w:t>
      </w:r>
    </w:p>
    <w:p w14:paraId="76C1D892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其他要求</w:t>
      </w:r>
    </w:p>
    <w:p w14:paraId="4C6BB9F0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供应商资格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：不接受失信被执行人、重大违法案件当事人。</w:t>
      </w:r>
    </w:p>
    <w:p w14:paraId="0F56BF40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售后服务：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电话响应≤8小时，明确解决方案。</w:t>
      </w:r>
    </w:p>
    <w:p w14:paraId="0059EF89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知识产权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：供应商承担所有知识产权纠纷责任。</w:t>
      </w:r>
    </w:p>
    <w:p w14:paraId="14247EF0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五、评审流程</w:t>
      </w:r>
    </w:p>
    <w:p w14:paraId="31F18230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评    审：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采购人组织评审小组，评审供应商报价，供应商需保持通讯畅通。</w:t>
      </w:r>
    </w:p>
    <w:p w14:paraId="0F994B82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评定标准：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满足技术及供货期要求的供应商中，总价最低者为成交候选人。</w:t>
      </w:r>
    </w:p>
    <w:p w14:paraId="3F9E105C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询价废止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：存在串通报价等违规行为的，作废并列入供应商负面清单。</w:t>
      </w:r>
    </w:p>
    <w:p w14:paraId="7C9B8AF9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无效报价：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资质不全、报价空项、不符合技术要求、价格明显偏离市场的，作无效处理。</w:t>
      </w:r>
    </w:p>
    <w:p w14:paraId="797A2A8A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六、违约责任</w:t>
      </w:r>
    </w:p>
    <w:p w14:paraId="7CF2FB56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逾期交货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质量不合格：</w:t>
      </w:r>
    </w:p>
    <w:p w14:paraId="6C6D2CED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换货：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费用由供应商承担，30日内重新供货，逾期按逾期条款处理；两次不合格则解除合同，返还货款并赔偿20%违约金。</w:t>
      </w:r>
    </w:p>
    <w:p w14:paraId="35B2520F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解除合同：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退货费用由供应商承担，返还货款并赔偿20%违约金（质押货物期间仓储费由供应商承担）。</w:t>
      </w:r>
    </w:p>
    <w:p w14:paraId="52632EBA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损失赔偿：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因质量或逾期造成的直接/间接损失，违约金不超过合同总价20%。</w:t>
      </w:r>
    </w:p>
    <w:p w14:paraId="1A94C3D1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七、其他事项</w:t>
      </w:r>
    </w:p>
    <w:p w14:paraId="3E4BA113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成交人须按询价书签订合同，违约将面临中止合作风险。</w:t>
      </w:r>
    </w:p>
    <w:p w14:paraId="228D9EB6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产品需经采购人检验合格，长期合约三次不合格者终止合同。</w:t>
      </w:r>
    </w:p>
    <w:p w14:paraId="2E46BB60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争议协商解决，仲裁按《产品质量仲裁检验和产品质量鉴定管理办法》执行。</w:t>
      </w:r>
    </w:p>
    <w:p w14:paraId="1E0C3DA3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违规供应商将列入负面清单，解释权归江苏索普化工股份有限公司供应保障部。</w:t>
      </w:r>
    </w:p>
    <w:p w14:paraId="1D48D955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61B8DBE6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37D75DC6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4D3E071A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7F5142DD">
      <w:pPr>
        <w:numPr>
          <w:ilvl w:val="0"/>
          <w:numId w:val="0"/>
        </w:numPr>
        <w:spacing w:before="0" w:beforeAutospacing="1" w:after="0" w:afterAutospacing="1"/>
        <w:ind w:firstLine="4080" w:firstLineChars="17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江苏索普化工股份有限公司供应保障部</w:t>
      </w:r>
    </w:p>
    <w:p w14:paraId="26E9FD79">
      <w:pPr>
        <w:numPr>
          <w:ilvl w:val="0"/>
          <w:numId w:val="0"/>
        </w:numPr>
        <w:spacing w:before="0" w:beforeAutospacing="1" w:after="0" w:afterAutospacing="1"/>
        <w:ind w:firstLine="5760" w:firstLineChars="24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日期：____年__月__日</w:t>
      </w:r>
    </w:p>
    <w:p w14:paraId="3A4F3A57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br w:type="page"/>
      </w:r>
    </w:p>
    <w:p w14:paraId="2E629C24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附件1</w:t>
      </w:r>
    </w:p>
    <w:p w14:paraId="756083B5">
      <w:pPr>
        <w:numPr>
          <w:ilvl w:val="0"/>
          <w:numId w:val="0"/>
        </w:numPr>
        <w:spacing w:before="0" w:beforeAutospacing="1" w:after="0" w:afterAutospacing="1"/>
        <w:ind w:firstLine="3614" w:firstLineChars="15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报价函</w:t>
      </w:r>
    </w:p>
    <w:p w14:paraId="58D07B85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江苏索普化工股份有限公司：</w:t>
      </w:r>
    </w:p>
    <w:p w14:paraId="03DF583E">
      <w:pPr>
        <w:numPr>
          <w:ilvl w:val="0"/>
          <w:numId w:val="0"/>
        </w:numPr>
        <w:spacing w:before="0" w:beforeAutospacing="1" w:after="0" w:afterAutospacing="1"/>
        <w:ind w:left="719" w:leftChars="228" w:hanging="240" w:hangingChars="1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（报价单位全称）授权（全权代表姓名、职务）为全权代表，参加贵方公开询比价活动，报价如下：</w:t>
      </w:r>
    </w:p>
    <w:p w14:paraId="656D81EC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项目总价（含税）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：（大写）____元人民币；税率%。</w:t>
      </w:r>
    </w:p>
    <w:p w14:paraId="167DA178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交货时间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：________________________。</w:t>
      </w:r>
    </w:p>
    <w:p w14:paraId="7E6B970D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愿意提供与报价相关的所有数据、资料，理解贵方无义务接受最低价或任何报价。</w:t>
      </w:r>
    </w:p>
    <w:p w14:paraId="6B11732D">
      <w:pPr>
        <w:numPr>
          <w:ilvl w:val="0"/>
          <w:numId w:val="0"/>
        </w:numPr>
        <w:spacing w:before="0" w:beforeAutospacing="1" w:after="0" w:afterAutospacing="1"/>
        <w:ind w:firstLine="482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不接受项：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________________________。</w:t>
      </w:r>
    </w:p>
    <w:p w14:paraId="1D8C735C">
      <w:pPr>
        <w:numPr>
          <w:ilvl w:val="0"/>
          <w:numId w:val="0"/>
        </w:numPr>
        <w:spacing w:before="0" w:beforeAutospacing="1" w:after="0" w:afterAutospacing="1"/>
        <w:ind w:left="479" w:leftChars="228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承诺：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遵守询价书规定，及时签订合同并履行责任；不串通报价，信息真实有效；接受贵方核查与审计。如违反，承担法律责任及相关处理。</w:t>
      </w:r>
    </w:p>
    <w:p w14:paraId="0F5911FA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全权代表（签字）：________ 联系电话：________</w:t>
      </w:r>
    </w:p>
    <w:p w14:paraId="00829DAD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报价单位（盖章）：________ 日期：____年__月__日</w:t>
      </w:r>
    </w:p>
    <w:p w14:paraId="56B27BFA">
      <w:pPr>
        <w:numPr>
          <w:ilvl w:val="0"/>
          <w:numId w:val="0"/>
        </w:numPr>
        <w:spacing w:before="0" w:beforeAutospacing="1" w:after="0" w:afterAutospacing="1"/>
        <w:ind w:firstLine="480" w:firstLineChars="20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br w:type="page"/>
      </w:r>
    </w:p>
    <w:p w14:paraId="00808F27">
      <w:pP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0"/>
          <w:szCs w:val="3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0"/>
          <w:szCs w:val="30"/>
          <w:u w:val="none"/>
          <w:lang w:val="en-US" w:eastAsia="zh-CN" w:bidi="ar-SA"/>
        </w:rPr>
        <w:t>附件：2图片（仅供参考）</w:t>
      </w:r>
    </w:p>
    <w:p w14:paraId="03D22128">
      <w:pP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u w:val="none"/>
          <w:lang w:val="en-US" w:eastAsia="zh-CN" w:bidi="ar-SA"/>
        </w:rPr>
      </w:pPr>
    </w:p>
    <w:p w14:paraId="0582567B">
      <w:pPr>
        <w:jc w:val="center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0"/>
          <w:szCs w:val="30"/>
          <w:u w:val="none"/>
          <w:lang w:val="en-US" w:eastAsia="zh-CN" w:bidi="ar-SA"/>
        </w:rPr>
      </w:pPr>
    </w:p>
    <w:p w14:paraId="7CC6AC9C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238500" cy="4610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E732BA"/>
    <w:rsid w:val="080E239D"/>
    <w:rsid w:val="08502CF7"/>
    <w:rsid w:val="0B1408EB"/>
    <w:rsid w:val="0DD613AF"/>
    <w:rsid w:val="1228283A"/>
    <w:rsid w:val="12922C84"/>
    <w:rsid w:val="134678C7"/>
    <w:rsid w:val="147931F1"/>
    <w:rsid w:val="14D05D11"/>
    <w:rsid w:val="15386004"/>
    <w:rsid w:val="15F1304B"/>
    <w:rsid w:val="17090024"/>
    <w:rsid w:val="17920BDE"/>
    <w:rsid w:val="1C0D408C"/>
    <w:rsid w:val="1D7C655F"/>
    <w:rsid w:val="1DCE4B09"/>
    <w:rsid w:val="228D7161"/>
    <w:rsid w:val="23CB60E3"/>
    <w:rsid w:val="247C629F"/>
    <w:rsid w:val="24960418"/>
    <w:rsid w:val="24E05525"/>
    <w:rsid w:val="262319BC"/>
    <w:rsid w:val="268A58A2"/>
    <w:rsid w:val="294E705B"/>
    <w:rsid w:val="2AEB17BD"/>
    <w:rsid w:val="2B8C00D9"/>
    <w:rsid w:val="2D6D29C6"/>
    <w:rsid w:val="2E5D36CB"/>
    <w:rsid w:val="2E730AF8"/>
    <w:rsid w:val="2EEE0779"/>
    <w:rsid w:val="30DA11D4"/>
    <w:rsid w:val="31915E9F"/>
    <w:rsid w:val="371F2036"/>
    <w:rsid w:val="37EC51DC"/>
    <w:rsid w:val="411D397A"/>
    <w:rsid w:val="461E157D"/>
    <w:rsid w:val="4AC251FD"/>
    <w:rsid w:val="4AE1260F"/>
    <w:rsid w:val="4BD96800"/>
    <w:rsid w:val="513A2283"/>
    <w:rsid w:val="542573AF"/>
    <w:rsid w:val="58112E7E"/>
    <w:rsid w:val="58113834"/>
    <w:rsid w:val="599850F8"/>
    <w:rsid w:val="5A702373"/>
    <w:rsid w:val="5AA72EF8"/>
    <w:rsid w:val="5C581C91"/>
    <w:rsid w:val="5FED582A"/>
    <w:rsid w:val="60681AA9"/>
    <w:rsid w:val="626F711E"/>
    <w:rsid w:val="6326564D"/>
    <w:rsid w:val="63672613"/>
    <w:rsid w:val="63F87D96"/>
    <w:rsid w:val="64B90B25"/>
    <w:rsid w:val="66FD07AF"/>
    <w:rsid w:val="679247E9"/>
    <w:rsid w:val="694037F5"/>
    <w:rsid w:val="6B4F21E3"/>
    <w:rsid w:val="6DD76B71"/>
    <w:rsid w:val="6FF330B2"/>
    <w:rsid w:val="799D05BD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2566</Words>
  <Characters>2940</Characters>
  <Lines>0</Lines>
  <Paragraphs>0</Paragraphs>
  <TotalTime>6</TotalTime>
  <ScaleCrop>false</ScaleCrop>
  <LinksUpToDate>false</LinksUpToDate>
  <CharactersWithSpaces>3003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沈杰</cp:lastModifiedBy>
  <cp:lastPrinted>2026-01-13T08:37:00Z</cp:lastPrinted>
  <dcterms:modified xsi:type="dcterms:W3CDTF">2026-02-12T02:26:28Z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eyJoZGlkIjoiZTRlZDAzYTU5MjliZmFlZWZjZDE3NDg2NGY2MWEzMWEiLCJ1c2VySWQiOiIzNTI0NDc5MzYifQ==</vt:lpwstr>
  </property>
  <property fmtid="{D5CDD505-2E9C-101B-9397-08002B2CF9AE}" pid="4" name="ICV">
    <vt:lpwstr>420461C92DB94D3EA88AA32DC7E5EFC6_13</vt:lpwstr>
  </property>
</Properties>
</file>