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球</w:t>
      </w:r>
      <w:r>
        <w:rPr>
          <w:rFonts w:hint="eastAsia" w:cs="Times New Roman"/>
          <w:lang w:val="en-US" w:eastAsia="zh-CN"/>
        </w:rPr>
        <w:t>阀45</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：2026年1月30日14：00（北京时间）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详见球阀明细（附件2）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4FEB89">
      <w:pPr>
        <w:numPr>
          <w:ilvl w:val="0"/>
          <w:numId w:val="2"/>
        </w:numPr>
        <w:spacing w:before="0" w:beforeAutospacing="1" w:after="0" w:afterAutospacing="1"/>
        <w:ind w:left="720" w:hanging="360"/>
      </w:pPr>
      <w:r>
        <w:rPr>
          <w:rFonts w:hint="eastAsia" w:ascii="Times New Roman" w:hAnsi="Times New Roman" w:cs="Times New Roman"/>
          <w:b/>
          <w:bCs/>
        </w:rPr>
        <w:t>技术标准：</w:t>
      </w:r>
      <w:r>
        <w:rPr>
          <w:rFonts w:hint="eastAsia" w:ascii="Times New Roman" w:hAnsi="Times New Roman" w:cs="Times New Roman"/>
        </w:rPr>
        <w:t>阀门需满足GB/T12224-2015等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w:t>
      </w:r>
      <w:bookmarkStart w:id="1" w:name="_GoBack"/>
      <w:bookmarkEnd w:id="1"/>
      <w:r>
        <w:rPr>
          <w:rFonts w:hint="eastAsia" w:ascii="Times New Roman" w:hAnsi="Times New Roman" w:cs="Times New Roman"/>
        </w:rPr>
        <w:t>应商实缴资本不少于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0B50F76"/>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AC251FD"/>
    <w:rsid w:val="4AE1260F"/>
    <w:rsid w:val="4BD96800"/>
    <w:rsid w:val="513A2283"/>
    <w:rsid w:val="58113834"/>
    <w:rsid w:val="5A702373"/>
    <w:rsid w:val="5FED582A"/>
    <w:rsid w:val="60681AA9"/>
    <w:rsid w:val="626F711E"/>
    <w:rsid w:val="6326564D"/>
    <w:rsid w:val="63F87D96"/>
    <w:rsid w:val="64B90B25"/>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2084</Words>
  <Characters>2332</Characters>
  <Lines>0</Lines>
  <Paragraphs>0</Paragraphs>
  <TotalTime>2</TotalTime>
  <ScaleCrop>false</ScaleCrop>
  <LinksUpToDate>false</LinksUpToDate>
  <CharactersWithSpaces>2349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2026-01-21T02:32:18Z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8A042F95A2BE46AB806AC7C20BA63EF8_13</vt:lpwstr>
  </property>
</Properties>
</file>