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86C11">
      <w:pPr>
        <w:tabs>
          <w:tab w:val="left" w:pos="180"/>
        </w:tabs>
        <w:spacing w:line="360" w:lineRule="auto"/>
        <w:ind w:firstLine="883" w:firstLineChars="200"/>
        <w:jc w:val="center"/>
        <w:rPr>
          <w:rFonts w:hint="eastAsia" w:ascii="黑体" w:hAnsi="黑体" w:eastAsia="黑体" w:cs="黑体"/>
          <w:b/>
          <w:color w:val="auto"/>
          <w:kern w:val="1"/>
          <w:sz w:val="44"/>
          <w:szCs w:val="44"/>
          <w:lang w:val="zh-CN"/>
        </w:rPr>
      </w:pPr>
      <w:r>
        <w:rPr>
          <w:rFonts w:hint="eastAsia" w:ascii="黑体" w:hAnsi="黑体" w:eastAsia="黑体" w:cs="黑体"/>
          <w:b/>
          <w:kern w:val="1"/>
          <w:sz w:val="44"/>
          <w:szCs w:val="44"/>
        </w:rPr>
        <w:t>醋酸乙烯及EVA一体化项目</w:t>
      </w:r>
      <w:r>
        <w:rPr>
          <w:rFonts w:hint="eastAsia" w:ascii="黑体" w:hAnsi="黑体" w:eastAsia="黑体" w:cs="黑体"/>
          <w:b/>
          <w:kern w:val="1"/>
          <w:sz w:val="44"/>
          <w:szCs w:val="44"/>
          <w:lang w:val="en-US" w:eastAsia="zh-CN"/>
        </w:rPr>
        <w:t>蒸汽冷凝器等7台热交换器</w:t>
      </w:r>
      <w:r>
        <w:rPr>
          <w:rFonts w:hint="eastAsia" w:ascii="黑体" w:hAnsi="黑体" w:eastAsia="黑体" w:cs="黑体"/>
          <w:b/>
          <w:color w:val="auto"/>
          <w:kern w:val="1"/>
          <w:sz w:val="44"/>
          <w:szCs w:val="44"/>
        </w:rPr>
        <w:t>公开采购文件</w:t>
      </w:r>
    </w:p>
    <w:p w14:paraId="52D46CD8">
      <w:pPr>
        <w:spacing w:line="360" w:lineRule="auto"/>
        <w:ind w:firstLine="480" w:firstLineChars="200"/>
        <w:jc w:val="left"/>
        <w:rPr>
          <w:rFonts w:hint="eastAsia" w:asciiTheme="minorEastAsia" w:hAnsiTheme="minorEastAsia" w:eastAsiaTheme="minorEastAsia" w:cstheme="minorEastAsia"/>
          <w:color w:val="auto"/>
          <w:kern w:val="1"/>
          <w:sz w:val="24"/>
          <w:szCs w:val="24"/>
          <w:lang w:val="zh-CN"/>
        </w:rPr>
      </w:pPr>
      <w:r>
        <w:rPr>
          <w:rFonts w:hint="eastAsia" w:asciiTheme="minorEastAsia" w:hAnsiTheme="minorEastAsia" w:eastAsiaTheme="minorEastAsia" w:cstheme="minorEastAsia"/>
          <w:color w:val="auto"/>
          <w:kern w:val="1"/>
          <w:sz w:val="24"/>
          <w:szCs w:val="24"/>
        </w:rPr>
        <w:t>1.</w:t>
      </w:r>
      <w:r>
        <w:rPr>
          <w:rFonts w:hint="eastAsia" w:asciiTheme="minorEastAsia" w:hAnsiTheme="minorEastAsia" w:eastAsiaTheme="minorEastAsia" w:cstheme="minorEastAsia"/>
          <w:bCs/>
          <w:color w:val="auto"/>
          <w:kern w:val="1"/>
          <w:sz w:val="24"/>
          <w:szCs w:val="24"/>
        </w:rPr>
        <w:t xml:space="preserve"> 报价须知</w:t>
      </w:r>
    </w:p>
    <w:p w14:paraId="6B6DC75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1.1 采购货物名称：</w:t>
      </w:r>
      <w:r>
        <w:rPr>
          <w:rFonts w:hint="eastAsia" w:asciiTheme="minorEastAsia" w:hAnsiTheme="minorEastAsia" w:eastAsiaTheme="minorEastAsia" w:cstheme="minorEastAsia"/>
          <w:color w:val="auto"/>
          <w:kern w:val="1"/>
          <w:sz w:val="24"/>
          <w:szCs w:val="24"/>
          <w:lang w:val="en-US" w:eastAsia="zh-CN"/>
        </w:rPr>
        <w:t>蒸汽冷凝器等7台热交换器</w:t>
      </w:r>
      <w:r>
        <w:rPr>
          <w:rFonts w:hint="eastAsia" w:asciiTheme="minorEastAsia" w:hAnsiTheme="minorEastAsia" w:eastAsiaTheme="minorEastAsia" w:cstheme="minorEastAsia"/>
          <w:color w:val="auto"/>
          <w:kern w:val="1"/>
          <w:sz w:val="24"/>
          <w:szCs w:val="24"/>
        </w:rPr>
        <w:t>（具体见货物清单）。</w:t>
      </w:r>
    </w:p>
    <w:p w14:paraId="17838D7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1.2 交货地点：江苏索普新材料科技有限公司指定现场。</w:t>
      </w:r>
    </w:p>
    <w:p w14:paraId="28B083D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1.3 交货期：2026年</w:t>
      </w:r>
      <w:r>
        <w:rPr>
          <w:rFonts w:hint="eastAsia" w:asciiTheme="minorEastAsia" w:hAnsiTheme="minorEastAsia" w:eastAsiaTheme="minorEastAsia" w:cstheme="minorEastAsia"/>
          <w:color w:val="auto"/>
          <w:kern w:val="1"/>
          <w:sz w:val="24"/>
          <w:szCs w:val="24"/>
          <w:lang w:val="en-US" w:eastAsia="zh-CN"/>
        </w:rPr>
        <w:t>5</w:t>
      </w:r>
      <w:r>
        <w:rPr>
          <w:rFonts w:hint="eastAsia" w:asciiTheme="minorEastAsia" w:hAnsiTheme="minorEastAsia" w:eastAsiaTheme="minorEastAsia" w:cstheme="minorEastAsia"/>
          <w:color w:val="auto"/>
          <w:kern w:val="1"/>
          <w:sz w:val="24"/>
          <w:szCs w:val="24"/>
        </w:rPr>
        <w:t>月3</w:t>
      </w:r>
      <w:r>
        <w:rPr>
          <w:rFonts w:hint="eastAsia" w:asciiTheme="minorEastAsia" w:hAnsiTheme="minorEastAsia" w:eastAsiaTheme="minorEastAsia" w:cstheme="minorEastAsia"/>
          <w:color w:val="auto"/>
          <w:kern w:val="1"/>
          <w:sz w:val="24"/>
          <w:szCs w:val="24"/>
          <w:lang w:val="en-US" w:eastAsia="zh-CN"/>
        </w:rPr>
        <w:t>1</w:t>
      </w:r>
      <w:r>
        <w:rPr>
          <w:rFonts w:hint="eastAsia" w:asciiTheme="minorEastAsia" w:hAnsiTheme="minorEastAsia" w:eastAsiaTheme="minorEastAsia" w:cstheme="minorEastAsia"/>
          <w:color w:val="auto"/>
          <w:kern w:val="1"/>
          <w:sz w:val="24"/>
          <w:szCs w:val="24"/>
        </w:rPr>
        <w:t>日前（如无法满足请在报价时注明）。</w:t>
      </w:r>
    </w:p>
    <w:p w14:paraId="3B6DDB2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1.4 付款方式：付款方式银行现汇</w:t>
      </w:r>
    </w:p>
    <w:p w14:paraId="50F2CD76">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r>
        <w:rPr>
          <w:rFonts w:hint="eastAsia" w:asciiTheme="minorEastAsia" w:hAnsiTheme="minorEastAsia" w:eastAsiaTheme="minorEastAsia" w:cstheme="minorEastAsia"/>
          <w:color w:val="auto"/>
          <w:kern w:val="1"/>
          <w:sz w:val="24"/>
          <w:szCs w:val="24"/>
          <w:lang w:val="en-US" w:eastAsia="zh-CN"/>
        </w:rPr>
        <w:t>合同签订生效后，且与设计院完成图纸审查，报价方凭“合同设备”主要材料：完成主要材料订货（需提交订货合同复印件），支付合同总价的30%预付款</w:t>
      </w:r>
      <w:r>
        <w:rPr>
          <w:rFonts w:hint="eastAsia" w:asciiTheme="minorEastAsia" w:hAnsiTheme="minorEastAsia" w:eastAsiaTheme="minorEastAsia" w:cstheme="minorEastAsia"/>
          <w:color w:val="auto"/>
          <w:kern w:val="1"/>
          <w:sz w:val="24"/>
          <w:szCs w:val="24"/>
        </w:rPr>
        <w:t>；</w:t>
      </w:r>
    </w:p>
    <w:p w14:paraId="5103AD8E">
      <w:pPr>
        <w:spacing w:line="360" w:lineRule="auto"/>
        <w:ind w:firstLine="480" w:firstLineChars="200"/>
        <w:jc w:val="left"/>
        <w:rPr>
          <w:rFonts w:hint="eastAsia"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2</w:t>
      </w:r>
      <w:r>
        <w:rPr>
          <w:rFonts w:hint="eastAsia" w:asciiTheme="minorEastAsia" w:hAnsiTheme="minorEastAsia" w:eastAsiaTheme="minorEastAsia" w:cstheme="minorEastAsia"/>
          <w:color w:val="auto"/>
          <w:kern w:val="1"/>
          <w:sz w:val="24"/>
          <w:szCs w:val="24"/>
        </w:rPr>
        <w:t>）</w:t>
      </w:r>
      <w:r>
        <w:rPr>
          <w:rFonts w:hint="eastAsia" w:asciiTheme="minorEastAsia" w:hAnsiTheme="minorEastAsia" w:eastAsiaTheme="minorEastAsia" w:cstheme="minorEastAsia"/>
          <w:color w:val="auto"/>
          <w:kern w:val="1"/>
          <w:sz w:val="24"/>
          <w:szCs w:val="24"/>
          <w:lang w:val="en-US" w:eastAsia="zh-CN"/>
        </w:rPr>
        <w:t>报价方“合同设备”主要材料到货，经采购人验证后，支付合同总价的20%进度款；</w:t>
      </w:r>
    </w:p>
    <w:p w14:paraId="4DE24A45">
      <w:pPr>
        <w:spacing w:line="360" w:lineRule="auto"/>
        <w:ind w:firstLine="480" w:firstLineChars="200"/>
        <w:jc w:val="left"/>
        <w:rPr>
          <w:rFonts w:hint="default"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3</w:t>
      </w:r>
      <w:r>
        <w:rPr>
          <w:rFonts w:hint="eastAsia" w:asciiTheme="minorEastAsia" w:hAnsiTheme="minorEastAsia" w:eastAsiaTheme="minorEastAsia" w:cstheme="minorEastAsia"/>
          <w:color w:val="auto"/>
          <w:kern w:val="1"/>
          <w:sz w:val="24"/>
          <w:szCs w:val="24"/>
        </w:rPr>
        <w:t>）</w:t>
      </w:r>
      <w:r>
        <w:rPr>
          <w:rFonts w:hint="eastAsia" w:asciiTheme="minorEastAsia" w:hAnsiTheme="minorEastAsia" w:eastAsiaTheme="minorEastAsia" w:cstheme="minorEastAsia"/>
          <w:color w:val="auto"/>
          <w:kern w:val="1"/>
          <w:sz w:val="24"/>
          <w:szCs w:val="24"/>
          <w:lang w:val="en-US" w:eastAsia="zh-CN"/>
        </w:rPr>
        <w:t>报甲方“合同设备”全部制造完成并验收合格，到货后，开具全额增值税专用发票后，30日内支付合同总价的40%到货款；</w:t>
      </w:r>
    </w:p>
    <w:p w14:paraId="2005EB2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lang w:val="en-US" w:eastAsia="zh-CN"/>
        </w:rPr>
        <w:t>4</w:t>
      </w:r>
      <w:r>
        <w:rPr>
          <w:rFonts w:hint="eastAsia" w:asciiTheme="minorEastAsia" w:hAnsiTheme="minorEastAsia" w:eastAsiaTheme="minorEastAsia" w:cstheme="minorEastAsia"/>
          <w:color w:val="auto"/>
          <w:kern w:val="1"/>
          <w:sz w:val="24"/>
          <w:szCs w:val="24"/>
        </w:rPr>
        <w:t>）合同总价的10%作为质保金，“合同设备”投运后的12个月，或“合同设备”到现场的18个月，二者以先到为准。且无质量问题后支付，如质保期发生质量问题，</w:t>
      </w:r>
      <w:r>
        <w:rPr>
          <w:rFonts w:hint="eastAsia" w:asciiTheme="minorEastAsia" w:hAnsiTheme="minorEastAsia" w:eastAsiaTheme="minorEastAsia" w:cstheme="minorEastAsia"/>
          <w:color w:val="auto"/>
          <w:kern w:val="1"/>
          <w:sz w:val="24"/>
          <w:szCs w:val="24"/>
          <w:lang w:val="en-US" w:eastAsia="zh-CN"/>
        </w:rPr>
        <w:t>采购</w:t>
      </w:r>
      <w:r>
        <w:rPr>
          <w:rFonts w:hint="eastAsia" w:asciiTheme="minorEastAsia" w:hAnsiTheme="minorEastAsia" w:eastAsiaTheme="minorEastAsia" w:cstheme="minorEastAsia"/>
          <w:color w:val="auto"/>
          <w:kern w:val="1"/>
          <w:sz w:val="24"/>
          <w:szCs w:val="24"/>
        </w:rPr>
        <w:t>人有权从质保金中扣除维修费用。</w:t>
      </w:r>
    </w:p>
    <w:p w14:paraId="78F927B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1.5本项目报价通过线下方式进行：</w:t>
      </w:r>
    </w:p>
    <w:p w14:paraId="61E26F43">
      <w:pPr>
        <w:pStyle w:val="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线下报价应将报价书及相关资料以密封袋形式送达，密封袋外包装必须用“封条”密封，封条“格式自定”，另需加盖公章、法人章，填写密封日期；在密封袋封面上需注明“报价项目名称，报价方名称、地址、联系人、联系电话”等，如快递邮件破损或封面无报价注释被误拆，我方概不负责；且必须在报价截止日之前送达，逾期将作为作无效报价处理。</w:t>
      </w:r>
    </w:p>
    <w:p w14:paraId="1B3A6E8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1.6与本报价有关的一切往来通讯请密封寄：</w:t>
      </w:r>
    </w:p>
    <w:p w14:paraId="1D4CC476">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3023BA4E">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7E7CC601">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1.7报</w:t>
      </w:r>
      <w:r>
        <w:rPr>
          <w:rFonts w:hint="eastAsia" w:asciiTheme="minorEastAsia" w:hAnsiTheme="minorEastAsia" w:eastAsiaTheme="minorEastAsia" w:cstheme="minorEastAsia"/>
          <w:sz w:val="24"/>
          <w:szCs w:val="24"/>
        </w:rPr>
        <w:t>价截止及评审时间：202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年1月</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日，下午14:00（北京时间）。</w:t>
      </w:r>
    </w:p>
    <w:p w14:paraId="0984999C">
      <w:pPr>
        <w:adjustRightInd w:val="0"/>
        <w:snapToGrid w:val="0"/>
        <w:spacing w:line="600" w:lineRule="exact"/>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凡对</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文件条款有疑义的，请在评审前按以下方式联系：</w:t>
      </w:r>
    </w:p>
    <w:p w14:paraId="62240250">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6CD9A569">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3F724849">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1.8 评审地点：江苏索普(集团)有限公司评审中心。</w:t>
      </w:r>
    </w:p>
    <w:p w14:paraId="360F6D0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1.9 报价须知：</w:t>
      </w:r>
      <w:r>
        <w:rPr>
          <w:rFonts w:hint="eastAsia" w:asciiTheme="minorEastAsia" w:hAnsiTheme="minorEastAsia" w:eastAsiaTheme="minorEastAsia" w:cstheme="minorEastAsia"/>
          <w:sz w:val="24"/>
          <w:szCs w:val="24"/>
        </w:rPr>
        <w:t>报价为含13%增值税送到价。如国家税率调整，按合同含税价格/（1+合同约定税率）*（1+国家规定的新税率）调整合同价格开具发票。</w:t>
      </w:r>
    </w:p>
    <w:p w14:paraId="64766DFA">
      <w:pPr>
        <w:spacing w:line="360" w:lineRule="auto"/>
        <w:ind w:firstLine="480" w:firstLineChars="200"/>
        <w:jc w:val="left"/>
        <w:rPr>
          <w:rFonts w:hint="eastAsia" w:asciiTheme="minorEastAsia" w:hAnsiTheme="minorEastAsia" w:eastAsiaTheme="minorEastAsia" w:cstheme="minorEastAsia"/>
          <w:sz w:val="24"/>
          <w:szCs w:val="24"/>
        </w:rPr>
      </w:pPr>
      <w:bookmarkStart w:id="0" w:name="OLE_LINK5"/>
      <w:r>
        <w:rPr>
          <w:rFonts w:hint="eastAsia" w:asciiTheme="minorEastAsia" w:hAnsiTheme="minorEastAsia" w:eastAsiaTheme="minorEastAsia" w:cstheme="minorEastAsia"/>
          <w:kern w:val="1"/>
          <w:sz w:val="24"/>
          <w:szCs w:val="24"/>
        </w:rPr>
        <w:t>2.</w:t>
      </w:r>
      <w:r>
        <w:rPr>
          <w:rFonts w:hint="eastAsia" w:asciiTheme="minorEastAsia" w:hAnsiTheme="minorEastAsia" w:eastAsiaTheme="minorEastAsia" w:cstheme="minorEastAsia"/>
          <w:bCs/>
          <w:kern w:val="1"/>
          <w:sz w:val="24"/>
          <w:szCs w:val="24"/>
        </w:rPr>
        <w:t xml:space="preserve"> </w:t>
      </w:r>
      <w:r>
        <w:rPr>
          <w:rFonts w:hint="eastAsia" w:asciiTheme="minorEastAsia" w:hAnsiTheme="minorEastAsia" w:eastAsiaTheme="minorEastAsia" w:cstheme="minorEastAsia"/>
          <w:sz w:val="24"/>
          <w:szCs w:val="24"/>
        </w:rPr>
        <w:t>报价人</w:t>
      </w:r>
      <w:bookmarkEnd w:id="0"/>
      <w:r>
        <w:rPr>
          <w:rFonts w:hint="eastAsia" w:asciiTheme="minorEastAsia" w:hAnsiTheme="minorEastAsia" w:eastAsiaTheme="minorEastAsia" w:cstheme="minorEastAsia"/>
          <w:sz w:val="24"/>
          <w:szCs w:val="24"/>
        </w:rPr>
        <w:t>资质</w:t>
      </w:r>
    </w:p>
    <w:p w14:paraId="0BEB80EB">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2.1报价人具有独立法人资格，是有能力提供采购货物和相关服务的制造商；</w:t>
      </w:r>
    </w:p>
    <w:p w14:paraId="74ED12ED">
      <w:pPr>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2.2报价人应为具备仍在有效期内的A2级及以上压力容器设计、制造许可证的制造厂家，特种设备生产制造许可证 TS 资质证书，并在报价书中提供相应资质证明文件</w:t>
      </w:r>
    </w:p>
    <w:p w14:paraId="7DC80172">
      <w:pPr>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2.3报价人至少有1台换热面积在350㎡以上的换热器或反应器的供货业绩</w:t>
      </w:r>
      <w:r>
        <w:rPr>
          <w:rFonts w:hint="eastAsia" w:asciiTheme="minorEastAsia" w:hAnsiTheme="minorEastAsia" w:eastAsiaTheme="minorEastAsia" w:cstheme="minorEastAsia"/>
          <w:sz w:val="24"/>
          <w:szCs w:val="24"/>
        </w:rPr>
        <w:t>，且已连续稳定运行两年以上</w:t>
      </w:r>
      <w:r>
        <w:rPr>
          <w:rFonts w:hint="eastAsia" w:asciiTheme="minorEastAsia" w:hAnsiTheme="minorEastAsia" w:eastAsiaTheme="minorEastAsia" w:cstheme="minorEastAsia"/>
          <w:sz w:val="24"/>
          <w:szCs w:val="24"/>
          <w:lang w:val="en-US" w:eastAsia="zh-CN"/>
        </w:rPr>
        <w:t>的供货业绩</w:t>
      </w:r>
      <w:r>
        <w:rPr>
          <w:rFonts w:hint="eastAsia" w:asciiTheme="minorEastAsia" w:hAnsiTheme="minorEastAsia" w:eastAsiaTheme="minorEastAsia" w:cstheme="minorEastAsia"/>
          <w:sz w:val="24"/>
          <w:szCs w:val="24"/>
        </w:rPr>
        <w:t>（提供业绩表、合同复印件</w:t>
      </w:r>
      <w:r>
        <w:rPr>
          <w:rFonts w:hint="eastAsia" w:asciiTheme="minorEastAsia" w:hAnsiTheme="minorEastAsia" w:eastAsiaTheme="minorEastAsia" w:cstheme="minorEastAsia"/>
          <w:sz w:val="24"/>
          <w:szCs w:val="24"/>
          <w:lang w:val="en-US" w:eastAsia="zh-CN"/>
        </w:rPr>
        <w:t>、发票复印件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报价人需对业绩的真实性承担全部责任，未按上述要求提供的业绩证明文件为无效证明文件；</w:t>
      </w:r>
    </w:p>
    <w:p w14:paraId="31A8BD89">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信誉要求：报价人在最近三年内（2022年1月至报价截止日）没有骗取中选和严重违约及不在采购人负面清单限制客户名单内。</w:t>
      </w:r>
    </w:p>
    <w:p w14:paraId="79171B9F">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重大质量问题（报价人提供承诺书） </w:t>
      </w:r>
    </w:p>
    <w:p w14:paraId="12CCF447">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（1）报价人未被“国家企业信用信息公示系统”网站 （www.gsxt.gov.cn）列入严重违法失信企业名单，提供网站截图。</w:t>
      </w:r>
    </w:p>
    <w:p w14:paraId="7B09674E">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（2）报价人、法定代表人或者负责人未被人民法院在“信用中国”网站（www.creditchina.gov.cn）列入失信被执行人，提供网页截图。  </w:t>
      </w:r>
    </w:p>
    <w:p w14:paraId="1AD0AAF2">
      <w:pPr>
        <w:adjustRightInd w:val="0"/>
        <w:snapToGrid w:val="0"/>
        <w:spacing w:line="6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2.3报价人应具备良好的售后服务能力，要求电话联系后4小时内必须给予回复，明确解决方案；</w:t>
      </w:r>
    </w:p>
    <w:p w14:paraId="6F4C8025">
      <w:pPr>
        <w:adjustRightInd w:val="0"/>
        <w:snapToGrid w:val="0"/>
        <w:spacing w:line="600"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2.4报价文件需包含：营业执照、税务登记证、组织机构代码证、一般纳税人证明材料、生产经营资质、业绩、数据表及详细配置方案等</w:t>
      </w:r>
    </w:p>
    <w:p w14:paraId="3D23FFE1">
      <w:pPr>
        <w:numPr>
          <w:ilvl w:val="0"/>
          <w:numId w:val="2"/>
        </w:num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报价货物清单及技术要求</w:t>
      </w:r>
    </w:p>
    <w:p w14:paraId="6E968EE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货物清单：</w:t>
      </w:r>
    </w:p>
    <w:p w14:paraId="4E3692E5">
      <w:pPr>
        <w:numPr>
          <w:ilvl w:val="0"/>
          <w:numId w:val="0"/>
        </w:numPr>
        <w:jc w:val="left"/>
        <w:rPr>
          <w:rFonts w:hint="eastAsia" w:asciiTheme="minorEastAsia" w:hAnsiTheme="minorEastAsia" w:eastAsiaTheme="minorEastAsia" w:cstheme="minorEastAsia"/>
          <w:sz w:val="24"/>
          <w:szCs w:val="24"/>
        </w:rPr>
      </w:pPr>
    </w:p>
    <w:tbl>
      <w:tblPr>
        <w:tblStyle w:val="1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3007"/>
        <w:gridCol w:w="1858"/>
        <w:gridCol w:w="905"/>
        <w:gridCol w:w="1844"/>
      </w:tblGrid>
      <w:tr w14:paraId="3575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05" w:type="dxa"/>
            <w:noWrap w:val="0"/>
            <w:vAlign w:val="center"/>
          </w:tcPr>
          <w:p w14:paraId="5AD4A2F7">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序号</w:t>
            </w:r>
          </w:p>
        </w:tc>
        <w:tc>
          <w:tcPr>
            <w:tcW w:w="3007" w:type="dxa"/>
            <w:noWrap w:val="0"/>
            <w:vAlign w:val="center"/>
          </w:tcPr>
          <w:p w14:paraId="4C38DFF3">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名称</w:t>
            </w:r>
          </w:p>
        </w:tc>
        <w:tc>
          <w:tcPr>
            <w:tcW w:w="1858" w:type="dxa"/>
            <w:noWrap w:val="0"/>
            <w:vAlign w:val="center"/>
          </w:tcPr>
          <w:p w14:paraId="3BB1D87D">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lang w:eastAsia="zh-CN"/>
              </w:rPr>
            </w:pPr>
            <w:r>
              <w:rPr>
                <w:rFonts w:hint="eastAsia" w:asciiTheme="minorEastAsia" w:hAnsiTheme="minorEastAsia" w:eastAsiaTheme="minorEastAsia" w:cstheme="minorEastAsia"/>
                <w:b/>
                <w:color w:val="auto"/>
                <w:kern w:val="1"/>
                <w:sz w:val="24"/>
                <w:szCs w:val="24"/>
                <w:lang w:val="en-US" w:eastAsia="zh-CN"/>
              </w:rPr>
              <w:t>位号</w:t>
            </w:r>
          </w:p>
        </w:tc>
        <w:tc>
          <w:tcPr>
            <w:tcW w:w="905" w:type="dxa"/>
            <w:noWrap w:val="0"/>
            <w:vAlign w:val="center"/>
          </w:tcPr>
          <w:p w14:paraId="10C1F776">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数量</w:t>
            </w:r>
          </w:p>
        </w:tc>
        <w:tc>
          <w:tcPr>
            <w:tcW w:w="1844" w:type="dxa"/>
            <w:noWrap w:val="0"/>
            <w:vAlign w:val="center"/>
          </w:tcPr>
          <w:p w14:paraId="763B1FFE">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备注</w:t>
            </w:r>
          </w:p>
        </w:tc>
      </w:tr>
      <w:tr w14:paraId="3A3B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5" w:type="dxa"/>
            <w:noWrap w:val="0"/>
            <w:vAlign w:val="center"/>
          </w:tcPr>
          <w:p w14:paraId="5BF04CBE">
            <w:pPr>
              <w:keepNext/>
              <w:widowControl/>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Times New Roman" w:eastAsia="宋体" w:cs="Times New Roman"/>
                <w:b w:val="0"/>
                <w:bCs w:val="0"/>
                <w:color w:val="auto"/>
                <w:sz w:val="22"/>
                <w:szCs w:val="24"/>
                <w:highlight w:val="none"/>
                <w:lang w:val="en-US" w:eastAsia="zh-CN"/>
              </w:rPr>
              <w:t>1</w:t>
            </w:r>
          </w:p>
        </w:tc>
        <w:tc>
          <w:tcPr>
            <w:tcW w:w="3007" w:type="dxa"/>
            <w:noWrap w:val="0"/>
            <w:vAlign w:val="center"/>
          </w:tcPr>
          <w:p w14:paraId="66AB71EA">
            <w:pPr>
              <w:keepNext/>
              <w:keepLines w:val="0"/>
              <w:widowControl/>
              <w:suppressLineNumbers w:val="0"/>
              <w:snapToGrid w:val="0"/>
              <w:ind w:left="0" w:leftChars="0" w:right="0" w:rightChars="0" w:firstLine="0" w:firstLineChars="0"/>
              <w:jc w:val="left"/>
              <w:textAlignment w:val="center"/>
              <w:rPr>
                <w:rFonts w:hint="default" w:ascii="宋体" w:eastAsia="宋体" w:hAnsiTheme="minorEastAsia" w:cstheme="minorEastAsia"/>
                <w:color w:val="auto"/>
                <w:kern w:val="1"/>
                <w:sz w:val="22"/>
                <w:szCs w:val="24"/>
                <w:lang w:val="en-US" w:eastAsia="zh-CN"/>
              </w:rPr>
            </w:pPr>
            <w:r>
              <w:rPr>
                <w:rFonts w:hint="eastAsia" w:ascii="宋体" w:hAnsi="宋体" w:eastAsia="宋体" w:cs="宋体"/>
                <w:i w:val="0"/>
                <w:iCs w:val="0"/>
                <w:color w:val="000000"/>
                <w:kern w:val="0"/>
                <w:sz w:val="22"/>
                <w:szCs w:val="22"/>
                <w:u w:val="none"/>
                <w:lang w:val="en-US" w:eastAsia="zh-CN" w:bidi="ar"/>
              </w:rPr>
              <w:t>蒸汽冷凝器</w:t>
            </w:r>
          </w:p>
        </w:tc>
        <w:tc>
          <w:tcPr>
            <w:tcW w:w="1858" w:type="dxa"/>
            <w:noWrap w:val="0"/>
            <w:vAlign w:val="center"/>
          </w:tcPr>
          <w:p w14:paraId="347C1E31">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color w:val="000000"/>
                <w:kern w:val="0"/>
                <w:sz w:val="22"/>
                <w:szCs w:val="22"/>
                <w:u w:val="none"/>
                <w:lang w:val="en-US" w:eastAsia="zh-CN" w:bidi="ar"/>
              </w:rPr>
              <w:t>50-E-801</w:t>
            </w:r>
          </w:p>
        </w:tc>
        <w:tc>
          <w:tcPr>
            <w:tcW w:w="905" w:type="dxa"/>
            <w:noWrap w:val="0"/>
            <w:vAlign w:val="center"/>
          </w:tcPr>
          <w:p w14:paraId="4C560A58">
            <w:pPr>
              <w:keepNext/>
              <w:snapToGrid w:val="0"/>
              <w:spacing w:line="240" w:lineRule="auto"/>
              <w:ind w:left="0" w:leftChars="0" w:right="0" w:rightChars="0" w:firstLine="0" w:firstLineChars="0"/>
              <w:jc w:val="center"/>
              <w:rPr>
                <w:rFonts w:hint="default"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44" w:type="dxa"/>
            <w:vMerge w:val="restart"/>
            <w:noWrap w:val="0"/>
            <w:vAlign w:val="center"/>
          </w:tcPr>
          <w:p w14:paraId="41F55457">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如有基础模版、地脚螺栓，则报价人需在中选两周内交货到现场</w:t>
            </w:r>
          </w:p>
        </w:tc>
      </w:tr>
      <w:tr w14:paraId="4829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5" w:type="dxa"/>
            <w:noWrap w:val="0"/>
            <w:vAlign w:val="center"/>
          </w:tcPr>
          <w:p w14:paraId="3B9104BF">
            <w:pPr>
              <w:keepNext/>
              <w:widowControl/>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Times New Roman" w:eastAsia="宋体" w:cs="Times New Roman"/>
                <w:b w:val="0"/>
                <w:bCs w:val="0"/>
                <w:color w:val="auto"/>
                <w:sz w:val="22"/>
                <w:szCs w:val="24"/>
                <w:highlight w:val="none"/>
                <w:lang w:val="en-US" w:eastAsia="zh-CN"/>
              </w:rPr>
              <w:t>2</w:t>
            </w:r>
          </w:p>
        </w:tc>
        <w:tc>
          <w:tcPr>
            <w:tcW w:w="3007" w:type="dxa"/>
            <w:noWrap w:val="0"/>
            <w:vAlign w:val="center"/>
          </w:tcPr>
          <w:p w14:paraId="6565792F">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rPr>
            </w:pPr>
            <w:r>
              <w:rPr>
                <w:rFonts w:hint="eastAsia" w:ascii="宋体" w:hAnsi="宋体" w:eastAsia="宋体" w:cs="宋体"/>
                <w:i w:val="0"/>
                <w:iCs w:val="0"/>
                <w:color w:val="000000"/>
                <w:kern w:val="0"/>
                <w:sz w:val="22"/>
                <w:szCs w:val="22"/>
                <w:u w:val="none"/>
                <w:lang w:val="en-US" w:eastAsia="zh-CN" w:bidi="ar"/>
              </w:rPr>
              <w:t>凝液冷却器</w:t>
            </w:r>
          </w:p>
        </w:tc>
        <w:tc>
          <w:tcPr>
            <w:tcW w:w="1858" w:type="dxa"/>
            <w:noWrap w:val="0"/>
            <w:vAlign w:val="center"/>
          </w:tcPr>
          <w:p w14:paraId="622A4FF8">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color w:val="000000"/>
                <w:kern w:val="0"/>
                <w:sz w:val="22"/>
                <w:szCs w:val="22"/>
                <w:u w:val="none"/>
                <w:lang w:val="en-US" w:eastAsia="zh-CN" w:bidi="ar"/>
              </w:rPr>
              <w:t>50-E-802</w:t>
            </w:r>
          </w:p>
        </w:tc>
        <w:tc>
          <w:tcPr>
            <w:tcW w:w="905" w:type="dxa"/>
            <w:noWrap w:val="0"/>
            <w:vAlign w:val="center"/>
          </w:tcPr>
          <w:p w14:paraId="5F6CD3A6">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44" w:type="dxa"/>
            <w:vMerge w:val="continue"/>
            <w:noWrap w:val="0"/>
            <w:vAlign w:val="center"/>
          </w:tcPr>
          <w:p w14:paraId="6FC5A12A">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r w14:paraId="0B81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5" w:type="dxa"/>
            <w:noWrap w:val="0"/>
            <w:vAlign w:val="center"/>
          </w:tcPr>
          <w:p w14:paraId="05B3BEA5">
            <w:pPr>
              <w:keepNext/>
              <w:widowControl/>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Times New Roman" w:eastAsia="宋体" w:cs="Times New Roman"/>
                <w:b w:val="0"/>
                <w:bCs w:val="0"/>
                <w:color w:val="auto"/>
                <w:sz w:val="22"/>
                <w:szCs w:val="24"/>
                <w:highlight w:val="none"/>
                <w:lang w:val="en-US" w:eastAsia="zh-CN"/>
              </w:rPr>
              <w:t>3</w:t>
            </w:r>
          </w:p>
        </w:tc>
        <w:tc>
          <w:tcPr>
            <w:tcW w:w="3007" w:type="dxa"/>
            <w:noWrap w:val="0"/>
            <w:vAlign w:val="center"/>
          </w:tcPr>
          <w:p w14:paraId="49AB806F">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rPr>
            </w:pPr>
            <w:r>
              <w:rPr>
                <w:rFonts w:hint="eastAsia" w:ascii="宋体" w:hAnsi="宋体" w:eastAsia="宋体" w:cs="宋体"/>
                <w:i w:val="0"/>
                <w:iCs w:val="0"/>
                <w:color w:val="000000"/>
                <w:kern w:val="0"/>
                <w:sz w:val="22"/>
                <w:szCs w:val="22"/>
                <w:u w:val="none"/>
                <w:lang w:val="en-US" w:eastAsia="zh-CN" w:bidi="ar"/>
              </w:rPr>
              <w:t>抑制剂罐放空冷凝器</w:t>
            </w:r>
          </w:p>
        </w:tc>
        <w:tc>
          <w:tcPr>
            <w:tcW w:w="1858" w:type="dxa"/>
            <w:noWrap w:val="0"/>
            <w:vAlign w:val="center"/>
          </w:tcPr>
          <w:p w14:paraId="00E0049E">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color w:val="000000"/>
                <w:kern w:val="0"/>
                <w:sz w:val="22"/>
                <w:szCs w:val="22"/>
                <w:u w:val="none"/>
                <w:lang w:val="en-US" w:eastAsia="zh-CN" w:bidi="ar"/>
              </w:rPr>
              <w:t>54-E-601</w:t>
            </w:r>
          </w:p>
        </w:tc>
        <w:tc>
          <w:tcPr>
            <w:tcW w:w="905" w:type="dxa"/>
            <w:noWrap w:val="0"/>
            <w:vAlign w:val="center"/>
          </w:tcPr>
          <w:p w14:paraId="66E4D1FB">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44" w:type="dxa"/>
            <w:vMerge w:val="continue"/>
            <w:noWrap w:val="0"/>
            <w:vAlign w:val="center"/>
          </w:tcPr>
          <w:p w14:paraId="5A183E0C">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r w14:paraId="4B4D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5" w:type="dxa"/>
            <w:noWrap w:val="0"/>
            <w:vAlign w:val="center"/>
          </w:tcPr>
          <w:p w14:paraId="325EB419">
            <w:pPr>
              <w:keepNext/>
              <w:widowControl/>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Times New Roman" w:eastAsia="宋体" w:cs="Times New Roman"/>
                <w:b w:val="0"/>
                <w:bCs w:val="0"/>
                <w:color w:val="auto"/>
                <w:sz w:val="22"/>
                <w:szCs w:val="24"/>
                <w:highlight w:val="none"/>
                <w:lang w:val="en-US" w:eastAsia="zh-CN"/>
              </w:rPr>
              <w:t>4</w:t>
            </w:r>
          </w:p>
        </w:tc>
        <w:tc>
          <w:tcPr>
            <w:tcW w:w="3007" w:type="dxa"/>
            <w:noWrap w:val="0"/>
            <w:vAlign w:val="center"/>
          </w:tcPr>
          <w:p w14:paraId="18479D0E">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rPr>
            </w:pPr>
            <w:r>
              <w:rPr>
                <w:rFonts w:hint="eastAsia" w:ascii="宋体" w:hAnsi="宋体" w:eastAsia="宋体" w:cs="宋体"/>
                <w:i w:val="0"/>
                <w:iCs w:val="0"/>
                <w:color w:val="000000"/>
                <w:kern w:val="0"/>
                <w:sz w:val="22"/>
                <w:szCs w:val="22"/>
                <w:u w:val="none"/>
                <w:lang w:val="en-US" w:eastAsia="zh-CN" w:bidi="ar"/>
              </w:rPr>
              <w:t>贫液水冷器</w:t>
            </w:r>
          </w:p>
        </w:tc>
        <w:tc>
          <w:tcPr>
            <w:tcW w:w="1858" w:type="dxa"/>
            <w:noWrap w:val="0"/>
            <w:vAlign w:val="center"/>
          </w:tcPr>
          <w:p w14:paraId="04EEB596">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color w:val="000000"/>
                <w:kern w:val="0"/>
                <w:sz w:val="22"/>
                <w:szCs w:val="22"/>
                <w:u w:val="none"/>
                <w:lang w:val="en-US" w:eastAsia="zh-CN" w:bidi="ar"/>
              </w:rPr>
              <w:t>E-220</w:t>
            </w:r>
          </w:p>
        </w:tc>
        <w:tc>
          <w:tcPr>
            <w:tcW w:w="905" w:type="dxa"/>
            <w:noWrap w:val="0"/>
            <w:vAlign w:val="center"/>
          </w:tcPr>
          <w:p w14:paraId="1A674F96">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44" w:type="dxa"/>
            <w:vMerge w:val="continue"/>
            <w:noWrap w:val="0"/>
            <w:vAlign w:val="center"/>
          </w:tcPr>
          <w:p w14:paraId="4108A74C">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r w14:paraId="738D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5" w:type="dxa"/>
            <w:noWrap w:val="0"/>
            <w:vAlign w:val="center"/>
          </w:tcPr>
          <w:p w14:paraId="135FB703">
            <w:pPr>
              <w:keepNext/>
              <w:widowControl/>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lang w:val="en-US" w:eastAsia="zh-CN"/>
              </w:rPr>
            </w:pPr>
            <w:r>
              <w:rPr>
                <w:rFonts w:hint="eastAsia" w:ascii="宋体" w:hAnsiTheme="minorEastAsia" w:cstheme="minorEastAsia"/>
                <w:color w:val="auto"/>
                <w:kern w:val="1"/>
                <w:sz w:val="22"/>
                <w:szCs w:val="24"/>
                <w:lang w:val="en-US" w:eastAsia="zh-CN"/>
              </w:rPr>
              <w:t>5</w:t>
            </w:r>
          </w:p>
        </w:tc>
        <w:tc>
          <w:tcPr>
            <w:tcW w:w="3007" w:type="dxa"/>
            <w:shd w:val="clear" w:color="auto" w:fill="auto"/>
            <w:noWrap w:val="0"/>
            <w:vAlign w:val="center"/>
          </w:tcPr>
          <w:p w14:paraId="47EDD224">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喷射气冷却器</w:t>
            </w:r>
          </w:p>
        </w:tc>
        <w:tc>
          <w:tcPr>
            <w:tcW w:w="1858" w:type="dxa"/>
            <w:shd w:val="clear" w:color="auto" w:fill="auto"/>
            <w:noWrap w:val="0"/>
            <w:vAlign w:val="center"/>
          </w:tcPr>
          <w:p w14:paraId="33F001AA">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E-231</w:t>
            </w:r>
          </w:p>
        </w:tc>
        <w:tc>
          <w:tcPr>
            <w:tcW w:w="905" w:type="dxa"/>
            <w:shd w:val="clear" w:color="auto" w:fill="auto"/>
            <w:noWrap w:val="0"/>
            <w:vAlign w:val="center"/>
          </w:tcPr>
          <w:p w14:paraId="2C7081C7">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bidi="ar-SA"/>
              </w:rPr>
            </w:pPr>
            <w:r>
              <w:rPr>
                <w:rFonts w:hint="eastAsia" w:ascii="宋体" w:eastAsia="宋体" w:hAnsiTheme="minorEastAsia" w:cstheme="minorEastAsia"/>
                <w:color w:val="auto"/>
                <w:kern w:val="1"/>
                <w:sz w:val="22"/>
                <w:szCs w:val="24"/>
                <w:lang w:val="en-US" w:eastAsia="zh-CN"/>
              </w:rPr>
              <w:t>1台</w:t>
            </w:r>
          </w:p>
        </w:tc>
        <w:tc>
          <w:tcPr>
            <w:tcW w:w="1844" w:type="dxa"/>
            <w:vMerge w:val="continue"/>
            <w:noWrap w:val="0"/>
            <w:vAlign w:val="center"/>
          </w:tcPr>
          <w:p w14:paraId="47613E00">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r w14:paraId="623E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5" w:type="dxa"/>
            <w:noWrap w:val="0"/>
            <w:vAlign w:val="center"/>
          </w:tcPr>
          <w:p w14:paraId="2B9BBCE9">
            <w:pPr>
              <w:keepNext/>
              <w:widowControl/>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Times New Roman" w:eastAsia="宋体" w:cs="Times New Roman"/>
                <w:b w:val="0"/>
                <w:bCs w:val="0"/>
                <w:color w:val="auto"/>
                <w:sz w:val="22"/>
                <w:szCs w:val="24"/>
                <w:highlight w:val="none"/>
                <w:lang w:val="en-US" w:eastAsia="zh-CN"/>
              </w:rPr>
              <w:t>6</w:t>
            </w:r>
          </w:p>
        </w:tc>
        <w:tc>
          <w:tcPr>
            <w:tcW w:w="3007" w:type="dxa"/>
            <w:noWrap w:val="0"/>
            <w:vAlign w:val="center"/>
          </w:tcPr>
          <w:p w14:paraId="57D2ADB8">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rPr>
            </w:pPr>
            <w:r>
              <w:rPr>
                <w:rFonts w:hint="eastAsia" w:ascii="宋体" w:hAnsi="宋体" w:eastAsia="宋体" w:cs="宋体"/>
                <w:i w:val="0"/>
                <w:iCs w:val="0"/>
                <w:color w:val="000000"/>
                <w:kern w:val="0"/>
                <w:sz w:val="22"/>
                <w:szCs w:val="22"/>
                <w:u w:val="none"/>
                <w:lang w:val="en-US" w:eastAsia="zh-CN" w:bidi="ar"/>
              </w:rPr>
              <w:t>被吸气水冷器/分离器</w:t>
            </w:r>
          </w:p>
        </w:tc>
        <w:tc>
          <w:tcPr>
            <w:tcW w:w="1858" w:type="dxa"/>
            <w:noWrap w:val="0"/>
            <w:vAlign w:val="center"/>
          </w:tcPr>
          <w:p w14:paraId="249B2276">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color w:val="000000"/>
                <w:kern w:val="0"/>
                <w:sz w:val="22"/>
                <w:szCs w:val="22"/>
                <w:u w:val="none"/>
                <w:lang w:val="en-US" w:eastAsia="zh-CN" w:bidi="ar"/>
              </w:rPr>
              <w:t>E-241/V-241</w:t>
            </w:r>
          </w:p>
        </w:tc>
        <w:tc>
          <w:tcPr>
            <w:tcW w:w="905" w:type="dxa"/>
            <w:noWrap w:val="0"/>
            <w:vAlign w:val="center"/>
          </w:tcPr>
          <w:p w14:paraId="5BDC47E2">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44" w:type="dxa"/>
            <w:vMerge w:val="continue"/>
            <w:noWrap w:val="0"/>
            <w:vAlign w:val="center"/>
          </w:tcPr>
          <w:p w14:paraId="1189EA87">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r w14:paraId="2531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5" w:type="dxa"/>
            <w:noWrap w:val="0"/>
            <w:vAlign w:val="center"/>
          </w:tcPr>
          <w:p w14:paraId="6E8CC326">
            <w:pPr>
              <w:keepNext/>
              <w:widowControl/>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lang w:val="en-US" w:eastAsia="zh-CN"/>
              </w:rPr>
            </w:pPr>
            <w:r>
              <w:rPr>
                <w:rFonts w:hint="eastAsia" w:ascii="宋体" w:hAnsiTheme="minorEastAsia" w:cstheme="minorEastAsia"/>
                <w:color w:val="auto"/>
                <w:kern w:val="1"/>
                <w:sz w:val="22"/>
                <w:szCs w:val="24"/>
                <w:lang w:val="en-US" w:eastAsia="zh-CN"/>
              </w:rPr>
              <w:t>7</w:t>
            </w:r>
          </w:p>
        </w:tc>
        <w:tc>
          <w:tcPr>
            <w:tcW w:w="3007" w:type="dxa"/>
            <w:shd w:val="clear" w:color="auto" w:fill="auto"/>
            <w:noWrap w:val="0"/>
            <w:vAlign w:val="center"/>
          </w:tcPr>
          <w:p w14:paraId="3EBB6E2F">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净化气洗涤水冷却器</w:t>
            </w:r>
          </w:p>
        </w:tc>
        <w:tc>
          <w:tcPr>
            <w:tcW w:w="1858" w:type="dxa"/>
            <w:shd w:val="clear" w:color="auto" w:fill="auto"/>
            <w:noWrap w:val="0"/>
            <w:vAlign w:val="center"/>
          </w:tcPr>
          <w:p w14:paraId="74BCD11A">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E-250</w:t>
            </w:r>
          </w:p>
        </w:tc>
        <w:tc>
          <w:tcPr>
            <w:tcW w:w="905" w:type="dxa"/>
            <w:shd w:val="clear" w:color="auto" w:fill="auto"/>
            <w:noWrap w:val="0"/>
            <w:vAlign w:val="center"/>
          </w:tcPr>
          <w:p w14:paraId="42F41375">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bidi="ar-SA"/>
              </w:rPr>
            </w:pPr>
            <w:r>
              <w:rPr>
                <w:rFonts w:hint="eastAsia" w:ascii="宋体" w:eastAsia="宋体" w:hAnsiTheme="minorEastAsia" w:cstheme="minorEastAsia"/>
                <w:color w:val="auto"/>
                <w:kern w:val="1"/>
                <w:sz w:val="22"/>
                <w:szCs w:val="24"/>
                <w:lang w:val="en-US" w:eastAsia="zh-CN"/>
              </w:rPr>
              <w:t>1台</w:t>
            </w:r>
          </w:p>
        </w:tc>
        <w:tc>
          <w:tcPr>
            <w:tcW w:w="1844" w:type="dxa"/>
            <w:vMerge w:val="continue"/>
            <w:noWrap w:val="0"/>
            <w:vAlign w:val="center"/>
          </w:tcPr>
          <w:p w14:paraId="7697A55B">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bl>
    <w:p w14:paraId="604A959A">
      <w:pPr>
        <w:spacing w:line="360" w:lineRule="auto"/>
        <w:ind w:firstLine="480" w:firstLineChars="200"/>
        <w:jc w:val="left"/>
        <w:rPr>
          <w:rFonts w:hint="eastAsia" w:asciiTheme="minorEastAsia" w:hAnsiTheme="minorEastAsia" w:eastAsiaTheme="minorEastAsia" w:cstheme="minorEastAsia"/>
          <w:sz w:val="24"/>
          <w:szCs w:val="24"/>
        </w:rPr>
      </w:pPr>
    </w:p>
    <w:p w14:paraId="7553940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kern w:val="1"/>
          <w:sz w:val="24"/>
          <w:szCs w:val="24"/>
        </w:rPr>
        <w:t xml:space="preserve">3.2 </w:t>
      </w:r>
      <w:r>
        <w:rPr>
          <w:rFonts w:hint="eastAsia" w:asciiTheme="minorEastAsia" w:hAnsiTheme="minorEastAsia" w:eastAsiaTheme="minorEastAsia" w:cstheme="minorEastAsia"/>
          <w:b/>
          <w:bCs/>
          <w:color w:val="auto"/>
          <w:kern w:val="1"/>
          <w:sz w:val="24"/>
          <w:szCs w:val="24"/>
        </w:rPr>
        <w:t>报价人应保证产品各项指标和供货范围清单应该符合技术规格书（见附件）</w:t>
      </w:r>
      <w:r>
        <w:rPr>
          <w:rFonts w:hint="eastAsia" w:asciiTheme="minorEastAsia" w:hAnsiTheme="minorEastAsia" w:eastAsiaTheme="minorEastAsia" w:cstheme="minorEastAsia"/>
          <w:color w:val="auto"/>
          <w:kern w:val="1"/>
          <w:sz w:val="24"/>
          <w:szCs w:val="24"/>
        </w:rPr>
        <w:t>，否则应及时调换或退货处理。</w:t>
      </w:r>
    </w:p>
    <w:p w14:paraId="21DC3B06">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3.3不合格货品采购人会及时通知中选人，如有异议双方协商解决。如需仲裁，应在七个工作日内按《产品质量仲裁检验和产品质量鉴定管理办法》执行。仲裁期间中选人应保证采购人供应，不影响采购人正常生产运行。</w:t>
      </w:r>
    </w:p>
    <w:p w14:paraId="466A1D01">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color w:val="auto"/>
          <w:kern w:val="1"/>
          <w:sz w:val="24"/>
          <w:szCs w:val="24"/>
        </w:rPr>
        <w:t>3.4请详细阅读本采购文件，参与报价视为对本采购文件所列之条款均</w:t>
      </w:r>
      <w:r>
        <w:rPr>
          <w:rFonts w:hint="eastAsia" w:asciiTheme="minorEastAsia" w:hAnsiTheme="minorEastAsia" w:eastAsiaTheme="minorEastAsia" w:cstheme="minorEastAsia"/>
          <w:kern w:val="1"/>
          <w:sz w:val="24"/>
          <w:szCs w:val="24"/>
        </w:rPr>
        <w:t>表示接受认可。本次采购解释权归江苏索普（集团）有限公司项目部所有。</w:t>
      </w:r>
    </w:p>
    <w:p w14:paraId="426B5182">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3.5报价必须附技术文件、明细报价单，标注产品品牌或产地，请注明最早交货期</w:t>
      </w:r>
    </w:p>
    <w:p w14:paraId="39991F70">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3.6报价文件必须满足采购文件相关要求，所供产品符合相应国家及行业审准。报价人必须具有合法生产资质且无不良记录，报价不提供生产经营资质、业绩、数据表的做</w:t>
      </w:r>
      <w:r>
        <w:rPr>
          <w:rFonts w:hint="eastAsia" w:asciiTheme="minorEastAsia" w:hAnsiTheme="minorEastAsia" w:eastAsiaTheme="minorEastAsia" w:cstheme="minorEastAsia"/>
          <w:sz w:val="24"/>
          <w:szCs w:val="24"/>
        </w:rPr>
        <w:t>无效报价处理</w:t>
      </w:r>
      <w:r>
        <w:rPr>
          <w:rFonts w:hint="eastAsia" w:asciiTheme="minorEastAsia" w:hAnsiTheme="minorEastAsia" w:eastAsiaTheme="minorEastAsia" w:cstheme="minorEastAsia"/>
          <w:color w:val="auto"/>
          <w:kern w:val="1"/>
          <w:sz w:val="24"/>
          <w:szCs w:val="24"/>
        </w:rPr>
        <w:t>。</w:t>
      </w:r>
    </w:p>
    <w:p w14:paraId="368BB89E">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4.评审流程：</w:t>
      </w:r>
    </w:p>
    <w:p w14:paraId="2CE10D9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4.1在能够满足公开采购人技术要求及供货期要求的报价人中选择总报价最低的一家报价方作为中选候选人。</w:t>
      </w:r>
    </w:p>
    <w:p w14:paraId="3725FD3C">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4.2请各报价方保持通讯畅通，便于评审小组在评审现场电话联系。</w:t>
      </w:r>
    </w:p>
    <w:p w14:paraId="1435E4F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4.3评审小组不得泄露各报价方的报价。</w:t>
      </w:r>
    </w:p>
    <w:p w14:paraId="32AE6895">
      <w:pPr>
        <w:spacing w:line="360" w:lineRule="auto"/>
        <w:ind w:firstLine="480" w:firstLineChars="200"/>
        <w:jc w:val="left"/>
        <w:rPr>
          <w:rFonts w:hint="eastAsia" w:asciiTheme="minorEastAsia" w:hAnsiTheme="minorEastAsia" w:eastAsiaTheme="minorEastAsia" w:cstheme="minorEastAsia"/>
          <w:color w:val="auto"/>
          <w:kern w:val="1"/>
          <w:sz w:val="24"/>
          <w:szCs w:val="24"/>
        </w:rPr>
      </w:pPr>
    </w:p>
    <w:p w14:paraId="40D8735E">
      <w:pPr>
        <w:pStyle w:val="2"/>
        <w:pageBreakBefore/>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报价函</w:t>
      </w:r>
    </w:p>
    <w:p w14:paraId="58F30FD5">
      <w:pPr>
        <w:tabs>
          <w:tab w:val="left" w:pos="180"/>
        </w:tabs>
        <w:adjustRightInd w:val="0"/>
        <w:snapToGrid w:val="0"/>
        <w:spacing w:line="500" w:lineRule="exac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江苏索普新材料科技有限公司：</w:t>
      </w:r>
    </w:p>
    <w:p w14:paraId="59F177AC">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u w:val="single"/>
        </w:rPr>
        <w:t>(报价单位全称)</w:t>
      </w:r>
      <w:r>
        <w:rPr>
          <w:rFonts w:hint="eastAsia" w:asciiTheme="minorEastAsia" w:hAnsiTheme="minorEastAsia" w:eastAsiaTheme="minorEastAsia" w:cstheme="minorEastAsia"/>
          <w:color w:val="auto"/>
          <w:kern w:val="1"/>
          <w:sz w:val="24"/>
          <w:szCs w:val="24"/>
        </w:rPr>
        <w:t>授权</w:t>
      </w:r>
      <w:r>
        <w:rPr>
          <w:rFonts w:hint="eastAsia" w:asciiTheme="minorEastAsia" w:hAnsiTheme="minorEastAsia" w:eastAsiaTheme="minorEastAsia" w:cstheme="minorEastAsia"/>
          <w:color w:val="auto"/>
          <w:kern w:val="1"/>
          <w:sz w:val="24"/>
          <w:szCs w:val="24"/>
          <w:u w:val="single"/>
        </w:rPr>
        <w:t>(全权代表姓名)(职务、职称)</w:t>
      </w:r>
      <w:r>
        <w:rPr>
          <w:rFonts w:hint="eastAsia" w:asciiTheme="minorEastAsia" w:hAnsiTheme="minorEastAsia" w:eastAsiaTheme="minorEastAsia" w:cstheme="minorEastAsia"/>
          <w:color w:val="auto"/>
          <w:kern w:val="1"/>
          <w:sz w:val="24"/>
          <w:szCs w:val="24"/>
        </w:rPr>
        <w:t>为全权代表，参加贵方组织的公开采购有关活动，并对该项目进行报价。</w:t>
      </w:r>
    </w:p>
    <w:p w14:paraId="3C9CD309">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1、报价项目的总报价（含税）为</w:t>
      </w:r>
      <w:r>
        <w:rPr>
          <w:rFonts w:hint="eastAsia" w:asciiTheme="minorEastAsia" w:hAnsiTheme="minorEastAsia" w:eastAsiaTheme="minorEastAsia" w:cstheme="minorEastAsia"/>
          <w:color w:val="auto"/>
          <w:kern w:val="1"/>
          <w:sz w:val="24"/>
          <w:szCs w:val="24"/>
          <w:u w:val="single"/>
        </w:rPr>
        <w:softHyphen/>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(大写)：</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元人民币；税率</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w:t>
      </w:r>
    </w:p>
    <w:tbl>
      <w:tblPr>
        <w:tblStyle w:val="10"/>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48"/>
        <w:gridCol w:w="1438"/>
        <w:gridCol w:w="1276"/>
        <w:gridCol w:w="1276"/>
        <w:gridCol w:w="1276"/>
        <w:gridCol w:w="1276"/>
        <w:gridCol w:w="1276"/>
      </w:tblGrid>
      <w:tr w14:paraId="5F4A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637E0E7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序号</w:t>
            </w:r>
          </w:p>
        </w:tc>
        <w:tc>
          <w:tcPr>
            <w:tcW w:w="1648" w:type="dxa"/>
            <w:noWrap w:val="0"/>
            <w:vAlign w:val="center"/>
          </w:tcPr>
          <w:p w14:paraId="079FA465">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名称</w:t>
            </w:r>
          </w:p>
        </w:tc>
        <w:tc>
          <w:tcPr>
            <w:tcW w:w="1438" w:type="dxa"/>
            <w:noWrap w:val="0"/>
            <w:vAlign w:val="center"/>
          </w:tcPr>
          <w:p w14:paraId="2D239D4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规格型号</w:t>
            </w:r>
          </w:p>
        </w:tc>
        <w:tc>
          <w:tcPr>
            <w:tcW w:w="1276" w:type="dxa"/>
            <w:noWrap w:val="0"/>
            <w:vAlign w:val="center"/>
          </w:tcPr>
          <w:p w14:paraId="515A1F6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单价（元）</w:t>
            </w:r>
          </w:p>
        </w:tc>
        <w:tc>
          <w:tcPr>
            <w:tcW w:w="1276" w:type="dxa"/>
            <w:noWrap w:val="0"/>
            <w:vAlign w:val="center"/>
          </w:tcPr>
          <w:p w14:paraId="12F996B2">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数量</w:t>
            </w:r>
          </w:p>
        </w:tc>
        <w:tc>
          <w:tcPr>
            <w:tcW w:w="1276" w:type="dxa"/>
            <w:noWrap w:val="0"/>
            <w:vAlign w:val="center"/>
          </w:tcPr>
          <w:p w14:paraId="696B7A8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总价（元）</w:t>
            </w:r>
          </w:p>
        </w:tc>
        <w:tc>
          <w:tcPr>
            <w:tcW w:w="1276" w:type="dxa"/>
            <w:noWrap w:val="0"/>
            <w:vAlign w:val="center"/>
          </w:tcPr>
          <w:p w14:paraId="3CBBD3AC">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交货时间</w:t>
            </w:r>
          </w:p>
        </w:tc>
        <w:tc>
          <w:tcPr>
            <w:tcW w:w="1276" w:type="dxa"/>
            <w:noWrap w:val="0"/>
            <w:vAlign w:val="center"/>
          </w:tcPr>
          <w:p w14:paraId="22B0CBF3">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产地</w:t>
            </w:r>
          </w:p>
        </w:tc>
      </w:tr>
      <w:tr w14:paraId="7427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24EF749E">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p>
        </w:tc>
        <w:tc>
          <w:tcPr>
            <w:tcW w:w="1648" w:type="dxa"/>
            <w:noWrap w:val="0"/>
            <w:vAlign w:val="center"/>
          </w:tcPr>
          <w:p w14:paraId="6A33E8E3">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65A9D0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507602B3">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FAD060A">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3BEC747">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6C70E36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11328611">
            <w:pPr>
              <w:spacing w:line="360" w:lineRule="auto"/>
              <w:jc w:val="left"/>
              <w:rPr>
                <w:rFonts w:hint="eastAsia" w:asciiTheme="minorEastAsia" w:hAnsiTheme="minorEastAsia" w:eastAsiaTheme="minorEastAsia" w:cstheme="minorEastAsia"/>
                <w:color w:val="auto"/>
                <w:kern w:val="1"/>
                <w:sz w:val="24"/>
                <w:szCs w:val="24"/>
              </w:rPr>
            </w:pPr>
          </w:p>
        </w:tc>
      </w:tr>
      <w:tr w14:paraId="1520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112925CF">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w:t>
            </w:r>
          </w:p>
        </w:tc>
        <w:tc>
          <w:tcPr>
            <w:tcW w:w="1648" w:type="dxa"/>
            <w:noWrap w:val="0"/>
            <w:vAlign w:val="center"/>
          </w:tcPr>
          <w:p w14:paraId="789EFF95">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FE673E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31C8C7C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36D93D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2F5266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4760A7E2">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DBE00A3">
            <w:pPr>
              <w:spacing w:line="360" w:lineRule="auto"/>
              <w:jc w:val="left"/>
              <w:rPr>
                <w:rFonts w:hint="eastAsia" w:asciiTheme="minorEastAsia" w:hAnsiTheme="minorEastAsia" w:eastAsiaTheme="minorEastAsia" w:cstheme="minorEastAsia"/>
                <w:color w:val="auto"/>
                <w:kern w:val="1"/>
                <w:sz w:val="24"/>
                <w:szCs w:val="24"/>
              </w:rPr>
            </w:pPr>
          </w:p>
        </w:tc>
      </w:tr>
    </w:tbl>
    <w:p w14:paraId="3D010DA8">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2、我方保证遵守公开采购文件中的全部规定；</w:t>
      </w:r>
    </w:p>
    <w:p w14:paraId="03C0CF97">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bCs/>
          <w:color w:val="auto"/>
          <w:kern w:val="1"/>
          <w:sz w:val="24"/>
          <w:szCs w:val="24"/>
        </w:rPr>
        <w:t>3、我方保证忠实地执行双方签订的合同,并承担合同规定的责任义务；</w:t>
      </w:r>
    </w:p>
    <w:p w14:paraId="4B0CCF35">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color w:val="auto"/>
          <w:sz w:val="24"/>
          <w:szCs w:val="24"/>
          <w:shd w:val="clear" w:color="auto" w:fill="FFFFFF"/>
        </w:rPr>
        <w:t>4、我方已详细审查全部公开采购文件，包括公开采购文件的补充文件（如有）。我方完全理解并同意放弃对这方面有不明及误解的权力，同时完全接受公开采购文件所有条款。如果公开采购文件有相互矛盾之处，我方同意按公开采购方的解释处理；</w:t>
      </w:r>
    </w:p>
    <w:p w14:paraId="5CC2E1E0">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bCs/>
          <w:color w:val="auto"/>
          <w:kern w:val="1"/>
          <w:sz w:val="24"/>
          <w:szCs w:val="24"/>
        </w:rPr>
        <w:t>5、愿意</w:t>
      </w:r>
      <w:r>
        <w:rPr>
          <w:rFonts w:hint="eastAsia" w:asciiTheme="minorEastAsia" w:hAnsiTheme="minorEastAsia" w:eastAsiaTheme="minorEastAsia" w:cstheme="minorEastAsia"/>
          <w:b/>
          <w:color w:val="auto"/>
          <w:kern w:val="1"/>
          <w:sz w:val="24"/>
          <w:szCs w:val="24"/>
        </w:rPr>
        <w:t>向贵方</w:t>
      </w:r>
      <w:r>
        <w:rPr>
          <w:rFonts w:hint="eastAsia" w:asciiTheme="minorEastAsia" w:hAnsiTheme="minorEastAsia" w:eastAsiaTheme="minorEastAsia" w:cstheme="minorEastAsia"/>
          <w:bCs/>
          <w:color w:val="auto"/>
          <w:kern w:val="1"/>
          <w:sz w:val="24"/>
          <w:szCs w:val="24"/>
        </w:rPr>
        <w:t>提供任何与该项报价有关的数据、情况和技术资料，</w:t>
      </w:r>
      <w:r>
        <w:rPr>
          <w:rFonts w:hint="eastAsia" w:asciiTheme="minorEastAsia" w:hAnsiTheme="minorEastAsia" w:eastAsiaTheme="minorEastAsia" w:cstheme="minorEastAsia"/>
          <w:color w:val="auto"/>
          <w:sz w:val="24"/>
          <w:szCs w:val="24"/>
          <w:shd w:val="clear" w:color="auto" w:fill="FFFFFF"/>
        </w:rPr>
        <w:t>完全理解贵方不一定接受最低价的报价或收到的任何报价。</w:t>
      </w:r>
    </w:p>
    <w:p w14:paraId="05836B79">
      <w:pPr>
        <w:pStyle w:val="5"/>
        <w:adjustRightInd w:val="0"/>
        <w:snapToGrid w:val="0"/>
        <w:spacing w:after="0" w:line="540" w:lineRule="exact"/>
        <w:ind w:firstLine="480" w:firstLineChars="200"/>
        <w:rPr>
          <w:rFonts w:hint="eastAsia" w:asciiTheme="minorEastAsia" w:hAnsiTheme="minorEastAsia" w:eastAsiaTheme="minorEastAsia" w:cstheme="minorEastAsia"/>
          <w:color w:val="auto"/>
          <w:kern w:val="1"/>
          <w:sz w:val="24"/>
          <w:szCs w:val="24"/>
          <w:u w:val="single"/>
        </w:rPr>
      </w:pPr>
      <w:r>
        <w:rPr>
          <w:rFonts w:hint="eastAsia" w:asciiTheme="minorEastAsia" w:hAnsiTheme="minorEastAsia" w:eastAsiaTheme="minorEastAsia" w:cstheme="minorEastAsia"/>
          <w:color w:val="auto"/>
          <w:sz w:val="24"/>
          <w:szCs w:val="24"/>
          <w:shd w:val="clear" w:color="auto" w:fill="FFFFFF"/>
        </w:rPr>
        <w:t>6、</w:t>
      </w:r>
      <w:r>
        <w:rPr>
          <w:rFonts w:hint="eastAsia" w:asciiTheme="minorEastAsia" w:hAnsiTheme="minorEastAsia" w:eastAsiaTheme="minorEastAsia" w:cstheme="minorEastAsia"/>
          <w:bCs/>
          <w:color w:val="auto"/>
          <w:kern w:val="1"/>
          <w:sz w:val="24"/>
          <w:szCs w:val="24"/>
        </w:rPr>
        <w:t>对</w:t>
      </w:r>
      <w:r>
        <w:rPr>
          <w:rFonts w:hint="eastAsia" w:asciiTheme="minorEastAsia" w:hAnsiTheme="minorEastAsia" w:eastAsiaTheme="minorEastAsia" w:cstheme="minorEastAsia"/>
          <w:color w:val="auto"/>
          <w:sz w:val="24"/>
          <w:szCs w:val="24"/>
          <w:shd w:val="clear" w:color="auto" w:fill="FFFFFF"/>
        </w:rPr>
        <w:t>自主公开采购文件</w:t>
      </w:r>
      <w:r>
        <w:rPr>
          <w:rFonts w:hint="eastAsia" w:asciiTheme="minorEastAsia" w:hAnsiTheme="minorEastAsia" w:eastAsiaTheme="minorEastAsia" w:cstheme="minorEastAsia"/>
          <w:bCs/>
          <w:color w:val="auto"/>
          <w:kern w:val="1"/>
          <w:sz w:val="24"/>
          <w:szCs w:val="24"/>
        </w:rPr>
        <w:t>的不接受项：</w:t>
      </w:r>
      <w:r>
        <w:rPr>
          <w:rFonts w:hint="eastAsia" w:asciiTheme="minorEastAsia" w:hAnsiTheme="minorEastAsia" w:eastAsiaTheme="minorEastAsia" w:cstheme="minorEastAsia"/>
          <w:color w:val="auto"/>
          <w:kern w:val="1"/>
          <w:sz w:val="24"/>
          <w:szCs w:val="24"/>
          <w:u w:val="single"/>
        </w:rPr>
        <w:t xml:space="preserve">                                              </w:t>
      </w:r>
    </w:p>
    <w:p w14:paraId="731BC423">
      <w:pPr>
        <w:pStyle w:val="5"/>
        <w:adjustRightInd w:val="0"/>
        <w:snapToGrid w:val="0"/>
        <w:spacing w:after="0" w:line="5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u w:val="single"/>
        </w:rPr>
        <w:t xml:space="preserve">                                                              </w:t>
      </w:r>
    </w:p>
    <w:p w14:paraId="23110F14">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全权代表（签字）：</w:t>
      </w:r>
    </w:p>
    <w:p w14:paraId="04235106">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联系电话：</w:t>
      </w:r>
    </w:p>
    <w:p w14:paraId="40367CCC">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报价单位（盖章）：</w:t>
      </w:r>
    </w:p>
    <w:p w14:paraId="614959DA">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日期：</w:t>
      </w:r>
    </w:p>
    <w:p w14:paraId="5A85B866">
      <w:pPr>
        <w:pStyle w:val="3"/>
        <w:numPr>
          <w:ilvl w:val="0"/>
          <w:numId w:val="0"/>
        </w:numPr>
        <w:bidi w:val="0"/>
        <w:jc w:val="both"/>
        <w:rPr>
          <w:rFonts w:hint="default"/>
          <w:lang w:val="en-US" w:eastAsia="zh-CN"/>
        </w:rPr>
      </w:pPr>
      <w:r>
        <w:rPr>
          <w:rFonts w:hint="eastAsia"/>
        </w:rPr>
        <w:t xml:space="preserve"> </w:t>
      </w:r>
      <w:r>
        <w:rPr>
          <w:rFonts w:hint="eastAsia" w:ascii="宋体" w:hAnsi="宋体" w:eastAsia="宋体" w:cs="宋体"/>
          <w:b/>
          <w:bCs/>
          <w:color w:val="000000"/>
          <w:sz w:val="28"/>
          <w:szCs w:val="28"/>
          <w:lang w:val="en-US" w:eastAsia="zh-CN" w:bidi="ar-SA"/>
        </w:rPr>
        <w:t>技术规格及要求</w:t>
      </w:r>
    </w:p>
    <w:p w14:paraId="11574B94">
      <w:pPr>
        <w:widowControl/>
        <w:autoSpaceDE w:val="0"/>
        <w:autoSpaceDN w:val="0"/>
        <w:spacing w:line="360" w:lineRule="auto"/>
        <w:ind w:left="-199" w:leftChars="-95"/>
        <w:jc w:val="center"/>
        <w:textAlignment w:val="bottom"/>
        <w:outlineLvl w:val="9"/>
        <w:rPr>
          <w:rFonts w:hint="eastAsia" w:ascii="宋体" w:hAnsi="宋体"/>
          <w:b/>
          <w:bCs/>
          <w:sz w:val="44"/>
          <w:szCs w:val="44"/>
          <w:highlight w:val="none"/>
          <w:lang w:val="en-US" w:eastAsia="zh-CN"/>
        </w:rPr>
      </w:pPr>
    </w:p>
    <w:p w14:paraId="35606591">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eastAsia="zh-CN"/>
        </w:rPr>
      </w:pPr>
      <w:bookmarkStart w:id="1" w:name="_Toc23732"/>
      <w:r>
        <w:rPr>
          <w:rFonts w:hint="eastAsia" w:ascii="宋体" w:hAnsi="宋体" w:eastAsia="宋体" w:cs="宋体"/>
          <w:b/>
          <w:bCs/>
          <w:color w:val="auto"/>
          <w:sz w:val="28"/>
          <w:szCs w:val="28"/>
          <w:highlight w:val="none"/>
          <w:lang w:eastAsia="zh-CN"/>
        </w:rPr>
        <w:t>1、概述</w:t>
      </w:r>
      <w:bookmarkEnd w:id="1"/>
    </w:p>
    <w:p w14:paraId="2DCF71B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文件适用于</w:t>
      </w:r>
      <w:r>
        <w:rPr>
          <w:rFonts w:hint="eastAsia" w:ascii="宋体" w:hAnsi="宋体" w:eastAsia="宋体" w:cs="宋体"/>
          <w:color w:val="auto"/>
          <w:sz w:val="24"/>
          <w:szCs w:val="24"/>
          <w:highlight w:val="none"/>
          <w:lang w:eastAsia="zh-CN"/>
        </w:rPr>
        <w:t>江苏索普新材料科技有限公司醋酸乙烯及EVA一体化项目（一期工程）</w:t>
      </w:r>
      <w:r>
        <w:rPr>
          <w:rFonts w:hint="eastAsia" w:ascii="宋体" w:hAnsi="宋体" w:eastAsia="宋体" w:cs="宋体"/>
          <w:color w:val="auto"/>
          <w:sz w:val="24"/>
          <w:szCs w:val="24"/>
          <w:highlight w:val="none"/>
          <w:lang w:val="en-US" w:eastAsia="zh-CN"/>
        </w:rPr>
        <w:t>二阶段醋酸乙烯主</w:t>
      </w:r>
      <w:r>
        <w:rPr>
          <w:rFonts w:hint="eastAsia" w:ascii="宋体" w:hAnsi="宋体" w:eastAsia="宋体" w:cs="宋体"/>
          <w:color w:val="auto"/>
          <w:sz w:val="24"/>
          <w:szCs w:val="24"/>
          <w:highlight w:val="none"/>
          <w:lang w:eastAsia="zh-CN"/>
        </w:rPr>
        <w:t>装置</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台换热器设备的</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技术要求</w:t>
      </w:r>
      <w:r>
        <w:rPr>
          <w:rFonts w:hint="eastAsia" w:ascii="宋体" w:hAnsi="宋体" w:eastAsia="宋体" w:cs="宋体"/>
          <w:color w:val="auto"/>
          <w:sz w:val="24"/>
          <w:szCs w:val="24"/>
          <w:highlight w:val="none"/>
          <w:lang w:eastAsia="zh-CN"/>
        </w:rPr>
        <w:t>。</w:t>
      </w:r>
    </w:p>
    <w:p w14:paraId="38CA9076">
      <w:pPr>
        <w:keepNext w:val="0"/>
        <w:keepLines w:val="0"/>
        <w:pageBreakBefore w:val="0"/>
        <w:widowControl/>
        <w:numPr>
          <w:ilvl w:val="1"/>
          <w:numId w:val="0"/>
        </w:numPr>
        <w:kinsoku w:val="0"/>
        <w:wordWrap/>
        <w:overflowPunct/>
        <w:topLinePunct w:val="0"/>
        <w:autoSpaceDE w:val="0"/>
        <w:autoSpaceDN w:val="0"/>
        <w:bidi w:val="0"/>
        <w:adjustRightInd w:val="0"/>
        <w:snapToGrid w:val="0"/>
        <w:spacing w:line="420" w:lineRule="exact"/>
        <w:ind w:left="0" w:leftChars="0" w:firstLine="480" w:firstLineChars="200"/>
        <w:textAlignment w:val="baseline"/>
        <w:rPr>
          <w:rFonts w:hint="eastAsia" w:ascii="宋体" w:hAnsi="宋体" w:eastAsia="宋体" w:cs="宋体"/>
          <w:color w:val="auto"/>
          <w:sz w:val="24"/>
          <w:szCs w:val="24"/>
          <w:highlight w:val="none"/>
          <w:lang w:eastAsia="zh-CN"/>
        </w:rPr>
      </w:pPr>
      <w:r>
        <w:rPr>
          <w:rFonts w:hint="default" w:ascii="宋体" w:hAnsi="宋体" w:eastAsia="宋体" w:cs="宋体"/>
          <w:snapToGrid w:val="0"/>
          <w:color w:val="auto"/>
          <w:sz w:val="24"/>
          <w:szCs w:val="24"/>
          <w:highlight w:val="none"/>
          <w:lang w:val="en-US" w:eastAsia="zh-CN" w:bidi="ar-SA"/>
        </w:rPr>
        <w:t>1.1</w:t>
      </w:r>
      <w:r>
        <w:rPr>
          <w:rFonts w:hint="eastAsia" w:ascii="宋体" w:hAnsi="宋体" w:eastAsia="宋体" w:cs="宋体"/>
          <w:color w:val="auto"/>
          <w:sz w:val="24"/>
          <w:szCs w:val="24"/>
          <w:highlight w:val="none"/>
          <w:lang w:eastAsia="zh-CN"/>
        </w:rPr>
        <w:t>拟采购设备的名称、位号、数量等要求：</w:t>
      </w:r>
    </w:p>
    <w:p w14:paraId="423DB95B">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台换热器设备概况如下表，具体以工程图附件为准。</w:t>
      </w:r>
    </w:p>
    <w:p w14:paraId="11977E3A">
      <w:pPr>
        <w:spacing w:line="52" w:lineRule="exact"/>
        <w:rPr>
          <w:color w:val="auto"/>
          <w:highlight w:val="none"/>
          <w:lang w:eastAsia="zh-CN"/>
        </w:rPr>
      </w:pPr>
    </w:p>
    <w:tbl>
      <w:tblPr>
        <w:tblStyle w:val="10"/>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
        <w:gridCol w:w="1317"/>
        <w:gridCol w:w="1252"/>
        <w:gridCol w:w="589"/>
        <w:gridCol w:w="1920"/>
        <w:gridCol w:w="1395"/>
        <w:gridCol w:w="790"/>
        <w:gridCol w:w="815"/>
      </w:tblGrid>
      <w:tr w14:paraId="1A9A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70D859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序号</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7B3E09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设备名称</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AD794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位号</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FE968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数量（台）</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59E551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工程图图号</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7EECAF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外形尺寸（mm)</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45301C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筒体材质</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9A4A2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换热管材质</w:t>
            </w:r>
          </w:p>
        </w:tc>
      </w:tr>
      <w:tr w14:paraId="0CAE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59A015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3049D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蒸汽冷凝器</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05468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50-E-801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3763B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5D8278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202415-130A-50E801</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6EEEDB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Ф1200</w:t>
            </w:r>
            <w:r>
              <w:rPr>
                <w:rFonts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6664</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53C906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Q345R</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D5034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36EB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3C47E6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73B6D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凝液冷却器</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093D81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50-E-802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8929F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053EFA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202415-130A-50E802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7246D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Ф500</w:t>
            </w:r>
            <w:r>
              <w:rPr>
                <w:rFonts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7072</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08160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Q345R</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CAD7D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1E16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24D5B4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2A284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抑制剂罐放空冷凝器</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0FC82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54-E-601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93315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30075E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202415-130A-54E601</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61C7A9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Ф325</w:t>
            </w:r>
            <w:r>
              <w:rPr>
                <w:rFonts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3897</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139B3C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S30408/S31603</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27B0A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S31603</w:t>
            </w:r>
          </w:p>
        </w:tc>
      </w:tr>
      <w:tr w14:paraId="1E1C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61B8B1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48C542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贫液水冷器</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7018AB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E-220</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7E010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77010A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202415-130A-E220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6E41C1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Ф800</w:t>
            </w:r>
            <w:r>
              <w:rPr>
                <w:rFonts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5401</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07FA3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Q345R/S30408</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19AEC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S31603</w:t>
            </w:r>
          </w:p>
        </w:tc>
      </w:tr>
      <w:tr w14:paraId="15B9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2A70AC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57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喷射气冷却器</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F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E-231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8DB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077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202415-130A-E231</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B6E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Ф900</w:t>
            </w:r>
            <w:r>
              <w:rPr>
                <w:rFonts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6478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E98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Q345R/S30408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D31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S31603</w:t>
            </w:r>
          </w:p>
        </w:tc>
      </w:tr>
      <w:tr w14:paraId="2B84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47958A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2947F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被吸气水冷器/分离器</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1C1B10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E-241/V-241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B645D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1C6B46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202415-130A-E241/V241</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2AEF9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Ф1000</w:t>
            </w:r>
            <w:r>
              <w:rPr>
                <w:rFonts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12090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89B5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Q245R/S30408</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69B5F1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S31603</w:t>
            </w:r>
          </w:p>
        </w:tc>
      </w:tr>
      <w:tr w14:paraId="7791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42A1B0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7</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E8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净化气洗涤水冷却器</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C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E-250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9D7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8CC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202415-130A-E250</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E99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Ф1000</w:t>
            </w:r>
            <w:r>
              <w:rPr>
                <w:rFonts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4994</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9B4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Q245R/S30408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77F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S31603</w:t>
            </w:r>
          </w:p>
        </w:tc>
      </w:tr>
    </w:tbl>
    <w:p w14:paraId="014369D4">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color w:val="auto"/>
          <w:sz w:val="24"/>
          <w:szCs w:val="24"/>
          <w:highlight w:val="none"/>
        </w:rPr>
      </w:pPr>
    </w:p>
    <w:p w14:paraId="0D7B01F7">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本采购技术说明书（含所有附件，下同）仅适用于江苏索普新材料有限公司</w:t>
      </w:r>
      <w:r>
        <w:rPr>
          <w:rFonts w:hint="eastAsia" w:ascii="宋体" w:hAnsi="宋体" w:eastAsia="宋体" w:cs="宋体"/>
          <w:color w:val="auto"/>
          <w:sz w:val="24"/>
          <w:szCs w:val="24"/>
          <w:highlight w:val="none"/>
          <w:lang w:val="en-US" w:eastAsia="zh-CN"/>
        </w:rPr>
        <w:t>换热器</w:t>
      </w:r>
      <w:r>
        <w:rPr>
          <w:rFonts w:hint="eastAsia" w:ascii="宋体" w:hAnsi="宋体" w:eastAsia="宋体" w:cs="宋体"/>
          <w:color w:val="auto"/>
          <w:sz w:val="24"/>
          <w:szCs w:val="24"/>
          <w:highlight w:val="none"/>
        </w:rPr>
        <w:t>的材料、制造、检验、试验、运输、售后服务等方面的基本技术要求。</w:t>
      </w:r>
    </w:p>
    <w:p w14:paraId="26591D88">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本采购技术说明书提出的是最低限度的技术要求，并未对全部技术细节作出规定，也未充分引述有关规定和规范条文，</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提供的产品应为符合本采购技术说明书和有关工业标准的优质全新产品。</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对所供整套设备（包括分供货商的产品）负有全责。</w:t>
      </w:r>
    </w:p>
    <w:p w14:paraId="1F348F9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应认真研读本技术说明书的要求，并依此有针对性地编制</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应在</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文件中承诺所提供的设备完全符合本技术说明书的要求。如对本技术说明书存在疑义，应及时以正式文件（有盖章及签署）的形式向</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提出澄清。</w:t>
      </w:r>
    </w:p>
    <w:p w14:paraId="78AB432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无论是否存在技术偏离，</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均应在</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文件中提供偏离表（如无偏离，则可在偏离表中注明“无偏离”），</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不负责识别除偏离表以外的任何偏离。</w:t>
      </w:r>
    </w:p>
    <w:p w14:paraId="3696169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在制造过程中的任何变更均应以书面形式提前告知</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，待</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书面答复，方可按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的答复意见执行。</w:t>
      </w:r>
    </w:p>
    <w:p w14:paraId="37E2CA6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提供的所有文件的审核并不减轻或取消</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对所供设备应尽的责任、保证或其他义务。</w:t>
      </w:r>
    </w:p>
    <w:p w14:paraId="2F6BB94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所有技术文件、资料、图纸等均应采用中文或中英文对照（以中文为准）编制，计量单位采用国际单位（SI制）。</w:t>
      </w:r>
    </w:p>
    <w:p w14:paraId="211E43D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当出现矛盾时，应依据下列文件的排序判定最终的效力。</w:t>
      </w:r>
    </w:p>
    <w:p w14:paraId="3F44839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（1）采购合同；（2）技术协议（包括会议纪要、传真等）；（3）澄清文件；</w:t>
      </w:r>
    </w:p>
    <w:p w14:paraId="5F55203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方的</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文件；（5）</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方的</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文件。</w:t>
      </w:r>
    </w:p>
    <w:p w14:paraId="7E5D90B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1.10</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方应对本</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方提供的图纸和</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eastAsia="zh-CN"/>
        </w:rPr>
        <w:t>中的所有内容进行保密，不得以任何方式泄漏给第三方。</w:t>
      </w:r>
    </w:p>
    <w:p w14:paraId="0FF3A45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1.11</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方应具有ISO9001等质量体系认证证书，建有全面的质量保证体系，并且有效运行、能够保证对合同产品的施工质量并对产品质量负责。</w:t>
      </w:r>
    </w:p>
    <w:p w14:paraId="231E85C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 对属于压力容器的设备，需要符合国家特种设备相关安全规定，提供完整的《产品质量证明书》、《制造监检合格证》等书面材料，并有义务协助</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单位完成特种设备注册登记工作。</w:t>
      </w:r>
    </w:p>
    <w:p w14:paraId="032217B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p>
    <w:p w14:paraId="3969297C">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eastAsia="zh-CN"/>
        </w:rPr>
      </w:pPr>
      <w:bookmarkStart w:id="2" w:name="bookmark2"/>
      <w:bookmarkEnd w:id="2"/>
      <w:bookmarkStart w:id="3" w:name="_Toc22041"/>
      <w:r>
        <w:rPr>
          <w:rFonts w:hint="eastAsia" w:ascii="宋体" w:hAnsi="宋体" w:eastAsia="宋体" w:cs="宋体"/>
          <w:b/>
          <w:bCs/>
          <w:color w:val="auto"/>
          <w:sz w:val="28"/>
          <w:szCs w:val="28"/>
          <w:highlight w:val="none"/>
          <w:lang w:eastAsia="zh-CN"/>
        </w:rPr>
        <w:t>2、采用的标准规范</w:t>
      </w:r>
      <w:bookmarkEnd w:id="3"/>
    </w:p>
    <w:p w14:paraId="20F5EA1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本采购技术说明书仅列出了设备设计、制造、检验、试验和运输所遵循的主要标准和规范，遇到标准之间发生矛盾时或标准升版，则按较高、较严标准或版本执行。</w:t>
      </w:r>
      <w:r>
        <w:rPr>
          <w:rFonts w:hint="eastAsia" w:ascii="宋体" w:hAnsi="宋体" w:eastAsia="宋体" w:cs="宋体"/>
          <w:color w:val="auto"/>
          <w:sz w:val="24"/>
          <w:szCs w:val="24"/>
          <w:highlight w:val="none"/>
        </w:rPr>
        <w:t>未列出的相关标准和规范，也需满足：</w:t>
      </w: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
        <w:gridCol w:w="3331"/>
        <w:gridCol w:w="4742"/>
      </w:tblGrid>
      <w:tr w14:paraId="5E20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66F0053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52F0191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标</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准</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代</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号</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7FF94D8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标</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准</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名</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称</w:t>
            </w:r>
          </w:p>
        </w:tc>
      </w:tr>
      <w:tr w14:paraId="3D7D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22241AB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0830B91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TSG 21-2016</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6D899B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《固定式压力容器安全技术监察规程》</w:t>
            </w:r>
          </w:p>
        </w:tc>
      </w:tr>
      <w:tr w14:paraId="531E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6FC71C1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38DB6BA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0"/>
                <w:szCs w:val="20"/>
                <w:highlight w:val="none"/>
                <w:u w:val="none"/>
                <w:lang w:bidi="ar"/>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47041</w:t>
            </w:r>
            <w:r>
              <w:rPr>
                <w:rFonts w:ascii="Times New Roman" w:hAnsi="Times New Roman" w:eastAsia="宋体" w:cs="Times New Roman"/>
                <w:snapToGrid w:val="0"/>
                <w:color w:val="auto"/>
                <w:kern w:val="0"/>
                <w:highlight w:val="none"/>
                <w:lang w:val="en-US" w:eastAsia="zh-CN" w:bidi="ar"/>
              </w:rPr>
              <w:t>～</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47042-2014</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42C52FC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0"/>
                <w:szCs w:val="20"/>
                <w:highlight w:val="none"/>
                <w:u w:val="none"/>
                <w:lang w:bidi="ar"/>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《塔式容器 卧式容</w:t>
            </w:r>
            <w:r>
              <w:rPr>
                <w:rFonts w:hint="eastAsia" w:ascii="宋体" w:hAnsi="宋体" w:eastAsia="宋体" w:cs="宋体"/>
                <w:i w:val="0"/>
                <w:iCs w:val="0"/>
                <w:snapToGrid w:val="0"/>
                <w:color w:val="auto"/>
                <w:kern w:val="0"/>
                <w:sz w:val="20"/>
                <w:szCs w:val="20"/>
                <w:highlight w:val="none"/>
                <w:u w:val="none"/>
                <w:lang w:val="en-US" w:eastAsia="zh-CN" w:bidi="ar"/>
              </w:rPr>
              <w:t>器</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 xml:space="preserve"> (合订本) 》</w:t>
            </w:r>
          </w:p>
        </w:tc>
      </w:tr>
      <w:tr w14:paraId="63F6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49FE631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0"/>
                <w:szCs w:val="20"/>
                <w:highlight w:val="none"/>
                <w:u w:val="none"/>
                <w:lang w:val="en-US" w:eastAsia="zh-CN" w:bidi="ar"/>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2EAEC7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0"/>
                <w:szCs w:val="20"/>
                <w:highlight w:val="none"/>
                <w:u w:val="none"/>
                <w:lang w:val="en-US" w:eastAsia="zh-CN" w:bidi="ar"/>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150.1～GB/T 150.4-2024</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08BFC00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《压力容器 (合订本)</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 xml:space="preserve"> </w:t>
            </w:r>
            <w:r>
              <w:rPr>
                <w:rFonts w:hint="eastAsia" w:ascii="宋体" w:hAnsi="宋体" w:eastAsia="宋体" w:cs="宋体"/>
                <w:i w:val="0"/>
                <w:iCs w:val="0"/>
                <w:snapToGrid w:val="0"/>
                <w:color w:val="auto"/>
                <w:kern w:val="0"/>
                <w:sz w:val="20"/>
                <w:szCs w:val="20"/>
                <w:highlight w:val="none"/>
                <w:u w:val="none"/>
                <w:lang w:val="en-US" w:eastAsia="zh-CN" w:bidi="ar"/>
              </w:rPr>
              <w:t>》</w:t>
            </w:r>
          </w:p>
        </w:tc>
      </w:tr>
      <w:tr w14:paraId="71EC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BABA6A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4</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85AE8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151-2014</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5FA92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《热交换器》</w:t>
            </w:r>
          </w:p>
        </w:tc>
      </w:tr>
      <w:tr w14:paraId="1380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3894999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5</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1EDE1BB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HG/T 20581-2020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640766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《钢制化工容器材料选用规范》</w:t>
            </w:r>
          </w:p>
        </w:tc>
      </w:tr>
      <w:tr w14:paraId="7A60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5E18C4F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6</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39BF534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HG/T 20583-2020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572E5B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《钢制化工容器结构设计规范》</w:t>
            </w:r>
          </w:p>
        </w:tc>
      </w:tr>
      <w:tr w14:paraId="7B69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698C83A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7</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FE6664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HG/T 20584-2020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1A0B0C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《钢制化工容器制造技术规范》</w:t>
            </w:r>
          </w:p>
        </w:tc>
      </w:tr>
      <w:tr w14:paraId="301A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7FB069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8</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E507A9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713-2023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7A58B6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《承压设备用钢板和钢带》</w:t>
            </w:r>
          </w:p>
        </w:tc>
      </w:tr>
      <w:tr w14:paraId="4726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7DBB4C4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9</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21D56F9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47002.1-2019</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053F0D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《压力容器用复合板 第 </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 xml:space="preserve">1 </w:t>
            </w:r>
            <w:r>
              <w:rPr>
                <w:rFonts w:hint="eastAsia" w:ascii="宋体" w:hAnsi="宋体" w:eastAsia="宋体" w:cs="宋体"/>
                <w:i w:val="0"/>
                <w:iCs w:val="0"/>
                <w:snapToGrid w:val="0"/>
                <w:color w:val="auto"/>
                <w:kern w:val="0"/>
                <w:sz w:val="20"/>
                <w:szCs w:val="20"/>
                <w:highlight w:val="none"/>
                <w:u w:val="none"/>
                <w:lang w:val="en-US" w:eastAsia="zh-CN" w:bidi="ar"/>
              </w:rPr>
              <w:t>部分：不锈钢</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w:t>
            </w:r>
            <w:r>
              <w:rPr>
                <w:rFonts w:hint="eastAsia" w:ascii="宋体" w:hAnsi="宋体" w:eastAsia="宋体" w:cs="宋体"/>
                <w:i w:val="0"/>
                <w:iCs w:val="0"/>
                <w:snapToGrid w:val="0"/>
                <w:color w:val="auto"/>
                <w:kern w:val="0"/>
                <w:sz w:val="20"/>
                <w:szCs w:val="20"/>
                <w:highlight w:val="none"/>
                <w:u w:val="none"/>
                <w:lang w:val="en-US" w:eastAsia="zh-CN" w:bidi="ar"/>
              </w:rPr>
              <w:t>钢复合板》</w:t>
            </w:r>
          </w:p>
        </w:tc>
      </w:tr>
      <w:tr w14:paraId="1B93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41339D0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10</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7C3C375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47008-2017</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032CAE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《承压设备用碳素钢和合金钢锻件》</w:t>
            </w:r>
          </w:p>
        </w:tc>
      </w:tr>
      <w:tr w14:paraId="0C37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E56D58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11</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0A43ED9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47010-2017</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626D34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《承压设备用不锈钢和耐热钢锻件》</w:t>
            </w:r>
          </w:p>
        </w:tc>
      </w:tr>
      <w:tr w14:paraId="6346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DDFA88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12</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6A4210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9948-2013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090F32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《石油裂化用无缝钢管》</w:t>
            </w:r>
          </w:p>
        </w:tc>
      </w:tr>
      <w:tr w14:paraId="6C4F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36EB8E2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13</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7AB6170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14976-2012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4864DD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《流体输送用不锈钢无缝钢管》</w:t>
            </w:r>
          </w:p>
        </w:tc>
      </w:tr>
      <w:tr w14:paraId="056F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4CA81B5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14</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23E756D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GB/T21833. 1-2020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0D4DE0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《奥氏体-铁素体型双相不锈钢无缝钢管 第1部分：热交换器用管》</w:t>
            </w:r>
          </w:p>
        </w:tc>
      </w:tr>
      <w:tr w14:paraId="0897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2B384FE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15</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1675152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21833.2-2020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8A4D7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《奥氏体-铁素体型双相不锈钢无缝钢管 第2部分：流体输送用管》</w:t>
            </w:r>
          </w:p>
        </w:tc>
      </w:tr>
      <w:tr w14:paraId="204E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52A369D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16</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52FC9A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13296-2023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2C94EE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《锅炉、热交换器用不锈钢无缝钢管》</w:t>
            </w:r>
          </w:p>
        </w:tc>
      </w:tr>
      <w:tr w14:paraId="11DA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5C1CEF7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17</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7C1DE48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NB/T47020~47027-2012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2A16D1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《压力容器法兰、垫片、紧固件》</w:t>
            </w:r>
          </w:p>
        </w:tc>
      </w:tr>
      <w:tr w14:paraId="0FF2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3523BC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18</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9A1C78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SH/T 3406-2022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72143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《石油化工钢制管法兰》</w:t>
            </w:r>
          </w:p>
        </w:tc>
      </w:tr>
      <w:tr w14:paraId="631E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3C50B79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19</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136E32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SH/T3401-2013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1A1967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《石油化工钢制管法兰用非金属平垫片》</w:t>
            </w:r>
          </w:p>
        </w:tc>
      </w:tr>
      <w:tr w14:paraId="6DA4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05C5CE9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20</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5A46845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SH/T 3407-2013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02FFD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《石油化工钢制管法兰用缠绕式垫片》</w:t>
            </w:r>
          </w:p>
        </w:tc>
      </w:tr>
      <w:tr w14:paraId="63A8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2E61B40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21</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0671EA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SH/T 3408-2022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285E61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《石油化工钢制对焊管件》</w:t>
            </w:r>
          </w:p>
        </w:tc>
      </w:tr>
      <w:tr w14:paraId="2365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567C45C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22</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253D379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47014-2023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2FFC0F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《承压设备焊接工艺评定》</w:t>
            </w:r>
          </w:p>
        </w:tc>
      </w:tr>
      <w:tr w14:paraId="62D0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5477326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23</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4728FE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47015-2023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45FC6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《压力容器焊接规程》</w:t>
            </w:r>
          </w:p>
        </w:tc>
      </w:tr>
      <w:tr w14:paraId="10F9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51A9AFC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24</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2482EEE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47016-2023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2AD341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《承压设备产品焊接试件的力学性能检验》</w:t>
            </w:r>
          </w:p>
        </w:tc>
      </w:tr>
      <w:tr w14:paraId="4667B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4A222FB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25</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3700946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47019.1~8-2021</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7519C5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《锅炉、热交换器用管订货技术条件》</w:t>
            </w:r>
          </w:p>
        </w:tc>
      </w:tr>
      <w:tr w14:paraId="5510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3161CE5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26</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F4725F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NB/T47018.1~47018.3/47018.5-2017</w:t>
            </w:r>
            <w:r>
              <w:rPr>
                <w:rFonts w:hint="eastAsia" w:ascii="宋体" w:hAnsi="宋体" w:eastAsia="宋体" w:cs="宋体"/>
                <w:i w:val="0"/>
                <w:iCs w:val="0"/>
                <w:snapToGrid w:val="0"/>
                <w:color w:val="auto"/>
                <w:kern w:val="0"/>
                <w:sz w:val="20"/>
                <w:szCs w:val="20"/>
                <w:highlight w:val="none"/>
                <w:u w:val="none"/>
                <w:lang w:val="en-US" w:eastAsia="zh-CN" w:bidi="ar"/>
              </w:rPr>
              <w:t>、</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 xml:space="preserve"> NB/T47018.4- 2022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1BA983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《承压设备用焊接材料订货技术条件》</w:t>
            </w:r>
          </w:p>
        </w:tc>
      </w:tr>
      <w:tr w14:paraId="2BFC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64107B1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27</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1987992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13148-2008</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1679D6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《不锈钢复合钢板焊接技术要求》</w:t>
            </w:r>
          </w:p>
        </w:tc>
      </w:tr>
      <w:tr w14:paraId="68BB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68F3596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28</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59BE3B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4334-2020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AAF74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《金属和合金的腐蚀 奥氏体及铁素体</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w:t>
            </w:r>
            <w:r>
              <w:rPr>
                <w:rFonts w:hint="eastAsia" w:ascii="宋体" w:hAnsi="宋体" w:eastAsia="宋体" w:cs="宋体"/>
                <w:i w:val="0"/>
                <w:iCs w:val="0"/>
                <w:snapToGrid w:val="0"/>
                <w:color w:val="auto"/>
                <w:kern w:val="0"/>
                <w:sz w:val="20"/>
                <w:szCs w:val="20"/>
                <w:highlight w:val="none"/>
                <w:u w:val="none"/>
                <w:lang w:val="en-US" w:eastAsia="zh-CN" w:bidi="ar"/>
              </w:rPr>
              <w:t>奥氏体 （双相）不锈钢晶间腐蚀试验方法》</w:t>
            </w:r>
          </w:p>
        </w:tc>
      </w:tr>
      <w:tr w14:paraId="2C23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37CC1C9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29</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649E1B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HG/T 20660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CBFAC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《压力容器中化学介质毒性危害和爆炸危险程度分 类》</w:t>
            </w:r>
          </w:p>
        </w:tc>
      </w:tr>
      <w:tr w14:paraId="3ABE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2B86C1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30</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0779745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47013.1~2,4~6,10-2015/NB/T47013.3-2023/NB/T47013.7-2012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5D3DAF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《承压设备无损检测》</w:t>
            </w:r>
          </w:p>
        </w:tc>
      </w:tr>
      <w:tr w14:paraId="52CF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DC92EF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31</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906690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25198-2023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7C8417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《压力容器封头》</w:t>
            </w:r>
          </w:p>
        </w:tc>
      </w:tr>
      <w:tr w14:paraId="7A78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2C0DBF0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32</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15CE516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HG/T 21574-2018</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8928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《化工设备吊耳设计选用规范》</w:t>
            </w:r>
          </w:p>
        </w:tc>
      </w:tr>
      <w:tr w14:paraId="4381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69756C0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33</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598B570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NB/T47065.1~47065.5-2018</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065707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《容器支座》</w:t>
            </w:r>
          </w:p>
        </w:tc>
      </w:tr>
      <w:tr w14:paraId="4D13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0839590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34</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3BD84F6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HG/T21514~21535-2014</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4E6CC7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《钢制人孔、手孔》</w:t>
            </w:r>
          </w:p>
        </w:tc>
      </w:tr>
      <w:tr w14:paraId="0D52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2820A15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35</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B4B05F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NB/T11025-2022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78192E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《补强圈》</w:t>
            </w:r>
          </w:p>
        </w:tc>
      </w:tr>
      <w:tr w14:paraId="0646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2B0DB3F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w:t>
            </w:r>
            <w:r>
              <w:rPr>
                <w:rFonts w:hint="eastAsia" w:ascii="Times New Roman" w:hAnsi="Times New Roman" w:eastAsia="宋体" w:cs="Times New Roman"/>
                <w:i w:val="0"/>
                <w:iCs w:val="0"/>
                <w:snapToGrid w:val="0"/>
                <w:color w:val="auto"/>
                <w:kern w:val="0"/>
                <w:sz w:val="20"/>
                <w:szCs w:val="20"/>
                <w:highlight w:val="none"/>
                <w:u w:val="none"/>
                <w:lang w:val="en-US" w:eastAsia="zh-CN" w:bidi="ar"/>
              </w:rPr>
              <w:t>6</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8410E6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10558-2021</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64E4D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《压力容器涂敷与运输包装》</w:t>
            </w:r>
          </w:p>
        </w:tc>
      </w:tr>
      <w:tr w14:paraId="3F9F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00068EF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0"/>
                <w:szCs w:val="20"/>
                <w:highlight w:val="none"/>
                <w:u w:val="none"/>
                <w:lang w:val="en-US" w:eastAsia="zh-CN" w:bidi="ar"/>
              </w:rPr>
            </w:pPr>
            <w:r>
              <w:rPr>
                <w:rFonts w:hint="eastAsia" w:ascii="Times New Roman" w:hAnsi="Times New Roman" w:eastAsia="宋体" w:cs="Times New Roman"/>
                <w:i w:val="0"/>
                <w:iCs w:val="0"/>
                <w:snapToGrid w:val="0"/>
                <w:color w:val="auto"/>
                <w:kern w:val="0"/>
                <w:sz w:val="20"/>
                <w:szCs w:val="20"/>
                <w:highlight w:val="none"/>
                <w:u w:val="none"/>
                <w:lang w:val="en-US" w:eastAsia="zh-CN" w:bidi="ar"/>
              </w:rPr>
              <w:t>37</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32F6CB2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0"/>
                <w:szCs w:val="20"/>
                <w:highlight w:val="none"/>
                <w:u w:val="none"/>
                <w:lang w:val="en-US" w:eastAsia="zh-CN" w:bidi="ar"/>
              </w:rPr>
            </w:pP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6A404F2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cs="宋体"/>
                <w:i w:val="0"/>
                <w:iCs w:val="0"/>
                <w:snapToGrid w:val="0"/>
                <w:color w:val="auto"/>
                <w:kern w:val="0"/>
                <w:sz w:val="20"/>
                <w:szCs w:val="20"/>
                <w:highlight w:val="none"/>
                <w:u w:val="none"/>
                <w:lang w:val="en-US" w:eastAsia="zh-CN" w:bidi="ar"/>
              </w:rPr>
              <w:t>采购</w:t>
            </w:r>
            <w:r>
              <w:rPr>
                <w:rFonts w:hint="eastAsia" w:ascii="宋体" w:hAnsi="宋体" w:eastAsia="宋体" w:cs="宋体"/>
                <w:i w:val="0"/>
                <w:iCs w:val="0"/>
                <w:snapToGrid w:val="0"/>
                <w:color w:val="auto"/>
                <w:kern w:val="0"/>
                <w:sz w:val="20"/>
                <w:szCs w:val="20"/>
                <w:highlight w:val="none"/>
                <w:u w:val="none"/>
                <w:lang w:val="en-US" w:eastAsia="zh-CN" w:bidi="ar"/>
              </w:rPr>
              <w:t>方其他技术要求</w:t>
            </w:r>
          </w:p>
        </w:tc>
      </w:tr>
    </w:tbl>
    <w:p w14:paraId="614946CF">
      <w:pPr>
        <w:pStyle w:val="5"/>
        <w:rPr>
          <w:color w:val="auto"/>
          <w:sz w:val="21"/>
          <w:highlight w:val="none"/>
          <w:lang w:eastAsia="zh-CN"/>
        </w:rPr>
      </w:pPr>
    </w:p>
    <w:p w14:paraId="2930838E">
      <w:pPr>
        <w:keepNext w:val="0"/>
        <w:keepLines w:val="0"/>
        <w:pageBreakBefore w:val="0"/>
        <w:widowControl/>
        <w:kinsoku w:val="0"/>
        <w:wordWrap/>
        <w:overflowPunct/>
        <w:topLinePunct w:val="0"/>
        <w:autoSpaceDE w:val="0"/>
        <w:autoSpaceDN w:val="0"/>
        <w:bidi w:val="0"/>
        <w:adjustRightInd w:val="0"/>
        <w:snapToGrid w:val="0"/>
        <w:spacing w:before="171" w:line="420" w:lineRule="exact"/>
        <w:ind w:left="34"/>
        <w:textAlignment w:val="baseline"/>
        <w:outlineLvl w:val="0"/>
        <w:rPr>
          <w:rFonts w:hint="eastAsia" w:ascii="宋体" w:hAnsi="宋体" w:eastAsia="宋体" w:cs="宋体"/>
          <w:color w:val="auto"/>
          <w:sz w:val="28"/>
          <w:szCs w:val="28"/>
          <w:highlight w:val="none"/>
          <w:lang w:eastAsia="zh-CN"/>
        </w:rPr>
      </w:pPr>
      <w:bookmarkStart w:id="4" w:name="bookmark3"/>
      <w:bookmarkEnd w:id="4"/>
      <w:r>
        <w:rPr>
          <w:rFonts w:hint="eastAsia" w:ascii="宋体" w:hAnsi="宋体" w:eastAsia="宋体" w:cs="宋体"/>
          <w:b/>
          <w:bCs/>
          <w:color w:val="auto"/>
          <w:spacing w:val="5"/>
          <w:sz w:val="28"/>
          <w:szCs w:val="28"/>
          <w:highlight w:val="none"/>
          <w:lang w:eastAsia="zh-CN"/>
        </w:rPr>
        <w:t>3、供货范围和工作范围</w:t>
      </w:r>
    </w:p>
    <w:p w14:paraId="6AF0F762">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3.1</w:t>
      </w:r>
      <w:r>
        <w:rPr>
          <w:rFonts w:hint="eastAsia" w:ascii="宋体" w:hAnsi="宋体" w:eastAsia="宋体" w:cs="宋体"/>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lang w:eastAsia="zh-CN"/>
        </w:rPr>
        <w:t>总体范围要求</w:t>
      </w:r>
    </w:p>
    <w:p w14:paraId="42E93326">
      <w:pPr>
        <w:widowControl/>
        <w:kinsoku w:val="0"/>
        <w:autoSpaceDE w:val="0"/>
        <w:autoSpaceDN w:val="0"/>
        <w:adjustRightInd w:val="0"/>
        <w:snapToGrid w:val="0"/>
        <w:spacing w:before="0" w:line="440" w:lineRule="exact"/>
        <w:ind w:left="42" w:right="0" w:firstLine="478"/>
        <w:textAlignment w:val="baseline"/>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拟采购设备的设计、材料、制造、检验、试验、运输、售后服务等均属于</w:t>
      </w:r>
      <w:r>
        <w:rPr>
          <w:rFonts w:hint="eastAsia" w:ascii="宋体" w:hAnsi="宋体" w:cs="宋体"/>
          <w:color w:val="auto"/>
          <w:spacing w:val="-2"/>
          <w:sz w:val="24"/>
          <w:szCs w:val="24"/>
          <w:highlight w:val="none"/>
          <w:lang w:eastAsia="zh-CN"/>
        </w:rPr>
        <w:t>报价</w:t>
      </w:r>
      <w:r>
        <w:rPr>
          <w:rFonts w:hint="default" w:ascii="宋体" w:hAnsi="宋体" w:eastAsia="宋体" w:cs="宋体"/>
          <w:color w:val="auto"/>
          <w:spacing w:val="-2"/>
          <w:sz w:val="24"/>
          <w:szCs w:val="24"/>
          <w:highlight w:val="none"/>
          <w:lang w:eastAsia="zh-CN"/>
        </w:rPr>
        <w:t>方</w:t>
      </w:r>
      <w:r>
        <w:rPr>
          <w:rFonts w:ascii="宋体" w:hAnsi="宋体" w:eastAsia="宋体" w:cs="宋体"/>
          <w:color w:val="auto"/>
          <w:spacing w:val="-2"/>
          <w:sz w:val="24"/>
          <w:szCs w:val="24"/>
          <w:highlight w:val="none"/>
          <w:lang w:eastAsia="zh-CN"/>
        </w:rPr>
        <w:t>的</w:t>
      </w:r>
      <w:r>
        <w:rPr>
          <w:rFonts w:hint="eastAsia" w:ascii="宋体" w:hAnsi="宋体" w:eastAsia="宋体" w:cs="宋体"/>
          <w:color w:val="auto"/>
          <w:spacing w:val="-2"/>
          <w:sz w:val="24"/>
          <w:szCs w:val="24"/>
          <w:highlight w:val="none"/>
          <w:lang w:eastAsia="zh-CN"/>
        </w:rPr>
        <w:t>供货</w:t>
      </w:r>
      <w:r>
        <w:rPr>
          <w:rFonts w:ascii="宋体" w:hAnsi="宋体" w:eastAsia="宋体" w:cs="宋体"/>
          <w:color w:val="auto"/>
          <w:spacing w:val="-2"/>
          <w:sz w:val="24"/>
          <w:szCs w:val="24"/>
          <w:highlight w:val="none"/>
          <w:lang w:eastAsia="zh-CN"/>
        </w:rPr>
        <w:t>范围。</w:t>
      </w:r>
    </w:p>
    <w:p w14:paraId="36F500BB">
      <w:pPr>
        <w:widowControl/>
        <w:kinsoku w:val="0"/>
        <w:autoSpaceDE w:val="0"/>
        <w:autoSpaceDN w:val="0"/>
        <w:adjustRightInd w:val="0"/>
        <w:snapToGrid w:val="0"/>
        <w:spacing w:before="0" w:line="440" w:lineRule="exact"/>
        <w:ind w:left="42" w:right="0" w:firstLine="478"/>
        <w:textAlignment w:val="baseline"/>
        <w:rPr>
          <w:rFonts w:ascii="宋体" w:hAnsi="宋体" w:eastAsia="宋体" w:cs="宋体"/>
          <w:color w:val="auto"/>
          <w:spacing w:val="-2"/>
          <w:sz w:val="24"/>
          <w:szCs w:val="24"/>
          <w:highlight w:val="none"/>
          <w:lang w:eastAsia="zh-CN"/>
        </w:rPr>
      </w:pPr>
      <w:r>
        <w:rPr>
          <w:rFonts w:hint="default" w:ascii="宋体" w:hAnsi="宋体" w:eastAsia="宋体" w:cs="宋体"/>
          <w:color w:val="auto"/>
          <w:spacing w:val="-2"/>
          <w:sz w:val="24"/>
          <w:szCs w:val="24"/>
          <w:highlight w:val="none"/>
          <w:lang w:eastAsia="zh-CN"/>
        </w:rPr>
        <w:t>拟采购设备的工程图设计由</w:t>
      </w:r>
      <w:r>
        <w:rPr>
          <w:rFonts w:hint="eastAsia" w:ascii="宋体" w:hAnsi="宋体" w:cs="宋体"/>
          <w:color w:val="auto"/>
          <w:spacing w:val="-2"/>
          <w:sz w:val="24"/>
          <w:szCs w:val="24"/>
          <w:highlight w:val="none"/>
          <w:lang w:eastAsia="zh-CN"/>
        </w:rPr>
        <w:t>采购</w:t>
      </w:r>
      <w:r>
        <w:rPr>
          <w:rFonts w:hint="default" w:ascii="宋体" w:hAnsi="宋体" w:eastAsia="宋体" w:cs="宋体"/>
          <w:color w:val="auto"/>
          <w:spacing w:val="-2"/>
          <w:sz w:val="24"/>
          <w:szCs w:val="24"/>
          <w:highlight w:val="none"/>
          <w:lang w:eastAsia="zh-CN"/>
        </w:rPr>
        <w:t>方设计院负责，</w:t>
      </w:r>
      <w:r>
        <w:rPr>
          <w:rFonts w:hint="eastAsia" w:ascii="宋体" w:hAnsi="宋体" w:cs="宋体"/>
          <w:color w:val="auto"/>
          <w:spacing w:val="-2"/>
          <w:sz w:val="24"/>
          <w:szCs w:val="24"/>
          <w:highlight w:val="none"/>
          <w:lang w:eastAsia="zh-CN"/>
        </w:rPr>
        <w:t>中选</w:t>
      </w:r>
      <w:r>
        <w:rPr>
          <w:rFonts w:hint="default" w:ascii="宋体" w:hAnsi="宋体" w:eastAsia="宋体" w:cs="宋体"/>
          <w:color w:val="auto"/>
          <w:spacing w:val="-2"/>
          <w:sz w:val="24"/>
          <w:szCs w:val="24"/>
          <w:highlight w:val="none"/>
          <w:lang w:eastAsia="zh-CN"/>
        </w:rPr>
        <w:t>单位</w:t>
      </w:r>
      <w:r>
        <w:rPr>
          <w:rFonts w:hint="eastAsia" w:ascii="宋体" w:hAnsi="宋体" w:eastAsia="宋体" w:cs="宋体"/>
          <w:color w:val="auto"/>
          <w:spacing w:val="-2"/>
          <w:sz w:val="24"/>
          <w:szCs w:val="24"/>
          <w:highlight w:val="none"/>
          <w:lang w:val="en-US" w:eastAsia="zh-CN"/>
        </w:rPr>
        <w:t>严格参照工程图设计</w:t>
      </w:r>
      <w:r>
        <w:rPr>
          <w:rFonts w:hint="default" w:ascii="宋体" w:hAnsi="宋体" w:eastAsia="宋体" w:cs="宋体"/>
          <w:color w:val="auto"/>
          <w:spacing w:val="-2"/>
          <w:sz w:val="24"/>
          <w:szCs w:val="24"/>
          <w:highlight w:val="none"/>
          <w:lang w:eastAsia="zh-CN"/>
        </w:rPr>
        <w:t>最终施工图，需交于</w:t>
      </w:r>
      <w:r>
        <w:rPr>
          <w:rFonts w:hint="eastAsia" w:ascii="宋体" w:hAnsi="宋体" w:cs="宋体"/>
          <w:color w:val="auto"/>
          <w:spacing w:val="-2"/>
          <w:sz w:val="24"/>
          <w:szCs w:val="24"/>
          <w:highlight w:val="none"/>
          <w:lang w:eastAsia="zh-CN"/>
        </w:rPr>
        <w:t>采购</w:t>
      </w:r>
      <w:r>
        <w:rPr>
          <w:rFonts w:hint="default" w:ascii="宋体" w:hAnsi="宋体" w:eastAsia="宋体" w:cs="宋体"/>
          <w:color w:val="auto"/>
          <w:spacing w:val="-2"/>
          <w:sz w:val="24"/>
          <w:szCs w:val="24"/>
          <w:highlight w:val="none"/>
          <w:lang w:eastAsia="zh-CN"/>
        </w:rPr>
        <w:t>方</w:t>
      </w:r>
      <w:r>
        <w:rPr>
          <w:rFonts w:hint="eastAsia" w:ascii="宋体" w:hAnsi="宋体" w:eastAsia="宋体" w:cs="宋体"/>
          <w:color w:val="auto"/>
          <w:spacing w:val="-2"/>
          <w:sz w:val="24"/>
          <w:szCs w:val="24"/>
          <w:highlight w:val="none"/>
          <w:lang w:val="en-US" w:eastAsia="zh-CN"/>
        </w:rPr>
        <w:t>/</w:t>
      </w:r>
      <w:r>
        <w:rPr>
          <w:rFonts w:hint="default" w:ascii="宋体" w:hAnsi="宋体" w:eastAsia="宋体" w:cs="宋体"/>
          <w:color w:val="auto"/>
          <w:spacing w:val="-2"/>
          <w:sz w:val="24"/>
          <w:szCs w:val="24"/>
          <w:highlight w:val="none"/>
          <w:lang w:eastAsia="zh-CN"/>
        </w:rPr>
        <w:t>设计院审核确认后方可施工，竣工资料（含竣工图）的编制由</w:t>
      </w:r>
      <w:r>
        <w:rPr>
          <w:rFonts w:hint="eastAsia" w:ascii="宋体" w:hAnsi="宋体" w:cs="宋体"/>
          <w:color w:val="auto"/>
          <w:spacing w:val="-2"/>
          <w:sz w:val="24"/>
          <w:szCs w:val="24"/>
          <w:highlight w:val="none"/>
          <w:lang w:eastAsia="zh-CN"/>
        </w:rPr>
        <w:t>报价</w:t>
      </w:r>
      <w:r>
        <w:rPr>
          <w:rFonts w:hint="default" w:ascii="宋体" w:hAnsi="宋体" w:eastAsia="宋体" w:cs="宋体"/>
          <w:color w:val="auto"/>
          <w:spacing w:val="-2"/>
          <w:sz w:val="24"/>
          <w:szCs w:val="24"/>
          <w:highlight w:val="none"/>
          <w:lang w:eastAsia="zh-CN"/>
        </w:rPr>
        <w:t>方负责</w:t>
      </w:r>
      <w:r>
        <w:rPr>
          <w:rFonts w:hint="eastAsia" w:ascii="宋体" w:hAnsi="宋体" w:eastAsia="宋体" w:cs="宋体"/>
          <w:color w:val="auto"/>
          <w:spacing w:val="-2"/>
          <w:sz w:val="24"/>
          <w:szCs w:val="24"/>
          <w:highlight w:val="none"/>
          <w:lang w:eastAsia="zh-CN"/>
        </w:rPr>
        <w:t>。</w:t>
      </w:r>
    </w:p>
    <w:p w14:paraId="4D5EE47A">
      <w:pPr>
        <w:widowControl/>
        <w:kinsoku w:val="0"/>
        <w:autoSpaceDE w:val="0"/>
        <w:autoSpaceDN w:val="0"/>
        <w:adjustRightInd w:val="0"/>
        <w:snapToGrid w:val="0"/>
        <w:spacing w:before="0" w:line="440" w:lineRule="exact"/>
        <w:ind w:left="42" w:right="0" w:firstLine="478"/>
        <w:textAlignment w:val="baseline"/>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鞍座滑动端底板与基础之间的预埋钢板属于</w:t>
      </w:r>
      <w:r>
        <w:rPr>
          <w:rFonts w:hint="eastAsia" w:ascii="宋体" w:hAnsi="宋体" w:cs="宋体"/>
          <w:color w:val="auto"/>
          <w:spacing w:val="-2"/>
          <w:sz w:val="24"/>
          <w:szCs w:val="24"/>
          <w:highlight w:val="none"/>
          <w:lang w:eastAsia="zh-CN"/>
        </w:rPr>
        <w:t>报价</w:t>
      </w:r>
      <w:r>
        <w:rPr>
          <w:rFonts w:hint="default" w:ascii="宋体" w:hAnsi="宋体" w:eastAsia="宋体" w:cs="宋体"/>
          <w:color w:val="auto"/>
          <w:spacing w:val="-2"/>
          <w:sz w:val="24"/>
          <w:szCs w:val="24"/>
          <w:highlight w:val="none"/>
          <w:lang w:eastAsia="zh-CN"/>
        </w:rPr>
        <w:t>方</w:t>
      </w:r>
      <w:r>
        <w:rPr>
          <w:rFonts w:ascii="宋体" w:hAnsi="宋体" w:eastAsia="宋体" w:cs="宋体"/>
          <w:color w:val="auto"/>
          <w:spacing w:val="-2"/>
          <w:sz w:val="24"/>
          <w:szCs w:val="24"/>
          <w:highlight w:val="none"/>
          <w:lang w:eastAsia="zh-CN"/>
        </w:rPr>
        <w:t>的供货范围，预埋钢板的尺寸与鞍</w:t>
      </w:r>
      <w:r>
        <w:rPr>
          <w:rFonts w:ascii="宋体" w:hAnsi="宋体" w:eastAsia="宋体" w:cs="宋体"/>
          <w:color w:val="auto"/>
          <w:spacing w:val="-2"/>
          <w:sz w:val="24"/>
          <w:szCs w:val="24"/>
          <w:highlight w:val="none"/>
          <w:lang w:eastAsia="zh-CN"/>
        </w:rPr>
        <w:drawing>
          <wp:anchor distT="0" distB="0" distL="114300" distR="114300" simplePos="0" relativeHeight="251664384"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2" name="IM 18"/>
            <wp:cNvGraphicFramePr/>
            <a:graphic xmlns:a="http://schemas.openxmlformats.org/drawingml/2006/main">
              <a:graphicData uri="http://schemas.openxmlformats.org/drawingml/2006/picture">
                <pic:pic xmlns:pic="http://schemas.openxmlformats.org/drawingml/2006/picture">
                  <pic:nvPicPr>
                    <pic:cNvPr id="2" name="IM 18"/>
                    <pic:cNvPicPr/>
                  </pic:nvPicPr>
                  <pic:blipFill>
                    <a:blip r:embed="rId4"/>
                    <a:stretch>
                      <a:fillRect/>
                    </a:stretch>
                  </pic:blipFill>
                  <pic:spPr>
                    <a:xfrm>
                      <a:off x="0" y="0"/>
                      <a:ext cx="5769610" cy="8890"/>
                    </a:xfrm>
                    <a:prstGeom prst="rect">
                      <a:avLst/>
                    </a:prstGeom>
                    <a:noFill/>
                    <a:ln>
                      <a:noFill/>
                    </a:ln>
                  </pic:spPr>
                </pic:pic>
              </a:graphicData>
            </a:graphic>
          </wp:anchor>
        </w:drawing>
      </w:r>
      <w:r>
        <w:rPr>
          <w:rFonts w:ascii="宋体" w:hAnsi="宋体" w:eastAsia="宋体" w:cs="宋体"/>
          <w:color w:val="auto"/>
          <w:spacing w:val="-2"/>
          <w:sz w:val="24"/>
          <w:szCs w:val="24"/>
          <w:highlight w:val="none"/>
          <w:lang w:eastAsia="zh-CN"/>
        </w:rPr>
        <w:t>座底板相同，详细图纸由</w:t>
      </w:r>
      <w:r>
        <w:rPr>
          <w:rFonts w:hint="eastAsia" w:ascii="宋体" w:hAnsi="宋体" w:cs="宋体"/>
          <w:color w:val="auto"/>
          <w:spacing w:val="-2"/>
          <w:sz w:val="24"/>
          <w:szCs w:val="24"/>
          <w:highlight w:val="none"/>
          <w:lang w:eastAsia="zh-CN"/>
        </w:rPr>
        <w:t>采购</w:t>
      </w:r>
      <w:r>
        <w:rPr>
          <w:rFonts w:hint="default" w:ascii="宋体" w:hAnsi="宋体" w:eastAsia="宋体" w:cs="宋体"/>
          <w:color w:val="auto"/>
          <w:spacing w:val="-2"/>
          <w:sz w:val="24"/>
          <w:szCs w:val="24"/>
          <w:highlight w:val="none"/>
          <w:lang w:eastAsia="zh-CN"/>
        </w:rPr>
        <w:t>方</w:t>
      </w:r>
      <w:r>
        <w:rPr>
          <w:rFonts w:ascii="宋体" w:hAnsi="宋体" w:eastAsia="宋体" w:cs="宋体"/>
          <w:color w:val="auto"/>
          <w:spacing w:val="-2"/>
          <w:sz w:val="24"/>
          <w:szCs w:val="24"/>
          <w:highlight w:val="none"/>
          <w:lang w:eastAsia="zh-CN"/>
        </w:rPr>
        <w:t>后续提供。</w:t>
      </w:r>
    </w:p>
    <w:p w14:paraId="1650BF32">
      <w:pPr>
        <w:keepNext w:val="0"/>
        <w:keepLines w:val="0"/>
        <w:pageBreakBefore w:val="0"/>
        <w:widowControl/>
        <w:kinsoku w:val="0"/>
        <w:wordWrap/>
        <w:overflowPunct/>
        <w:topLinePunct w:val="0"/>
        <w:autoSpaceDE w:val="0"/>
        <w:autoSpaceDN w:val="0"/>
        <w:bidi w:val="0"/>
        <w:adjustRightInd w:val="0"/>
        <w:snapToGrid w:val="0"/>
        <w:spacing w:before="0" w:line="440" w:lineRule="exact"/>
        <w:ind w:left="42" w:right="0" w:firstLine="478" w:firstLineChars="0"/>
        <w:textAlignment w:val="baseline"/>
        <w:rPr>
          <w:rFonts w:hint="default" w:ascii="宋体" w:hAnsi="宋体" w:eastAsia="宋体" w:cs="宋体"/>
          <w:color w:val="auto"/>
          <w:spacing w:val="-2"/>
          <w:sz w:val="24"/>
          <w:szCs w:val="24"/>
          <w:highlight w:val="none"/>
          <w:lang w:eastAsia="zh-CN"/>
        </w:rPr>
      </w:pPr>
      <w:r>
        <w:rPr>
          <w:rFonts w:hint="default" w:ascii="宋体" w:hAnsi="宋体" w:eastAsia="宋体" w:cs="宋体"/>
          <w:color w:val="auto"/>
          <w:spacing w:val="-2"/>
          <w:sz w:val="24"/>
          <w:szCs w:val="24"/>
          <w:highlight w:val="none"/>
          <w:lang w:eastAsia="zh-CN"/>
        </w:rPr>
        <w:t>设备运输用</w:t>
      </w:r>
      <w:r>
        <w:rPr>
          <w:rFonts w:hint="eastAsia" w:ascii="宋体" w:hAnsi="宋体" w:eastAsia="宋体" w:cs="宋体"/>
          <w:color w:val="auto"/>
          <w:spacing w:val="-2"/>
          <w:sz w:val="24"/>
          <w:szCs w:val="24"/>
          <w:highlight w:val="none"/>
          <w:lang w:eastAsia="zh-CN"/>
        </w:rPr>
        <w:t>的</w:t>
      </w:r>
      <w:r>
        <w:rPr>
          <w:rFonts w:hint="default" w:ascii="宋体" w:hAnsi="宋体" w:eastAsia="宋体" w:cs="宋体"/>
          <w:color w:val="auto"/>
          <w:spacing w:val="-2"/>
          <w:sz w:val="24"/>
          <w:szCs w:val="24"/>
          <w:highlight w:val="none"/>
          <w:lang w:eastAsia="zh-CN"/>
        </w:rPr>
        <w:t>鞍座（含垫木等）</w:t>
      </w:r>
      <w:bookmarkStart w:id="5" w:name="OLE_LINK2"/>
      <w:r>
        <w:rPr>
          <w:rFonts w:hint="default" w:ascii="宋体" w:hAnsi="宋体" w:eastAsia="宋体" w:cs="宋体"/>
          <w:color w:val="auto"/>
          <w:spacing w:val="-2"/>
          <w:sz w:val="24"/>
          <w:szCs w:val="24"/>
          <w:highlight w:val="none"/>
          <w:lang w:eastAsia="zh-CN"/>
        </w:rPr>
        <w:t>属于</w:t>
      </w:r>
      <w:r>
        <w:rPr>
          <w:rFonts w:hint="eastAsia" w:ascii="宋体" w:hAnsi="宋体" w:cs="宋体"/>
          <w:color w:val="auto"/>
          <w:spacing w:val="-2"/>
          <w:sz w:val="24"/>
          <w:szCs w:val="24"/>
          <w:highlight w:val="none"/>
          <w:lang w:eastAsia="zh-CN"/>
        </w:rPr>
        <w:t>报价</w:t>
      </w:r>
      <w:r>
        <w:rPr>
          <w:rFonts w:hint="default" w:ascii="宋体" w:hAnsi="宋体" w:eastAsia="宋体" w:cs="宋体"/>
          <w:color w:val="auto"/>
          <w:spacing w:val="-2"/>
          <w:sz w:val="24"/>
          <w:szCs w:val="24"/>
          <w:highlight w:val="none"/>
          <w:lang w:eastAsia="zh-CN"/>
        </w:rPr>
        <w:t>方的供货范围</w:t>
      </w:r>
      <w:bookmarkEnd w:id="5"/>
      <w:r>
        <w:rPr>
          <w:rFonts w:hint="default" w:ascii="宋体" w:hAnsi="宋体" w:eastAsia="宋体" w:cs="宋体"/>
          <w:color w:val="auto"/>
          <w:spacing w:val="-2"/>
          <w:sz w:val="24"/>
          <w:szCs w:val="24"/>
          <w:highlight w:val="none"/>
          <w:lang w:eastAsia="zh-CN"/>
        </w:rPr>
        <w:t>，设备现场卸车后一并交给</w:t>
      </w:r>
      <w:r>
        <w:rPr>
          <w:rFonts w:hint="eastAsia" w:ascii="宋体" w:hAnsi="宋体" w:cs="宋体"/>
          <w:color w:val="auto"/>
          <w:spacing w:val="-2"/>
          <w:sz w:val="24"/>
          <w:szCs w:val="24"/>
          <w:highlight w:val="none"/>
          <w:lang w:eastAsia="zh-CN"/>
        </w:rPr>
        <w:t>采购</w:t>
      </w:r>
      <w:r>
        <w:rPr>
          <w:rFonts w:hint="default" w:ascii="宋体" w:hAnsi="宋体" w:eastAsia="宋体" w:cs="宋体"/>
          <w:color w:val="auto"/>
          <w:spacing w:val="-2"/>
          <w:sz w:val="24"/>
          <w:szCs w:val="24"/>
          <w:highlight w:val="none"/>
          <w:lang w:eastAsia="zh-CN"/>
        </w:rPr>
        <w:t>方。</w:t>
      </w:r>
    </w:p>
    <w:p w14:paraId="14217105">
      <w:pPr>
        <w:keepNext w:val="0"/>
        <w:keepLines w:val="0"/>
        <w:pageBreakBefore w:val="0"/>
        <w:widowControl/>
        <w:kinsoku w:val="0"/>
        <w:wordWrap/>
        <w:overflowPunct/>
        <w:topLinePunct w:val="0"/>
        <w:autoSpaceDE w:val="0"/>
        <w:autoSpaceDN w:val="0"/>
        <w:bidi w:val="0"/>
        <w:adjustRightInd w:val="0"/>
        <w:snapToGrid w:val="0"/>
        <w:spacing w:before="0" w:line="440" w:lineRule="exact"/>
        <w:ind w:left="42" w:right="0" w:firstLine="478" w:firstLineChars="0"/>
        <w:textAlignment w:val="baseline"/>
        <w:rPr>
          <w:rFonts w:ascii="宋体" w:hAnsi="宋体" w:eastAsia="宋体" w:cs="宋体"/>
          <w:color w:val="auto"/>
          <w:spacing w:val="-2"/>
          <w:sz w:val="24"/>
          <w:szCs w:val="24"/>
          <w:highlight w:val="none"/>
          <w:lang w:eastAsia="zh-CN"/>
        </w:rPr>
      </w:pPr>
      <w:r>
        <w:rPr>
          <w:rFonts w:hint="default" w:ascii="宋体" w:hAnsi="宋体" w:eastAsia="宋体" w:cs="宋体"/>
          <w:b/>
          <w:bCs/>
          <w:color w:val="auto"/>
          <w:spacing w:val="-2"/>
          <w:sz w:val="24"/>
          <w:szCs w:val="24"/>
          <w:highlight w:val="none"/>
          <w:lang w:eastAsia="zh-CN"/>
        </w:rPr>
        <w:t>基础模板、地脚螺栓、螺母属于</w:t>
      </w:r>
      <w:r>
        <w:rPr>
          <w:rFonts w:hint="eastAsia" w:ascii="宋体" w:hAnsi="宋体" w:cs="宋体"/>
          <w:b/>
          <w:bCs/>
          <w:color w:val="auto"/>
          <w:spacing w:val="-2"/>
          <w:sz w:val="24"/>
          <w:szCs w:val="24"/>
          <w:highlight w:val="none"/>
          <w:lang w:eastAsia="zh-CN"/>
        </w:rPr>
        <w:t>报价</w:t>
      </w:r>
      <w:r>
        <w:rPr>
          <w:rFonts w:hint="default" w:ascii="宋体" w:hAnsi="宋体" w:eastAsia="宋体" w:cs="宋体"/>
          <w:b/>
          <w:bCs/>
          <w:color w:val="auto"/>
          <w:spacing w:val="-2"/>
          <w:sz w:val="24"/>
          <w:szCs w:val="24"/>
          <w:highlight w:val="none"/>
          <w:lang w:eastAsia="zh-CN"/>
        </w:rPr>
        <w:t>方的供货范围</w:t>
      </w:r>
      <w:r>
        <w:rPr>
          <w:rFonts w:hint="default" w:ascii="宋体" w:hAnsi="宋体" w:eastAsia="宋体" w:cs="宋体"/>
          <w:color w:val="auto"/>
          <w:spacing w:val="-2"/>
          <w:sz w:val="24"/>
          <w:szCs w:val="24"/>
          <w:highlight w:val="none"/>
          <w:lang w:eastAsia="zh-CN"/>
        </w:rPr>
        <w:t>，应在</w:t>
      </w:r>
      <w:r>
        <w:rPr>
          <w:rFonts w:hint="eastAsia" w:ascii="宋体" w:hAnsi="宋体" w:cs="宋体"/>
          <w:color w:val="auto"/>
          <w:spacing w:val="-2"/>
          <w:sz w:val="24"/>
          <w:szCs w:val="24"/>
          <w:highlight w:val="none"/>
          <w:lang w:eastAsia="zh-CN"/>
        </w:rPr>
        <w:t>采购</w:t>
      </w:r>
      <w:r>
        <w:rPr>
          <w:rFonts w:hint="default" w:ascii="宋体" w:hAnsi="宋体" w:eastAsia="宋体" w:cs="宋体"/>
          <w:color w:val="auto"/>
          <w:spacing w:val="-2"/>
          <w:sz w:val="24"/>
          <w:szCs w:val="24"/>
          <w:highlight w:val="none"/>
          <w:lang w:eastAsia="zh-CN"/>
        </w:rPr>
        <w:t>方规定日期发运至</w:t>
      </w:r>
      <w:r>
        <w:rPr>
          <w:rFonts w:hint="eastAsia" w:ascii="宋体" w:hAnsi="宋体" w:cs="宋体"/>
          <w:color w:val="auto"/>
          <w:spacing w:val="-2"/>
          <w:sz w:val="24"/>
          <w:szCs w:val="24"/>
          <w:highlight w:val="none"/>
          <w:lang w:eastAsia="zh-CN"/>
        </w:rPr>
        <w:t>采购</w:t>
      </w:r>
      <w:r>
        <w:rPr>
          <w:rFonts w:hint="default" w:ascii="宋体" w:hAnsi="宋体" w:eastAsia="宋体" w:cs="宋体"/>
          <w:color w:val="auto"/>
          <w:spacing w:val="-2"/>
          <w:sz w:val="24"/>
          <w:szCs w:val="24"/>
          <w:highlight w:val="none"/>
          <w:lang w:eastAsia="zh-CN"/>
        </w:rPr>
        <w:t>方项目现场。</w:t>
      </w:r>
    </w:p>
    <w:p w14:paraId="06B79018">
      <w:pPr>
        <w:keepNext w:val="0"/>
        <w:keepLines w:val="0"/>
        <w:pageBreakBefore w:val="0"/>
        <w:widowControl/>
        <w:kinsoku w:val="0"/>
        <w:wordWrap/>
        <w:overflowPunct/>
        <w:topLinePunct w:val="0"/>
        <w:autoSpaceDE w:val="0"/>
        <w:autoSpaceDN w:val="0"/>
        <w:bidi w:val="0"/>
        <w:adjustRightInd w:val="0"/>
        <w:snapToGrid w:val="0"/>
        <w:spacing w:before="0" w:line="440" w:lineRule="exact"/>
        <w:ind w:left="42" w:right="0" w:firstLine="478" w:firstLineChars="0"/>
        <w:textAlignment w:val="baseline"/>
        <w:rPr>
          <w:rFonts w:hint="eastAsia" w:ascii="宋体" w:hAnsi="宋体" w:eastAsia="宋体" w:cs="宋体"/>
          <w:color w:val="auto"/>
          <w:sz w:val="24"/>
          <w:szCs w:val="24"/>
          <w:highlight w:val="none"/>
          <w:lang w:eastAsia="zh-CN"/>
        </w:rPr>
      </w:pPr>
      <w:r>
        <w:rPr>
          <w:rFonts w:hint="default" w:ascii="宋体" w:hAnsi="宋体" w:eastAsia="宋体" w:cs="宋体"/>
          <w:color w:val="auto"/>
          <w:spacing w:val="-2"/>
          <w:sz w:val="24"/>
          <w:szCs w:val="24"/>
          <w:highlight w:val="none"/>
          <w:lang w:eastAsia="zh-CN"/>
        </w:rPr>
        <w:t>设备</w:t>
      </w:r>
      <w:r>
        <w:rPr>
          <w:rFonts w:hint="default" w:ascii="宋体" w:hAnsi="宋体" w:eastAsia="宋体" w:cs="宋体"/>
          <w:color w:val="auto"/>
          <w:spacing w:val="-2"/>
          <w:sz w:val="24"/>
          <w:szCs w:val="24"/>
          <w:highlight w:val="none"/>
          <w:lang w:val="en-US" w:eastAsia="zh-CN"/>
        </w:rPr>
        <w:t>本体外</w:t>
      </w:r>
      <w:r>
        <w:rPr>
          <w:rFonts w:hint="default" w:ascii="宋体" w:hAnsi="宋体" w:eastAsia="宋体" w:cs="宋体"/>
          <w:color w:val="auto"/>
          <w:spacing w:val="-2"/>
          <w:sz w:val="24"/>
          <w:szCs w:val="24"/>
          <w:highlight w:val="none"/>
          <w:lang w:eastAsia="zh-CN"/>
        </w:rPr>
        <w:t>的爬梯、平台、设备上的保温（保冷）材料不在</w:t>
      </w:r>
      <w:r>
        <w:rPr>
          <w:rFonts w:hint="eastAsia" w:ascii="宋体" w:hAnsi="宋体" w:cs="宋体"/>
          <w:color w:val="auto"/>
          <w:spacing w:val="-2"/>
          <w:sz w:val="24"/>
          <w:szCs w:val="24"/>
          <w:highlight w:val="none"/>
          <w:lang w:eastAsia="zh-CN"/>
        </w:rPr>
        <w:t>报价</w:t>
      </w:r>
      <w:r>
        <w:rPr>
          <w:rFonts w:hint="default" w:ascii="宋体" w:hAnsi="宋体" w:eastAsia="宋体" w:cs="宋体"/>
          <w:color w:val="auto"/>
          <w:spacing w:val="-2"/>
          <w:sz w:val="24"/>
          <w:szCs w:val="24"/>
          <w:highlight w:val="none"/>
          <w:lang w:eastAsia="zh-CN"/>
        </w:rPr>
        <w:t>方供货范围之内，但</w:t>
      </w:r>
      <w:r>
        <w:rPr>
          <w:rFonts w:hint="default" w:ascii="宋体" w:hAnsi="宋体" w:eastAsia="宋体" w:cs="宋体"/>
          <w:color w:val="auto"/>
          <w:spacing w:val="-2"/>
          <w:sz w:val="24"/>
          <w:szCs w:val="24"/>
          <w:highlight w:val="none"/>
          <w:lang w:val="en-US" w:eastAsia="zh-CN"/>
        </w:rPr>
        <w:t>对应</w:t>
      </w:r>
      <w:r>
        <w:rPr>
          <w:rFonts w:hint="default" w:ascii="宋体" w:hAnsi="宋体" w:eastAsia="宋体" w:cs="宋体"/>
          <w:color w:val="auto"/>
          <w:spacing w:val="-2"/>
          <w:sz w:val="24"/>
          <w:szCs w:val="24"/>
          <w:highlight w:val="none"/>
          <w:lang w:eastAsia="zh-CN"/>
        </w:rPr>
        <w:t>预焊件（包括平台、爬梯、保温（冷）、管道等）的材料、加工与焊接</w:t>
      </w:r>
      <w:r>
        <w:rPr>
          <w:rFonts w:hint="eastAsia" w:ascii="宋体" w:hAnsi="宋体" w:eastAsia="宋体" w:cs="宋体"/>
          <w:color w:val="auto"/>
          <w:sz w:val="24"/>
          <w:szCs w:val="24"/>
          <w:highlight w:val="none"/>
          <w:lang w:eastAsia="zh-CN"/>
        </w:rPr>
        <w:t>在</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方的范围之内，</w:t>
      </w:r>
      <w:r>
        <w:rPr>
          <w:rFonts w:hint="eastAsia" w:ascii="宋体" w:hAnsi="宋体" w:eastAsia="宋体" w:cs="宋体"/>
          <w:color w:val="auto"/>
          <w:sz w:val="24"/>
          <w:szCs w:val="24"/>
          <w:highlight w:val="none"/>
          <w:lang w:val="en-US" w:eastAsia="zh-CN"/>
        </w:rPr>
        <w:t>设备制造厂负责焊接完成预埋板+支耳（其余交由后期现场安装单位施工）</w:t>
      </w:r>
      <w:r>
        <w:rPr>
          <w:rFonts w:hint="eastAsia" w:ascii="宋体" w:hAnsi="宋体" w:eastAsia="宋体" w:cs="宋体"/>
          <w:color w:val="auto"/>
          <w:sz w:val="24"/>
          <w:szCs w:val="24"/>
          <w:highlight w:val="none"/>
          <w:lang w:eastAsia="zh-CN"/>
        </w:rPr>
        <w:t>。</w:t>
      </w:r>
      <w:r>
        <w:rPr>
          <w:rFonts w:ascii="宋体" w:hAnsi="宋体" w:eastAsia="宋体" w:cs="宋体"/>
          <w:color w:val="auto"/>
          <w:spacing w:val="-9"/>
          <w:sz w:val="24"/>
          <w:szCs w:val="24"/>
          <w:highlight w:val="none"/>
          <w:lang w:eastAsia="zh-CN"/>
        </w:rPr>
        <w:t>所有设备的</w:t>
      </w:r>
      <w:r>
        <w:rPr>
          <w:rFonts w:ascii="宋体" w:hAnsi="宋体" w:eastAsia="宋体" w:cs="宋体"/>
          <w:color w:val="auto"/>
          <w:spacing w:val="-10"/>
          <w:sz w:val="24"/>
          <w:szCs w:val="24"/>
          <w:highlight w:val="none"/>
          <w:lang w:eastAsia="zh-CN"/>
        </w:rPr>
        <w:t>保温</w:t>
      </w:r>
      <w:r>
        <w:rPr>
          <w:rFonts w:ascii="宋体" w:hAnsi="宋体" w:eastAsia="宋体" w:cs="宋体"/>
          <w:color w:val="auto"/>
          <w:spacing w:val="-1"/>
          <w:sz w:val="24"/>
          <w:szCs w:val="24"/>
          <w:highlight w:val="none"/>
          <w:lang w:eastAsia="zh-CN"/>
        </w:rPr>
        <w:t>（保冷）支撑圈</w:t>
      </w:r>
      <w:r>
        <w:rPr>
          <w:rFonts w:hint="eastAsia" w:ascii="宋体" w:hAnsi="宋体" w:eastAsia="宋体" w:cs="宋体"/>
          <w:color w:val="auto"/>
          <w:spacing w:val="-1"/>
          <w:sz w:val="24"/>
          <w:szCs w:val="24"/>
          <w:highlight w:val="none"/>
          <w:lang w:eastAsia="zh-CN"/>
        </w:rPr>
        <w:t>或钩钉</w:t>
      </w:r>
      <w:r>
        <w:rPr>
          <w:rFonts w:ascii="宋体" w:hAnsi="宋体" w:eastAsia="宋体" w:cs="宋体"/>
          <w:color w:val="auto"/>
          <w:spacing w:val="-1"/>
          <w:sz w:val="24"/>
          <w:szCs w:val="24"/>
          <w:highlight w:val="none"/>
          <w:lang w:eastAsia="zh-CN"/>
        </w:rPr>
        <w:t>的设计</w:t>
      </w:r>
      <w:r>
        <w:rPr>
          <w:rFonts w:hint="eastAsia" w:ascii="宋体" w:hAnsi="宋体" w:eastAsia="宋体" w:cs="宋体"/>
          <w:color w:val="auto"/>
          <w:spacing w:val="-1"/>
          <w:sz w:val="24"/>
          <w:szCs w:val="24"/>
          <w:highlight w:val="none"/>
          <w:lang w:eastAsia="zh-CN"/>
        </w:rPr>
        <w:t>、材料、加工与焊接</w:t>
      </w:r>
      <w:r>
        <w:rPr>
          <w:rFonts w:ascii="宋体" w:hAnsi="宋体" w:eastAsia="宋体" w:cs="宋体"/>
          <w:color w:val="auto"/>
          <w:spacing w:val="-1"/>
          <w:sz w:val="24"/>
          <w:szCs w:val="24"/>
          <w:highlight w:val="none"/>
          <w:lang w:eastAsia="zh-CN"/>
        </w:rPr>
        <w:t>均在</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的工作范围。</w:t>
      </w:r>
    </w:p>
    <w:p w14:paraId="06A8FA42">
      <w:pPr>
        <w:spacing w:before="1" w:line="218" w:lineRule="auto"/>
        <w:ind w:firstLine="476" w:firstLineChars="200"/>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设备上应有铭牌，采用不锈钢制作。</w:t>
      </w:r>
    </w:p>
    <w:p w14:paraId="0733890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设备本体外部预计总体焊接材料重量分别暂估算如下为，</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单位分别在“</w:t>
      </w:r>
      <w:r>
        <w:rPr>
          <w:rFonts w:hint="eastAsia" w:ascii="宋体" w:hAnsi="宋体"/>
          <w:color w:val="auto"/>
          <w:sz w:val="24"/>
          <w:szCs w:val="24"/>
          <w:highlight w:val="none"/>
        </w:rPr>
        <w:t>分项价格汇总表(含税)</w:t>
      </w:r>
      <w:r>
        <w:rPr>
          <w:rFonts w:hint="eastAsia" w:ascii="宋体" w:hAnsi="宋体" w:eastAsia="宋体" w:cs="宋体"/>
          <w:color w:val="auto"/>
          <w:sz w:val="24"/>
          <w:szCs w:val="24"/>
          <w:highlight w:val="none"/>
          <w:lang w:val="en-US" w:eastAsia="zh-CN"/>
        </w:rPr>
        <w:t>”中填写综合单价，并按照暂估重量计算总价，纳入到</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总价中。</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
        <w:gridCol w:w="3451"/>
        <w:gridCol w:w="1885"/>
        <w:gridCol w:w="2331"/>
      </w:tblGrid>
      <w:tr w14:paraId="46BC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4F27E7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025" w:type="pct"/>
            <w:tcBorders>
              <w:top w:val="single" w:color="000000" w:sz="4" w:space="0"/>
              <w:left w:val="single" w:color="000000" w:sz="4" w:space="0"/>
              <w:bottom w:val="single" w:color="000000" w:sz="4" w:space="0"/>
              <w:right w:val="single" w:color="000000" w:sz="4" w:space="0"/>
            </w:tcBorders>
            <w:noWrap w:val="0"/>
            <w:vAlign w:val="center"/>
          </w:tcPr>
          <w:p w14:paraId="230BAA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设备名称</w:t>
            </w:r>
          </w:p>
        </w:tc>
        <w:tc>
          <w:tcPr>
            <w:tcW w:w="1106" w:type="pct"/>
            <w:tcBorders>
              <w:top w:val="single" w:color="000000" w:sz="4" w:space="0"/>
              <w:left w:val="single" w:color="000000" w:sz="4" w:space="0"/>
              <w:bottom w:val="single" w:color="000000" w:sz="4" w:space="0"/>
              <w:right w:val="single" w:color="000000" w:sz="4" w:space="0"/>
            </w:tcBorders>
            <w:noWrap w:val="0"/>
            <w:vAlign w:val="center"/>
          </w:tcPr>
          <w:p w14:paraId="502214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设备位号</w:t>
            </w:r>
          </w:p>
        </w:tc>
        <w:tc>
          <w:tcPr>
            <w:tcW w:w="1368" w:type="pct"/>
            <w:tcBorders>
              <w:top w:val="single" w:color="000000" w:sz="4" w:space="0"/>
              <w:left w:val="single" w:color="000000" w:sz="4" w:space="0"/>
              <w:bottom w:val="single" w:color="000000" w:sz="4" w:space="0"/>
              <w:right w:val="single" w:color="000000" w:sz="4" w:space="0"/>
            </w:tcBorders>
            <w:noWrap w:val="0"/>
            <w:vAlign w:val="center"/>
          </w:tcPr>
          <w:p w14:paraId="623E65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设备本体外部焊接件暂估重量（kg）</w:t>
            </w:r>
          </w:p>
        </w:tc>
      </w:tr>
      <w:tr w14:paraId="5219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2498ED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25" w:type="pct"/>
            <w:tcBorders>
              <w:top w:val="single" w:color="000000" w:sz="4" w:space="0"/>
              <w:left w:val="single" w:color="000000" w:sz="4" w:space="0"/>
              <w:bottom w:val="single" w:color="000000" w:sz="4" w:space="0"/>
              <w:right w:val="single" w:color="000000" w:sz="4" w:space="0"/>
            </w:tcBorders>
            <w:noWrap/>
            <w:vAlign w:val="center"/>
          </w:tcPr>
          <w:p w14:paraId="71ADBC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蒸汽冷凝器</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74E05D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50-E-801</w:t>
            </w:r>
          </w:p>
        </w:tc>
        <w:tc>
          <w:tcPr>
            <w:tcW w:w="1368" w:type="pct"/>
            <w:tcBorders>
              <w:top w:val="single" w:color="000000" w:sz="4" w:space="0"/>
              <w:left w:val="single" w:color="000000" w:sz="4" w:space="0"/>
              <w:bottom w:val="single" w:color="000000" w:sz="4" w:space="0"/>
              <w:right w:val="single" w:color="000000" w:sz="4" w:space="0"/>
            </w:tcBorders>
            <w:noWrap/>
            <w:vAlign w:val="center"/>
          </w:tcPr>
          <w:p w14:paraId="7A26C0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14:paraId="343C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5DA6C1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025" w:type="pct"/>
            <w:tcBorders>
              <w:top w:val="single" w:color="000000" w:sz="4" w:space="0"/>
              <w:left w:val="single" w:color="000000" w:sz="4" w:space="0"/>
              <w:bottom w:val="single" w:color="000000" w:sz="4" w:space="0"/>
              <w:right w:val="single" w:color="000000" w:sz="4" w:space="0"/>
            </w:tcBorders>
            <w:noWrap/>
            <w:vAlign w:val="center"/>
          </w:tcPr>
          <w:p w14:paraId="426DF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凝液冷却器</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676153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50-E-802</w:t>
            </w:r>
          </w:p>
        </w:tc>
        <w:tc>
          <w:tcPr>
            <w:tcW w:w="1368" w:type="pct"/>
            <w:tcBorders>
              <w:top w:val="single" w:color="000000" w:sz="4" w:space="0"/>
              <w:left w:val="single" w:color="000000" w:sz="4" w:space="0"/>
              <w:bottom w:val="single" w:color="000000" w:sz="4" w:space="0"/>
              <w:right w:val="single" w:color="000000" w:sz="4" w:space="0"/>
            </w:tcBorders>
            <w:noWrap/>
            <w:vAlign w:val="center"/>
          </w:tcPr>
          <w:p w14:paraId="65137E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r>
      <w:tr w14:paraId="2733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6914D2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025" w:type="pct"/>
            <w:tcBorders>
              <w:top w:val="single" w:color="000000" w:sz="4" w:space="0"/>
              <w:left w:val="single" w:color="000000" w:sz="4" w:space="0"/>
              <w:bottom w:val="single" w:color="000000" w:sz="4" w:space="0"/>
              <w:right w:val="single" w:color="000000" w:sz="4" w:space="0"/>
            </w:tcBorders>
            <w:noWrap/>
            <w:vAlign w:val="center"/>
          </w:tcPr>
          <w:p w14:paraId="3B88B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抑制剂罐放空冷凝器</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66D2B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54-E-601</w:t>
            </w:r>
          </w:p>
        </w:tc>
        <w:tc>
          <w:tcPr>
            <w:tcW w:w="1368" w:type="pct"/>
            <w:tcBorders>
              <w:top w:val="single" w:color="000000" w:sz="4" w:space="0"/>
              <w:left w:val="single" w:color="000000" w:sz="4" w:space="0"/>
              <w:bottom w:val="single" w:color="000000" w:sz="4" w:space="0"/>
              <w:right w:val="single" w:color="000000" w:sz="4" w:space="0"/>
            </w:tcBorders>
            <w:noWrap/>
            <w:vAlign w:val="center"/>
          </w:tcPr>
          <w:p w14:paraId="39BF35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14:paraId="733B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035062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025" w:type="pct"/>
            <w:tcBorders>
              <w:top w:val="single" w:color="000000" w:sz="4" w:space="0"/>
              <w:left w:val="single" w:color="000000" w:sz="4" w:space="0"/>
              <w:bottom w:val="single" w:color="000000" w:sz="4" w:space="0"/>
              <w:right w:val="single" w:color="000000" w:sz="4" w:space="0"/>
            </w:tcBorders>
            <w:noWrap/>
            <w:vAlign w:val="center"/>
          </w:tcPr>
          <w:p w14:paraId="539113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贫液水冷器</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198351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E-220</w:t>
            </w:r>
          </w:p>
        </w:tc>
        <w:tc>
          <w:tcPr>
            <w:tcW w:w="1368" w:type="pct"/>
            <w:tcBorders>
              <w:top w:val="single" w:color="000000" w:sz="4" w:space="0"/>
              <w:left w:val="single" w:color="000000" w:sz="4" w:space="0"/>
              <w:bottom w:val="single" w:color="000000" w:sz="4" w:space="0"/>
              <w:right w:val="single" w:color="000000" w:sz="4" w:space="0"/>
            </w:tcBorders>
            <w:noWrap/>
            <w:vAlign w:val="center"/>
          </w:tcPr>
          <w:p w14:paraId="30044F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14:paraId="1E07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5E1659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9B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喷射气冷却器</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8E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E-231</w:t>
            </w:r>
          </w:p>
        </w:tc>
        <w:tc>
          <w:tcPr>
            <w:tcW w:w="1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AB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50</w:t>
            </w:r>
          </w:p>
        </w:tc>
      </w:tr>
      <w:tr w14:paraId="1E97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7D43D2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025" w:type="pct"/>
            <w:tcBorders>
              <w:top w:val="single" w:color="000000" w:sz="4" w:space="0"/>
              <w:left w:val="single" w:color="000000" w:sz="4" w:space="0"/>
              <w:bottom w:val="single" w:color="000000" w:sz="4" w:space="0"/>
              <w:right w:val="single" w:color="000000" w:sz="4" w:space="0"/>
            </w:tcBorders>
            <w:noWrap/>
            <w:vAlign w:val="center"/>
          </w:tcPr>
          <w:p w14:paraId="75C8D9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被吸气水冷器/分离器</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09F5C3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E-241/V-241</w:t>
            </w:r>
          </w:p>
        </w:tc>
        <w:tc>
          <w:tcPr>
            <w:tcW w:w="1368" w:type="pct"/>
            <w:tcBorders>
              <w:top w:val="single" w:color="000000" w:sz="4" w:space="0"/>
              <w:left w:val="single" w:color="000000" w:sz="4" w:space="0"/>
              <w:bottom w:val="single" w:color="000000" w:sz="4" w:space="0"/>
              <w:right w:val="single" w:color="000000" w:sz="4" w:space="0"/>
            </w:tcBorders>
            <w:noWrap/>
            <w:vAlign w:val="center"/>
          </w:tcPr>
          <w:p w14:paraId="7BC21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r>
      <w:tr w14:paraId="1419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389C8F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FE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净化气洗涤水冷却器</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16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E-250</w:t>
            </w:r>
          </w:p>
        </w:tc>
        <w:tc>
          <w:tcPr>
            <w:tcW w:w="1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B1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50</w:t>
            </w:r>
          </w:p>
        </w:tc>
      </w:tr>
    </w:tbl>
    <w:p w14:paraId="57A798A1">
      <w:pPr>
        <w:keepNext w:val="0"/>
        <w:keepLines w:val="0"/>
        <w:pageBreakBefore w:val="0"/>
        <w:widowControl/>
        <w:kinsoku w:val="0"/>
        <w:wordWrap/>
        <w:overflowPunct/>
        <w:topLinePunct w:val="0"/>
        <w:autoSpaceDE w:val="0"/>
        <w:autoSpaceDN w:val="0"/>
        <w:bidi w:val="0"/>
        <w:adjustRightInd w:val="0"/>
        <w:snapToGrid w:val="0"/>
        <w:spacing w:before="0" w:line="420" w:lineRule="exact"/>
        <w:ind w:left="0" w:firstLine="480" w:firstLineChars="200"/>
        <w:textAlignment w:val="baseline"/>
        <w:rPr>
          <w:rFonts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val="en-US" w:eastAsia="zh-CN"/>
        </w:rPr>
        <w:t>所有需要在设备出厂前焊接完成的预焊件和部件（包括支撑件、爬梯平台预焊件、保温（冷）预焊件、管道支撑预焊件等）焊接完毕后，</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方应通知</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方组织设计方到厂共同书面确认。若不通知</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方组织确认，设备壳体发货到现场后有任何遗漏等问题，均由</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方承担全部责任。</w:t>
      </w:r>
    </w:p>
    <w:p w14:paraId="6913F0C3">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3.2 设计</w:t>
      </w:r>
    </w:p>
    <w:p w14:paraId="3C1CB1D9">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拟采购设备的施工图设计由</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负责</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应按</w:t>
      </w:r>
      <w:r>
        <w:rPr>
          <w:rFonts w:hint="eastAsia" w:ascii="宋体" w:hAnsi="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提供的</w:t>
      </w:r>
      <w:r>
        <w:rPr>
          <w:rFonts w:ascii="宋体" w:hAnsi="宋体" w:eastAsia="宋体" w:cs="宋体"/>
          <w:color w:val="auto"/>
          <w:spacing w:val="-3"/>
          <w:sz w:val="24"/>
          <w:szCs w:val="24"/>
          <w:highlight w:val="none"/>
          <w:lang w:eastAsia="zh-CN"/>
        </w:rPr>
        <w:t>设备设计统一规定、工程图以及相应的标准规范进行设备的强度计</w:t>
      </w:r>
      <w:r>
        <w:rPr>
          <w:rFonts w:ascii="宋体" w:hAnsi="宋体" w:eastAsia="宋体" w:cs="宋体"/>
          <w:color w:val="auto"/>
          <w:spacing w:val="-2"/>
          <w:sz w:val="24"/>
          <w:szCs w:val="24"/>
          <w:highlight w:val="none"/>
          <w:lang w:eastAsia="zh-CN"/>
        </w:rPr>
        <w:t>算及详细图纸设计。</w:t>
      </w:r>
    </w:p>
    <w:p w14:paraId="40F92877">
      <w:pPr>
        <w:keepNext w:val="0"/>
        <w:keepLines w:val="0"/>
        <w:pageBreakBefore w:val="0"/>
        <w:widowControl/>
        <w:kinsoku w:val="0"/>
        <w:wordWrap/>
        <w:overflowPunct/>
        <w:topLinePunct w:val="0"/>
        <w:autoSpaceDE w:val="0"/>
        <w:autoSpaceDN w:val="0"/>
        <w:bidi w:val="0"/>
        <w:adjustRightInd w:val="0"/>
        <w:snapToGrid w:val="0"/>
        <w:spacing w:before="4" w:line="440" w:lineRule="exact"/>
        <w:ind w:left="40" w:right="86" w:firstLine="479"/>
        <w:jc w:val="both"/>
        <w:textAlignment w:val="baseline"/>
        <w:rPr>
          <w:rFonts w:ascii="宋体" w:hAnsi="宋体" w:eastAsia="宋体" w:cs="宋体"/>
          <w:color w:val="auto"/>
          <w:sz w:val="24"/>
          <w:szCs w:val="24"/>
          <w:highlight w:val="none"/>
          <w:lang w:eastAsia="zh-CN"/>
        </w:rPr>
      </w:pP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设计文件上的图签、签字、盖章均由</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负责。</w:t>
      </w:r>
    </w:p>
    <w:p w14:paraId="4A82931D">
      <w:pPr>
        <w:keepNext w:val="0"/>
        <w:keepLines w:val="0"/>
        <w:pageBreakBefore w:val="0"/>
        <w:widowControl/>
        <w:kinsoku w:val="0"/>
        <w:wordWrap/>
        <w:overflowPunct/>
        <w:topLinePunct w:val="0"/>
        <w:autoSpaceDE w:val="0"/>
        <w:autoSpaceDN w:val="0"/>
        <w:bidi w:val="0"/>
        <w:adjustRightInd w:val="0"/>
        <w:snapToGrid w:val="0"/>
        <w:spacing w:before="5" w:line="440" w:lineRule="exact"/>
        <w:ind w:left="39" w:right="86" w:firstLine="479"/>
        <w:jc w:val="both"/>
        <w:textAlignment w:val="baseline"/>
        <w:rPr>
          <w:rFonts w:ascii="宋体" w:hAnsi="宋体" w:eastAsia="宋体" w:cs="宋体"/>
          <w:color w:val="auto"/>
          <w:sz w:val="24"/>
          <w:szCs w:val="24"/>
          <w:highlight w:val="none"/>
          <w:lang w:eastAsia="zh-CN"/>
        </w:rPr>
      </w:pP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 xml:space="preserve">使用的计算软件为 </w:t>
      </w:r>
      <w:r>
        <w:rPr>
          <w:rFonts w:ascii="Times New Roman" w:hAnsi="Times New Roman" w:eastAsia="Times New Roman" w:cs="Times New Roman"/>
          <w:color w:val="auto"/>
          <w:spacing w:val="-1"/>
          <w:sz w:val="24"/>
          <w:szCs w:val="24"/>
          <w:highlight w:val="none"/>
          <w:lang w:eastAsia="zh-CN"/>
        </w:rPr>
        <w:t xml:space="preserve">SW5.0 </w:t>
      </w:r>
      <w:r>
        <w:rPr>
          <w:rFonts w:ascii="宋体" w:hAnsi="宋体" w:eastAsia="宋体" w:cs="宋体"/>
          <w:color w:val="auto"/>
          <w:spacing w:val="-1"/>
          <w:sz w:val="24"/>
          <w:szCs w:val="24"/>
          <w:highlight w:val="none"/>
          <w:lang w:eastAsia="zh-CN"/>
        </w:rPr>
        <w:t>或以上版本，</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设计的壁厚不得小于工</w:t>
      </w:r>
      <w:r>
        <w:rPr>
          <w:rFonts w:ascii="宋体" w:hAnsi="宋体" w:eastAsia="宋体" w:cs="宋体"/>
          <w:color w:val="auto"/>
          <w:spacing w:val="-2"/>
          <w:sz w:val="24"/>
          <w:szCs w:val="24"/>
          <w:highlight w:val="none"/>
          <w:lang w:eastAsia="zh-CN"/>
        </w:rPr>
        <w:t>程图图面</w:t>
      </w:r>
      <w:r>
        <w:rPr>
          <w:rFonts w:ascii="宋体" w:hAnsi="宋体" w:eastAsia="宋体" w:cs="宋体"/>
          <w:color w:val="auto"/>
          <w:spacing w:val="-3"/>
          <w:sz w:val="24"/>
          <w:szCs w:val="24"/>
          <w:highlight w:val="none"/>
          <w:lang w:eastAsia="zh-CN"/>
        </w:rPr>
        <w:t>标注壁厚，技术要求不得低于本采购技术说明书的技术要求。工程图不得用于设备的材料采购、加工和制造。</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hint="eastAsia" w:ascii="宋体" w:hAnsi="宋体" w:cs="宋体"/>
          <w:color w:val="auto"/>
          <w:spacing w:val="-3"/>
          <w:sz w:val="24"/>
          <w:szCs w:val="24"/>
          <w:highlight w:val="none"/>
          <w:lang w:val="en-US" w:eastAsia="zh-CN"/>
        </w:rPr>
        <w:t>中选</w:t>
      </w:r>
      <w:r>
        <w:rPr>
          <w:rFonts w:hint="eastAsia" w:ascii="宋体" w:hAnsi="宋体" w:eastAsia="宋体" w:cs="宋体"/>
          <w:color w:val="auto"/>
          <w:spacing w:val="-3"/>
          <w:sz w:val="24"/>
          <w:szCs w:val="24"/>
          <w:highlight w:val="none"/>
          <w:lang w:val="en-US" w:eastAsia="zh-CN"/>
        </w:rPr>
        <w:t>后</w:t>
      </w:r>
      <w:r>
        <w:rPr>
          <w:rFonts w:ascii="宋体" w:hAnsi="宋体" w:eastAsia="宋体" w:cs="宋体"/>
          <w:color w:val="auto"/>
          <w:spacing w:val="-3"/>
          <w:sz w:val="24"/>
          <w:szCs w:val="24"/>
          <w:highlight w:val="none"/>
          <w:lang w:eastAsia="zh-CN"/>
        </w:rPr>
        <w:t>须提供全套设计图纸和计算书供</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审查，经</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审查确认</w:t>
      </w:r>
      <w:r>
        <w:rPr>
          <w:rFonts w:ascii="宋体" w:hAnsi="宋体" w:eastAsia="宋体" w:cs="宋体"/>
          <w:color w:val="auto"/>
          <w:spacing w:val="-1"/>
          <w:sz w:val="24"/>
          <w:szCs w:val="24"/>
          <w:highlight w:val="none"/>
          <w:lang w:eastAsia="zh-CN"/>
        </w:rPr>
        <w:t>无误后，</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方可进行设备的材料采购、加工制造等工作内容。</w:t>
      </w:r>
    </w:p>
    <w:p w14:paraId="79F2782E">
      <w:pPr>
        <w:keepNext w:val="0"/>
        <w:keepLines w:val="0"/>
        <w:pageBreakBefore w:val="0"/>
        <w:widowControl/>
        <w:kinsoku w:val="0"/>
        <w:wordWrap/>
        <w:overflowPunct/>
        <w:topLinePunct w:val="0"/>
        <w:autoSpaceDE w:val="0"/>
        <w:autoSpaceDN w:val="0"/>
        <w:bidi w:val="0"/>
        <w:adjustRightInd w:val="0"/>
        <w:snapToGrid w:val="0"/>
        <w:spacing w:before="5" w:line="420" w:lineRule="exact"/>
        <w:ind w:left="37" w:right="8" w:firstLine="482"/>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本采购技术说明书所附工程图中的机械设计（例如壳体厚度、连接和配合尺寸等）</w:t>
      </w:r>
      <w:r>
        <w:rPr>
          <w:rFonts w:ascii="宋体" w:hAnsi="宋体" w:eastAsia="宋体" w:cs="宋体"/>
          <w:color w:val="auto"/>
          <w:spacing w:val="-3"/>
          <w:sz w:val="24"/>
          <w:szCs w:val="24"/>
          <w:highlight w:val="none"/>
          <w:lang w:eastAsia="zh-CN"/>
        </w:rPr>
        <w:t>仅作为指导，</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应依据设计标准、工程图要求对设备结构、强度、设备重量进行复核和确认，并考虑风载荷、地震载荷、集中载荷、偏心载荷、管道载荷、运输和吊装等方</w:t>
      </w:r>
      <w:r>
        <w:rPr>
          <w:rFonts w:ascii="宋体" w:hAnsi="宋体" w:eastAsia="宋体" w:cs="宋体"/>
          <w:color w:val="auto"/>
          <w:spacing w:val="-2"/>
          <w:sz w:val="24"/>
          <w:szCs w:val="24"/>
          <w:highlight w:val="none"/>
          <w:lang w:eastAsia="zh-CN"/>
        </w:rPr>
        <w:t>面的影响。</w:t>
      </w:r>
    </w:p>
    <w:p w14:paraId="333A5BEE">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本技术规范所附工程图为</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选材、设计、</w:t>
      </w:r>
      <w:r>
        <w:rPr>
          <w:rFonts w:hint="eastAsia" w:ascii="宋体" w:hAnsi="宋体" w:cs="宋体"/>
          <w:color w:val="auto"/>
          <w:spacing w:val="-3"/>
          <w:sz w:val="24"/>
          <w:szCs w:val="24"/>
          <w:highlight w:val="none"/>
          <w:lang w:eastAsia="zh-CN"/>
        </w:rPr>
        <w:t>报价</w:t>
      </w:r>
      <w:r>
        <w:rPr>
          <w:rFonts w:ascii="宋体" w:hAnsi="宋体" w:eastAsia="宋体" w:cs="宋体"/>
          <w:color w:val="auto"/>
          <w:spacing w:val="-3"/>
          <w:sz w:val="24"/>
          <w:szCs w:val="24"/>
          <w:highlight w:val="none"/>
          <w:lang w:eastAsia="zh-CN"/>
        </w:rPr>
        <w:t>报价的依据，工程图中给出的设计</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pacing w:val="-12"/>
          <w:sz w:val="24"/>
          <w:szCs w:val="24"/>
          <w:highlight w:val="none"/>
          <w:lang w:eastAsia="zh-CN"/>
        </w:rPr>
        <w:t>规格（包括：设计参数、设计规范、材料规范、</w:t>
      </w:r>
      <w:r>
        <w:rPr>
          <w:rFonts w:ascii="宋体" w:hAnsi="宋体" w:eastAsia="宋体" w:cs="宋体"/>
          <w:color w:val="auto"/>
          <w:spacing w:val="-13"/>
          <w:sz w:val="24"/>
          <w:szCs w:val="24"/>
          <w:highlight w:val="none"/>
          <w:lang w:eastAsia="zh-CN"/>
        </w:rPr>
        <w:t>材料选材、相关规格尺寸和典型节点等、</w:t>
      </w:r>
      <w:r>
        <w:rPr>
          <w:rFonts w:ascii="宋体" w:hAnsi="宋体" w:eastAsia="宋体" w:cs="宋体"/>
          <w:color w:val="auto"/>
          <w:spacing w:val="-3"/>
          <w:sz w:val="24"/>
          <w:szCs w:val="24"/>
          <w:highlight w:val="none"/>
          <w:lang w:eastAsia="zh-CN"/>
        </w:rPr>
        <w:t>制造、检验要求等均</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的报价基础，</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在报价前必须进行复核确认，如有疑义，应</w:t>
      </w:r>
      <w:r>
        <w:rPr>
          <w:color w:val="auto"/>
          <w:highlight w:val="none"/>
          <w:lang w:eastAsia="zh-CN"/>
        </w:rPr>
        <w:drawing>
          <wp:anchor distT="0" distB="0" distL="114300" distR="114300" simplePos="0" relativeHeight="251661312"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3" name="IM 20"/>
            <wp:cNvGraphicFramePr/>
            <a:graphic xmlns:a="http://schemas.openxmlformats.org/drawingml/2006/main">
              <a:graphicData uri="http://schemas.openxmlformats.org/drawingml/2006/picture">
                <pic:pic xmlns:pic="http://schemas.openxmlformats.org/drawingml/2006/picture">
                  <pic:nvPicPr>
                    <pic:cNvPr id="3" name="IM 20"/>
                    <pic:cNvPicPr/>
                  </pic:nvPicPr>
                  <pic:blipFill>
                    <a:blip r:embed="rId4"/>
                    <a:stretch>
                      <a:fillRect/>
                    </a:stretch>
                  </pic:blipFill>
                  <pic:spPr>
                    <a:xfrm>
                      <a:off x="0" y="0"/>
                      <a:ext cx="5769610" cy="8890"/>
                    </a:xfrm>
                    <a:prstGeom prst="rect">
                      <a:avLst/>
                    </a:prstGeom>
                    <a:noFill/>
                    <a:ln>
                      <a:noFill/>
                    </a:ln>
                  </pic:spPr>
                </pic:pic>
              </a:graphicData>
            </a:graphic>
          </wp:anchor>
        </w:drawing>
      </w:r>
      <w:r>
        <w:rPr>
          <w:rFonts w:ascii="宋体" w:hAnsi="宋体" w:eastAsia="宋体" w:cs="宋体"/>
          <w:color w:val="auto"/>
          <w:spacing w:val="-1"/>
          <w:sz w:val="24"/>
          <w:szCs w:val="24"/>
          <w:highlight w:val="none"/>
          <w:lang w:eastAsia="zh-CN"/>
        </w:rPr>
        <w:t>在报价前书面告知</w:t>
      </w:r>
      <w:r>
        <w:rPr>
          <w:rFonts w:hint="eastAsia" w:ascii="宋体" w:hAnsi="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供确认。</w:t>
      </w:r>
    </w:p>
    <w:p w14:paraId="1DE96D07">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3.3  材料</w:t>
      </w:r>
    </w:p>
    <w:p w14:paraId="444F7EA0">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材料的标准及基本要求</w:t>
      </w:r>
    </w:p>
    <w:p w14:paraId="75F287A6">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换热器</w:t>
      </w:r>
      <w:r>
        <w:rPr>
          <w:rFonts w:ascii="宋体" w:hAnsi="宋体" w:eastAsia="宋体" w:cs="宋体"/>
          <w:color w:val="auto"/>
          <w:spacing w:val="-3"/>
          <w:sz w:val="24"/>
          <w:szCs w:val="24"/>
          <w:highlight w:val="none"/>
          <w:lang w:eastAsia="zh-CN"/>
        </w:rPr>
        <w:t>所用材料应符合设计</w:t>
      </w:r>
      <w:r>
        <w:rPr>
          <w:rFonts w:hint="eastAsia" w:ascii="宋体" w:hAnsi="宋体" w:eastAsia="宋体" w:cs="宋体"/>
          <w:color w:val="auto"/>
          <w:spacing w:val="-3"/>
          <w:sz w:val="24"/>
          <w:szCs w:val="24"/>
          <w:highlight w:val="none"/>
          <w:lang w:val="en-US" w:eastAsia="zh-CN"/>
        </w:rPr>
        <w:t>工程图</w:t>
      </w:r>
      <w:r>
        <w:rPr>
          <w:rFonts w:ascii="宋体" w:hAnsi="宋体" w:eastAsia="宋体" w:cs="宋体"/>
          <w:color w:val="auto"/>
          <w:spacing w:val="-3"/>
          <w:sz w:val="24"/>
          <w:szCs w:val="24"/>
          <w:highlight w:val="none"/>
          <w:lang w:eastAsia="zh-CN"/>
        </w:rPr>
        <w:t>、采购技术说明书的要求，并符合相应的安全技术规范、建造标准和材料标准的要求。对</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（技术文件）未作规定的材料，应符合中国国家（或行业）的相关标准的要求，或提请</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认可的标准、规范或技术要求。</w:t>
      </w:r>
    </w:p>
    <w:p w14:paraId="4E8A8580">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制造过程中的任何材料代用以及其它对图纸的更改，均必须事先取得</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的书面同意后方可进行。</w:t>
      </w:r>
    </w:p>
    <w:p w14:paraId="31525D02">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right="0" w:firstLine="480"/>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所有材料均应为未使用过的全新材料，具有与实物标记相符的质量合格证明书，质量证明书中的项目数据应齐全、准确，且符合相应标准的要求。</w:t>
      </w:r>
    </w:p>
    <w:p w14:paraId="3065AB5E">
      <w:pPr>
        <w:widowControl/>
        <w:kinsoku w:val="0"/>
        <w:autoSpaceDE w:val="0"/>
        <w:autoSpaceDN w:val="0"/>
        <w:adjustRightInd w:val="0"/>
        <w:snapToGrid w:val="0"/>
        <w:spacing w:before="4" w:line="420" w:lineRule="exact"/>
        <w:ind w:left="40" w:right="0" w:firstLine="480"/>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设备的主要受压元件在使用前应进行光谱分析（PMI）检查确认，</w:t>
      </w:r>
      <w:r>
        <w:rPr>
          <w:rFonts w:hint="default" w:ascii="宋体" w:hAnsi="宋体" w:eastAsia="宋体" w:cs="宋体"/>
          <w:color w:val="auto"/>
          <w:spacing w:val="-3"/>
          <w:sz w:val="24"/>
          <w:szCs w:val="24"/>
          <w:highlight w:val="none"/>
          <w:lang w:eastAsia="zh-CN"/>
        </w:rPr>
        <w:t>且有材料标记。</w:t>
      </w:r>
      <w:r>
        <w:rPr>
          <w:rFonts w:ascii="宋体" w:hAnsi="宋体" w:eastAsia="宋体" w:cs="宋体"/>
          <w:color w:val="auto"/>
          <w:spacing w:val="-3"/>
          <w:sz w:val="24"/>
          <w:szCs w:val="24"/>
          <w:highlight w:val="none"/>
          <w:lang w:eastAsia="zh-CN"/>
        </w:rPr>
        <w:t>按设计文件规定对材料进行必要的复验</w:t>
      </w:r>
      <w:r>
        <w:rPr>
          <w:rFonts w:hint="default" w:ascii="宋体" w:hAnsi="宋体" w:eastAsia="宋体" w:cs="宋体"/>
          <w:color w:val="auto"/>
          <w:spacing w:val="-3"/>
          <w:sz w:val="24"/>
          <w:szCs w:val="24"/>
          <w:highlight w:val="none"/>
          <w:lang w:eastAsia="zh-CN"/>
        </w:rPr>
        <w:t>，出具可追踪的检（复）验报告</w:t>
      </w:r>
      <w:r>
        <w:rPr>
          <w:rFonts w:ascii="宋体" w:hAnsi="宋体" w:eastAsia="宋体" w:cs="宋体"/>
          <w:color w:val="auto"/>
          <w:spacing w:val="-3"/>
          <w:sz w:val="24"/>
          <w:szCs w:val="24"/>
          <w:highlight w:val="none"/>
          <w:lang w:eastAsia="zh-CN"/>
        </w:rPr>
        <w:t>。</w:t>
      </w:r>
    </w:p>
    <w:p w14:paraId="0C10BC44">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right="0" w:firstLine="48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不锈钢材料在购买、周转、储存、运输和下料、加工和制造等全过程中，必须采取预防铁离子和其它有害杂质的污染</w:t>
      </w:r>
      <w:r>
        <w:rPr>
          <w:rFonts w:ascii="宋体" w:hAnsi="宋体" w:eastAsia="宋体" w:cs="宋体"/>
          <w:color w:val="auto"/>
          <w:spacing w:val="-1"/>
          <w:sz w:val="24"/>
          <w:szCs w:val="24"/>
          <w:highlight w:val="none"/>
          <w:lang w:eastAsia="zh-CN"/>
        </w:rPr>
        <w:t>的措施。</w:t>
      </w:r>
    </w:p>
    <w:p w14:paraId="0AFF64BE">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3.3.1 板材</w:t>
      </w:r>
    </w:p>
    <w:p w14:paraId="67EE1BE9">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（1）设备用碳素钢（Q245R）、低合金钢（Q345R ，15CrMoR ，14Cr1MoR 等）钢板的各项性能指标应满足 GB/T 713-2023《</w:t>
      </w:r>
      <w:r>
        <w:rPr>
          <w:rFonts w:hint="eastAsia" w:ascii="宋体" w:hAnsi="宋体" w:eastAsia="宋体" w:cs="宋体"/>
          <w:color w:val="auto"/>
          <w:spacing w:val="-3"/>
          <w:sz w:val="24"/>
          <w:szCs w:val="24"/>
          <w:highlight w:val="none"/>
          <w:lang w:eastAsia="zh-CN"/>
        </w:rPr>
        <w:t>承压设备用钢板和钢带</w:t>
      </w:r>
      <w:r>
        <w:rPr>
          <w:rFonts w:ascii="宋体" w:hAnsi="宋体" w:eastAsia="宋体" w:cs="宋体"/>
          <w:color w:val="auto"/>
          <w:spacing w:val="-3"/>
          <w:sz w:val="24"/>
          <w:szCs w:val="24"/>
          <w:highlight w:val="none"/>
          <w:lang w:eastAsia="zh-CN"/>
        </w:rPr>
        <w:t>》标准的要求。钢板的供货状态及检测要求见工程图/询价图中的说明。钢板宽度原则上不小于 2.0m。</w:t>
      </w:r>
    </w:p>
    <w:p w14:paraId="15CA816B">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（2）不锈钢板材满足 GB/T 713-2023《承压设备用钢板及钢带》标准的要求，以固溶状态供货，且表面加工类型为 1D 级，钢板宽度原则上不小于 2.0m。</w:t>
      </w:r>
    </w:p>
    <w:p w14:paraId="68BDEE5E">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3.3.2  锻件</w:t>
      </w:r>
    </w:p>
    <w:p w14:paraId="382FE150">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碳素钢（20#）和低合金钢（16Mn）锻件满足 NB/T 47008-2017 《承压设备用碳素钢和合金钢锻件》</w:t>
      </w:r>
      <w:r>
        <w:rPr>
          <w:rFonts w:ascii="宋体" w:hAnsi="宋体" w:eastAsia="宋体" w:cs="宋体"/>
          <w:color w:val="auto"/>
          <w:spacing w:val="2"/>
          <w:sz w:val="24"/>
          <w:szCs w:val="24"/>
          <w:highlight w:val="none"/>
          <w:lang w:eastAsia="zh-CN"/>
        </w:rPr>
        <w:t>的要求，供货状态及检测要求见</w:t>
      </w:r>
      <w:r>
        <w:rPr>
          <w:rFonts w:ascii="宋体" w:hAnsi="宋体" w:eastAsia="宋体" w:cs="宋体"/>
          <w:color w:val="auto"/>
          <w:spacing w:val="1"/>
          <w:sz w:val="24"/>
          <w:szCs w:val="24"/>
          <w:highlight w:val="none"/>
          <w:lang w:eastAsia="zh-CN"/>
        </w:rPr>
        <w:t>工程图</w:t>
      </w:r>
      <w:r>
        <w:rPr>
          <w:rFonts w:ascii="Times New Roman" w:hAnsi="Times New Roman" w:eastAsia="Times New Roman" w:cs="Times New Roman"/>
          <w:color w:val="auto"/>
          <w:spacing w:val="1"/>
          <w:sz w:val="24"/>
          <w:szCs w:val="24"/>
          <w:highlight w:val="none"/>
          <w:lang w:eastAsia="zh-CN"/>
        </w:rPr>
        <w:t>/</w:t>
      </w:r>
      <w:r>
        <w:rPr>
          <w:rFonts w:ascii="宋体" w:hAnsi="宋体" w:eastAsia="宋体" w:cs="宋体"/>
          <w:color w:val="auto"/>
          <w:spacing w:val="1"/>
          <w:sz w:val="24"/>
          <w:szCs w:val="24"/>
          <w:highlight w:val="none"/>
          <w:lang w:eastAsia="zh-CN"/>
        </w:rPr>
        <w:t>询价图中</w:t>
      </w:r>
      <w:r>
        <w:rPr>
          <w:rFonts w:ascii="宋体" w:hAnsi="宋体" w:eastAsia="宋体" w:cs="宋体"/>
          <w:color w:val="auto"/>
          <w:spacing w:val="-2"/>
          <w:sz w:val="24"/>
          <w:szCs w:val="24"/>
          <w:highlight w:val="none"/>
          <w:lang w:eastAsia="zh-CN"/>
        </w:rPr>
        <w:t>的说明，锻件级别按图样规定。</w:t>
      </w:r>
    </w:p>
    <w:p w14:paraId="6EFF09BA">
      <w:pPr>
        <w:keepNext w:val="0"/>
        <w:keepLines w:val="0"/>
        <w:pageBreakBefore w:val="0"/>
        <w:widowControl/>
        <w:kinsoku w:val="0"/>
        <w:wordWrap/>
        <w:overflowPunct/>
        <w:topLinePunct w:val="0"/>
        <w:autoSpaceDE w:val="0"/>
        <w:autoSpaceDN w:val="0"/>
        <w:bidi w:val="0"/>
        <w:adjustRightInd w:val="0"/>
        <w:snapToGrid w:val="0"/>
        <w:spacing w:before="2" w:line="420" w:lineRule="exact"/>
        <w:ind w:left="60" w:right="83" w:firstLine="463"/>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z w:val="24"/>
          <w:szCs w:val="24"/>
          <w:highlight w:val="none"/>
          <w:lang w:eastAsia="zh-CN"/>
        </w:rPr>
        <w:t>不锈钢锻件满足</w:t>
      </w:r>
      <w:r>
        <w:rPr>
          <w:rFonts w:ascii="宋体" w:hAnsi="宋体" w:eastAsia="宋体" w:cs="宋体"/>
          <w:color w:val="auto"/>
          <w:spacing w:val="-63"/>
          <w:sz w:val="24"/>
          <w:szCs w:val="24"/>
          <w:highlight w:val="none"/>
          <w:lang w:eastAsia="zh-CN"/>
        </w:rPr>
        <w:t xml:space="preserve"> </w:t>
      </w:r>
      <w:r>
        <w:rPr>
          <w:rFonts w:ascii="Times New Roman" w:hAnsi="Times New Roman" w:eastAsia="Times New Roman" w:cs="Times New Roman"/>
          <w:color w:val="auto"/>
          <w:sz w:val="24"/>
          <w:szCs w:val="24"/>
          <w:highlight w:val="none"/>
          <w:lang w:eastAsia="zh-CN"/>
        </w:rPr>
        <w:t>NB/T 47010-2017</w:t>
      </w:r>
      <w:r>
        <w:rPr>
          <w:rFonts w:ascii="宋体" w:hAnsi="宋体" w:eastAsia="宋体" w:cs="宋体"/>
          <w:color w:val="auto"/>
          <w:sz w:val="24"/>
          <w:szCs w:val="24"/>
          <w:highlight w:val="none"/>
          <w:lang w:eastAsia="zh-CN"/>
        </w:rPr>
        <w:t>《承压设备用不锈钢</w:t>
      </w:r>
      <w:r>
        <w:rPr>
          <w:rFonts w:ascii="宋体" w:hAnsi="宋体" w:eastAsia="宋体" w:cs="宋体"/>
          <w:color w:val="auto"/>
          <w:spacing w:val="-1"/>
          <w:sz w:val="24"/>
          <w:szCs w:val="24"/>
          <w:highlight w:val="none"/>
          <w:lang w:eastAsia="zh-CN"/>
        </w:rPr>
        <w:t>和耐热钢锻件》的要求，以</w:t>
      </w:r>
      <w:r>
        <w:rPr>
          <w:rFonts w:ascii="宋体" w:hAnsi="宋体" w:eastAsia="宋体" w:cs="宋体"/>
          <w:color w:val="auto"/>
          <w:spacing w:val="-3"/>
          <w:sz w:val="24"/>
          <w:szCs w:val="24"/>
          <w:highlight w:val="none"/>
          <w:lang w:eastAsia="zh-CN"/>
        </w:rPr>
        <w:t>固溶状态供货，锻件级别按图样规定。</w:t>
      </w:r>
    </w:p>
    <w:p w14:paraId="0E63DB22">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drawing>
          <wp:anchor distT="0" distB="0" distL="114300" distR="114300" simplePos="0" relativeHeight="251662336"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4" name="IM 22"/>
            <wp:cNvGraphicFramePr/>
            <a:graphic xmlns:a="http://schemas.openxmlformats.org/drawingml/2006/main">
              <a:graphicData uri="http://schemas.openxmlformats.org/drawingml/2006/picture">
                <pic:pic xmlns:pic="http://schemas.openxmlformats.org/drawingml/2006/picture">
                  <pic:nvPicPr>
                    <pic:cNvPr id="4" name="IM 22"/>
                    <pic:cNvPicPr/>
                  </pic:nvPicPr>
                  <pic:blipFill>
                    <a:blip r:embed="rId4"/>
                    <a:stretch>
                      <a:fillRect/>
                    </a:stretch>
                  </pic:blipFill>
                  <pic:spPr>
                    <a:xfrm>
                      <a:off x="0" y="0"/>
                      <a:ext cx="5769610" cy="8890"/>
                    </a:xfrm>
                    <a:prstGeom prst="rect">
                      <a:avLst/>
                    </a:prstGeom>
                    <a:noFill/>
                    <a:ln>
                      <a:noFill/>
                    </a:ln>
                  </pic:spPr>
                </pic:pic>
              </a:graphicData>
            </a:graphic>
          </wp:anchor>
        </w:drawing>
      </w:r>
      <w:r>
        <w:rPr>
          <w:rFonts w:ascii="宋体" w:hAnsi="宋体" w:eastAsia="宋体" w:cs="宋体"/>
          <w:color w:val="auto"/>
          <w:spacing w:val="-3"/>
          <w:sz w:val="24"/>
          <w:szCs w:val="24"/>
          <w:highlight w:val="none"/>
          <w:lang w:eastAsia="zh-CN"/>
        </w:rPr>
        <w:t>3.3.3  换热管</w:t>
      </w:r>
    </w:p>
    <w:p w14:paraId="4ECBA3A1">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3"/>
          <w:sz w:val="24"/>
          <w:szCs w:val="24"/>
          <w:highlight w:val="none"/>
          <w:lang w:eastAsia="zh-CN"/>
        </w:rPr>
        <w:t>碳素钢和低合金钢换热管应满足 GB/T 9948-2013《石油裂化用无缝钢管》的要求</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lang w:eastAsia="zh-CN"/>
        </w:rPr>
        <w:t>供货状态按图样要求。</w:t>
      </w:r>
    </w:p>
    <w:p w14:paraId="1D1A4AD9">
      <w:pPr>
        <w:keepNext w:val="0"/>
        <w:keepLines w:val="0"/>
        <w:pageBreakBefore w:val="0"/>
        <w:widowControl/>
        <w:kinsoku w:val="0"/>
        <w:wordWrap/>
        <w:overflowPunct/>
        <w:topLinePunct w:val="0"/>
        <w:autoSpaceDE w:val="0"/>
        <w:autoSpaceDN w:val="0"/>
        <w:bidi w:val="0"/>
        <w:adjustRightInd w:val="0"/>
        <w:snapToGrid w:val="0"/>
        <w:spacing w:line="420" w:lineRule="exact"/>
        <w:ind w:left="39" w:right="86" w:firstLine="483"/>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不锈钢换热管应满足</w:t>
      </w:r>
      <w:r>
        <w:rPr>
          <w:rFonts w:ascii="宋体" w:hAnsi="宋体" w:eastAsia="宋体" w:cs="宋体"/>
          <w:color w:val="auto"/>
          <w:spacing w:val="-52"/>
          <w:sz w:val="24"/>
          <w:szCs w:val="24"/>
          <w:highlight w:val="none"/>
          <w:lang w:eastAsia="zh-CN"/>
        </w:rPr>
        <w:t xml:space="preserve"> </w:t>
      </w:r>
      <w:r>
        <w:rPr>
          <w:rFonts w:ascii="Times New Roman" w:hAnsi="Times New Roman" w:eastAsia="Times New Roman" w:cs="Times New Roman"/>
          <w:color w:val="auto"/>
          <w:spacing w:val="-1"/>
          <w:sz w:val="24"/>
          <w:szCs w:val="24"/>
          <w:highlight w:val="none"/>
          <w:lang w:eastAsia="zh-CN"/>
        </w:rPr>
        <w:t>GB/T</w:t>
      </w:r>
      <w:r>
        <w:rPr>
          <w:rFonts w:ascii="Times New Roman" w:hAnsi="Times New Roman" w:eastAsia="Times New Roman" w:cs="Times New Roman"/>
          <w:color w:val="auto"/>
          <w:spacing w:val="27"/>
          <w:sz w:val="24"/>
          <w:szCs w:val="24"/>
          <w:highlight w:val="none"/>
          <w:lang w:eastAsia="zh-CN"/>
        </w:rPr>
        <w:t xml:space="preserve"> </w:t>
      </w:r>
      <w:r>
        <w:rPr>
          <w:rFonts w:ascii="Times New Roman" w:hAnsi="Times New Roman" w:eastAsia="Times New Roman" w:cs="Times New Roman"/>
          <w:color w:val="auto"/>
          <w:spacing w:val="-1"/>
          <w:sz w:val="24"/>
          <w:szCs w:val="24"/>
          <w:highlight w:val="none"/>
          <w:lang w:eastAsia="zh-CN"/>
        </w:rPr>
        <w:t>13296-2023</w:t>
      </w:r>
      <w:r>
        <w:rPr>
          <w:rFonts w:ascii="宋体" w:hAnsi="宋体" w:eastAsia="宋体" w:cs="宋体"/>
          <w:color w:val="auto"/>
          <w:spacing w:val="-1"/>
          <w:sz w:val="24"/>
          <w:szCs w:val="24"/>
          <w:highlight w:val="none"/>
          <w:lang w:eastAsia="zh-CN"/>
        </w:rPr>
        <w:t>《锅炉、热交换器用不</w:t>
      </w:r>
      <w:r>
        <w:rPr>
          <w:rFonts w:ascii="宋体" w:hAnsi="宋体" w:eastAsia="宋体" w:cs="宋体"/>
          <w:color w:val="auto"/>
          <w:spacing w:val="-2"/>
          <w:sz w:val="24"/>
          <w:szCs w:val="24"/>
          <w:highlight w:val="none"/>
          <w:lang w:eastAsia="zh-CN"/>
        </w:rPr>
        <w:t>锈钢无缝钢管》中冷</w:t>
      </w:r>
      <w:r>
        <w:rPr>
          <w:rFonts w:ascii="宋体" w:hAnsi="宋体" w:eastAsia="宋体" w:cs="宋体"/>
          <w:color w:val="auto"/>
          <w:spacing w:val="-1"/>
          <w:sz w:val="24"/>
          <w:szCs w:val="24"/>
          <w:highlight w:val="none"/>
          <w:lang w:eastAsia="zh-CN"/>
        </w:rPr>
        <w:t>拔管的要求，以固溶状态供货。</w:t>
      </w:r>
    </w:p>
    <w:p w14:paraId="718B3BDA">
      <w:pPr>
        <w:keepNext w:val="0"/>
        <w:keepLines w:val="0"/>
        <w:pageBreakBefore w:val="0"/>
        <w:widowControl/>
        <w:kinsoku w:val="0"/>
        <w:wordWrap/>
        <w:overflowPunct/>
        <w:topLinePunct w:val="0"/>
        <w:autoSpaceDE w:val="0"/>
        <w:autoSpaceDN w:val="0"/>
        <w:bidi w:val="0"/>
        <w:adjustRightInd w:val="0"/>
        <w:snapToGrid w:val="0"/>
        <w:spacing w:before="2" w:line="420" w:lineRule="exact"/>
        <w:ind w:left="39" w:right="86" w:firstLine="48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 xml:space="preserve">双相钢换热管应满足 </w:t>
      </w:r>
      <w:r>
        <w:rPr>
          <w:rFonts w:ascii="Times New Roman" w:hAnsi="Times New Roman" w:eastAsia="Times New Roman" w:cs="Times New Roman"/>
          <w:color w:val="auto"/>
          <w:sz w:val="24"/>
          <w:szCs w:val="24"/>
          <w:highlight w:val="none"/>
          <w:lang w:eastAsia="zh-CN"/>
        </w:rPr>
        <w:t>GB</w:t>
      </w:r>
      <w:r>
        <w:rPr>
          <w:rFonts w:ascii="Times New Roman" w:hAnsi="Times New Roman" w:eastAsia="Times New Roman" w:cs="Times New Roman"/>
          <w:color w:val="auto"/>
          <w:spacing w:val="2"/>
          <w:sz w:val="24"/>
          <w:szCs w:val="24"/>
          <w:highlight w:val="none"/>
          <w:lang w:eastAsia="zh-CN"/>
        </w:rPr>
        <w:t>/T</w:t>
      </w:r>
      <w:r>
        <w:rPr>
          <w:rFonts w:hint="eastAsia" w:ascii="Times New Roman" w:hAnsi="Times New Roman" w:eastAsia="Times New Roman" w:cs="Times New Roman"/>
          <w:color w:val="auto"/>
          <w:spacing w:val="2"/>
          <w:sz w:val="24"/>
          <w:szCs w:val="24"/>
          <w:highlight w:val="none"/>
          <w:lang w:val="en-US" w:eastAsia="zh-CN"/>
        </w:rPr>
        <w:t xml:space="preserve"> </w:t>
      </w:r>
      <w:r>
        <w:rPr>
          <w:rFonts w:ascii="Times New Roman" w:hAnsi="Times New Roman" w:eastAsia="Times New Roman" w:cs="Times New Roman"/>
          <w:color w:val="auto"/>
          <w:spacing w:val="2"/>
          <w:sz w:val="24"/>
          <w:szCs w:val="24"/>
          <w:highlight w:val="none"/>
          <w:lang w:eastAsia="zh-CN"/>
        </w:rPr>
        <w:t>21833.1-2020</w:t>
      </w:r>
      <w:r>
        <w:rPr>
          <w:rFonts w:ascii="宋体" w:hAnsi="宋体" w:eastAsia="宋体" w:cs="宋体"/>
          <w:color w:val="auto"/>
          <w:spacing w:val="2"/>
          <w:sz w:val="24"/>
          <w:szCs w:val="24"/>
          <w:highlight w:val="none"/>
          <w:lang w:eastAsia="zh-CN"/>
        </w:rPr>
        <w:t>《奥氏体</w:t>
      </w:r>
      <w:r>
        <w:rPr>
          <w:rFonts w:ascii="Times New Roman" w:hAnsi="Times New Roman" w:eastAsia="Times New Roman" w:cs="Times New Roman"/>
          <w:color w:val="auto"/>
          <w:spacing w:val="2"/>
          <w:sz w:val="24"/>
          <w:szCs w:val="24"/>
          <w:highlight w:val="none"/>
          <w:lang w:eastAsia="zh-CN"/>
        </w:rPr>
        <w:t>-</w:t>
      </w:r>
      <w:r>
        <w:rPr>
          <w:rFonts w:ascii="宋体" w:hAnsi="宋体" w:eastAsia="宋体" w:cs="宋体"/>
          <w:color w:val="auto"/>
          <w:spacing w:val="2"/>
          <w:sz w:val="24"/>
          <w:szCs w:val="24"/>
          <w:highlight w:val="none"/>
          <w:lang w:eastAsia="zh-CN"/>
        </w:rPr>
        <w:t>铁素体型双相不锈钢无缝钢管</w:t>
      </w:r>
      <w:r>
        <w:rPr>
          <w:rFonts w:ascii="宋体" w:hAnsi="宋体" w:eastAsia="宋体" w:cs="宋体"/>
          <w:color w:val="auto"/>
          <w:spacing w:val="-1"/>
          <w:sz w:val="24"/>
          <w:szCs w:val="24"/>
          <w:highlight w:val="none"/>
          <w:lang w:eastAsia="zh-CN"/>
        </w:rPr>
        <w:t>第</w:t>
      </w:r>
      <w:r>
        <w:rPr>
          <w:rFonts w:ascii="宋体" w:hAnsi="宋体" w:eastAsia="宋体" w:cs="宋体"/>
          <w:color w:val="auto"/>
          <w:spacing w:val="-32"/>
          <w:sz w:val="24"/>
          <w:szCs w:val="24"/>
          <w:highlight w:val="none"/>
          <w:lang w:eastAsia="zh-CN"/>
        </w:rPr>
        <w:t xml:space="preserve"> </w:t>
      </w:r>
      <w:r>
        <w:rPr>
          <w:rFonts w:ascii="Times New Roman" w:hAnsi="Times New Roman" w:eastAsia="Times New Roman" w:cs="Times New Roman"/>
          <w:color w:val="auto"/>
          <w:spacing w:val="-1"/>
          <w:sz w:val="24"/>
          <w:szCs w:val="24"/>
          <w:highlight w:val="none"/>
          <w:lang w:eastAsia="zh-CN"/>
        </w:rPr>
        <w:t xml:space="preserve">1 </w:t>
      </w:r>
      <w:r>
        <w:rPr>
          <w:rFonts w:ascii="宋体" w:hAnsi="宋体" w:eastAsia="宋体" w:cs="宋体"/>
          <w:color w:val="auto"/>
          <w:spacing w:val="-1"/>
          <w:sz w:val="24"/>
          <w:szCs w:val="24"/>
          <w:highlight w:val="none"/>
          <w:lang w:eastAsia="zh-CN"/>
        </w:rPr>
        <w:t>部分：热交换器用管》中冷拔管的要</w:t>
      </w:r>
      <w:r>
        <w:rPr>
          <w:rFonts w:ascii="宋体" w:hAnsi="宋体" w:eastAsia="宋体" w:cs="宋体"/>
          <w:color w:val="auto"/>
          <w:spacing w:val="-2"/>
          <w:sz w:val="24"/>
          <w:szCs w:val="24"/>
          <w:highlight w:val="none"/>
          <w:lang w:eastAsia="zh-CN"/>
        </w:rPr>
        <w:t>求，以固溶状态供货。</w:t>
      </w:r>
    </w:p>
    <w:p w14:paraId="78BCA8E1">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所有换热管不允许拼接。</w:t>
      </w:r>
    </w:p>
    <w:p w14:paraId="60EA4201">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换热管还应满足 NB/T 47019.1~8-2021《锅炉、热交换器用管订货技术条件》的要求。</w:t>
      </w:r>
    </w:p>
    <w:p w14:paraId="472A9B27">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3.3.4 接管</w:t>
      </w:r>
    </w:p>
    <w:p w14:paraId="363BDAFF">
      <w:pPr>
        <w:keepNext w:val="0"/>
        <w:keepLines w:val="0"/>
        <w:pageBreakBefore w:val="0"/>
        <w:widowControl/>
        <w:kinsoku w:val="0"/>
        <w:wordWrap/>
        <w:overflowPunct/>
        <w:topLinePunct w:val="0"/>
        <w:autoSpaceDE w:val="0"/>
        <w:autoSpaceDN w:val="0"/>
        <w:bidi w:val="0"/>
        <w:adjustRightInd w:val="0"/>
        <w:snapToGrid w:val="0"/>
        <w:spacing w:before="2" w:line="420" w:lineRule="exact"/>
        <w:ind w:left="42" w:right="86" w:firstLine="480"/>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20#接管应满足 GB/T 9948-2013《石油裂化用无缝钢管》的要求，以正火状态供货</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且应满足 GB/T 150.2-2024 中 6.1.5条规定。</w:t>
      </w:r>
    </w:p>
    <w:p w14:paraId="61040ED2">
      <w:pPr>
        <w:keepNext w:val="0"/>
        <w:keepLines w:val="0"/>
        <w:pageBreakBefore w:val="0"/>
        <w:widowControl/>
        <w:kinsoku w:val="0"/>
        <w:wordWrap/>
        <w:overflowPunct/>
        <w:topLinePunct w:val="0"/>
        <w:autoSpaceDE w:val="0"/>
        <w:autoSpaceDN w:val="0"/>
        <w:bidi w:val="0"/>
        <w:adjustRightInd w:val="0"/>
        <w:snapToGrid w:val="0"/>
        <w:spacing w:before="2" w:line="420" w:lineRule="exact"/>
        <w:ind w:left="42" w:right="86" w:firstLine="480"/>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z w:val="24"/>
          <w:szCs w:val="24"/>
          <w:highlight w:val="none"/>
          <w:lang w:eastAsia="zh-CN"/>
        </w:rPr>
        <w:t>不锈钢</w:t>
      </w:r>
      <w:r>
        <w:rPr>
          <w:rFonts w:hint="eastAsia" w:ascii="宋体" w:hAnsi="宋体" w:eastAsia="宋体" w:cs="宋体"/>
          <w:color w:val="auto"/>
          <w:sz w:val="24"/>
          <w:szCs w:val="24"/>
          <w:highlight w:val="none"/>
          <w:lang w:val="en-US" w:eastAsia="zh-CN"/>
        </w:rPr>
        <w:t>接管</w:t>
      </w:r>
      <w:r>
        <w:rPr>
          <w:rFonts w:ascii="宋体" w:hAnsi="宋体" w:eastAsia="宋体" w:cs="宋体"/>
          <w:color w:val="auto"/>
          <w:sz w:val="24"/>
          <w:szCs w:val="24"/>
          <w:highlight w:val="none"/>
          <w:lang w:eastAsia="zh-CN"/>
        </w:rPr>
        <w:t xml:space="preserve">应满足 </w:t>
      </w:r>
      <w:r>
        <w:rPr>
          <w:rFonts w:ascii="Times New Roman" w:hAnsi="Times New Roman" w:eastAsia="Times New Roman" w:cs="Times New Roman"/>
          <w:color w:val="auto"/>
          <w:sz w:val="24"/>
          <w:szCs w:val="24"/>
          <w:highlight w:val="none"/>
          <w:lang w:eastAsia="zh-CN"/>
        </w:rPr>
        <w:t>GB/T14976-2012</w:t>
      </w:r>
      <w:r>
        <w:rPr>
          <w:rFonts w:ascii="宋体" w:hAnsi="宋体" w:eastAsia="宋体" w:cs="宋体"/>
          <w:color w:val="auto"/>
          <w:sz w:val="24"/>
          <w:szCs w:val="24"/>
          <w:highlight w:val="none"/>
          <w:lang w:eastAsia="zh-CN"/>
        </w:rPr>
        <w:t>《流体输</w:t>
      </w:r>
      <w:r>
        <w:rPr>
          <w:rFonts w:ascii="宋体" w:hAnsi="宋体" w:eastAsia="宋体" w:cs="宋体"/>
          <w:color w:val="auto"/>
          <w:spacing w:val="-1"/>
          <w:sz w:val="24"/>
          <w:szCs w:val="24"/>
          <w:highlight w:val="none"/>
          <w:lang w:eastAsia="zh-CN"/>
        </w:rPr>
        <w:t>送用不锈钢无缝钢管》的要求，以固</w:t>
      </w:r>
      <w:r>
        <w:rPr>
          <w:rFonts w:ascii="宋体" w:hAnsi="宋体" w:eastAsia="宋体" w:cs="宋体"/>
          <w:color w:val="auto"/>
          <w:spacing w:val="-3"/>
          <w:sz w:val="24"/>
          <w:szCs w:val="24"/>
          <w:highlight w:val="none"/>
          <w:lang w:eastAsia="zh-CN"/>
        </w:rPr>
        <w:t>溶状态供货。</w:t>
      </w:r>
    </w:p>
    <w:p w14:paraId="1E43F048">
      <w:pPr>
        <w:keepNext w:val="0"/>
        <w:keepLines w:val="0"/>
        <w:pageBreakBefore w:val="0"/>
        <w:widowControl/>
        <w:kinsoku w:val="0"/>
        <w:wordWrap/>
        <w:overflowPunct/>
        <w:topLinePunct w:val="0"/>
        <w:autoSpaceDE w:val="0"/>
        <w:autoSpaceDN w:val="0"/>
        <w:bidi w:val="0"/>
        <w:adjustRightInd w:val="0"/>
        <w:snapToGrid w:val="0"/>
        <w:spacing w:before="2" w:line="420" w:lineRule="exact"/>
        <w:ind w:left="42" w:right="86" w:firstLine="480"/>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 xml:space="preserve">双相钢接管应满足 </w:t>
      </w:r>
      <w:r>
        <w:rPr>
          <w:rFonts w:hint="eastAsia" w:ascii="宋体" w:hAnsi="宋体" w:eastAsia="宋体" w:cs="宋体"/>
          <w:color w:val="auto"/>
          <w:spacing w:val="-3"/>
          <w:sz w:val="24"/>
          <w:szCs w:val="24"/>
          <w:highlight w:val="none"/>
          <w:lang w:eastAsia="zh-CN"/>
        </w:rPr>
        <w:t>GB/T 21833.2-2020《奥氏体-铁素体型双相不锈钢无缝钢管 第2部分：流体输送用管》</w:t>
      </w:r>
      <w:r>
        <w:rPr>
          <w:rFonts w:hint="eastAsia" w:ascii="宋体" w:hAnsi="宋体" w:eastAsia="宋体" w:cs="宋体"/>
          <w:color w:val="auto"/>
          <w:spacing w:val="-3"/>
          <w:sz w:val="24"/>
          <w:szCs w:val="24"/>
          <w:highlight w:val="none"/>
          <w:lang w:val="en-US" w:eastAsia="zh-CN"/>
        </w:rPr>
        <w:t>的要求，以固溶状态供货。</w:t>
      </w:r>
    </w:p>
    <w:p w14:paraId="678E9CBD">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3.3.5 焊接材料</w:t>
      </w:r>
    </w:p>
    <w:p w14:paraId="7637255E">
      <w:pPr>
        <w:keepNext w:val="0"/>
        <w:keepLines w:val="0"/>
        <w:pageBreakBefore w:val="0"/>
        <w:widowControl/>
        <w:kinsoku w:val="0"/>
        <w:wordWrap/>
        <w:overflowPunct/>
        <w:topLinePunct w:val="0"/>
        <w:autoSpaceDE w:val="0"/>
        <w:autoSpaceDN w:val="0"/>
        <w:bidi w:val="0"/>
        <w:adjustRightInd w:val="0"/>
        <w:snapToGrid w:val="0"/>
        <w:spacing w:before="2" w:line="420" w:lineRule="exact"/>
        <w:ind w:left="42" w:right="86" w:firstLine="480"/>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lang w:eastAsia="zh-CN"/>
        </w:rPr>
        <w:t>焊条牌号应满足图样纸的要求，并满足 NB/T47018 的要求。</w:t>
      </w:r>
    </w:p>
    <w:p w14:paraId="6D139058">
      <w:pPr>
        <w:keepNext w:val="0"/>
        <w:keepLines w:val="0"/>
        <w:pageBreakBefore w:val="0"/>
        <w:widowControl/>
        <w:kinsoku w:val="0"/>
        <w:wordWrap/>
        <w:overflowPunct/>
        <w:topLinePunct w:val="0"/>
        <w:autoSpaceDE w:val="0"/>
        <w:autoSpaceDN w:val="0"/>
        <w:bidi w:val="0"/>
        <w:adjustRightInd w:val="0"/>
        <w:snapToGrid w:val="0"/>
        <w:spacing w:before="2" w:line="420" w:lineRule="exact"/>
        <w:ind w:left="42" w:right="86" w:firstLine="480"/>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 所有焊条、焊丝、焊带、焊剂等都必须有满足相应标准的质量证明书。</w:t>
      </w:r>
    </w:p>
    <w:p w14:paraId="222C42D4">
      <w:pPr>
        <w:keepNext w:val="0"/>
        <w:keepLines w:val="0"/>
        <w:pageBreakBefore w:val="0"/>
        <w:widowControl/>
        <w:kinsoku w:val="0"/>
        <w:wordWrap/>
        <w:overflowPunct/>
        <w:topLinePunct w:val="0"/>
        <w:autoSpaceDE w:val="0"/>
        <w:autoSpaceDN w:val="0"/>
        <w:bidi w:val="0"/>
        <w:adjustRightInd w:val="0"/>
        <w:snapToGrid w:val="0"/>
        <w:spacing w:before="2" w:line="420" w:lineRule="exact"/>
        <w:ind w:left="42" w:right="86" w:firstLine="480"/>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 焊接材料的选择除了应满足设计文件（推荐性）的要求外，还应根据所焊接部件的材料、结构以及所选择的焊接方法，按照设备建造标准和焊接标准来确定适用的焊接材料。</w:t>
      </w:r>
    </w:p>
    <w:p w14:paraId="4C45ECF6">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3.3.6 螺柱、螺母、垫片</w:t>
      </w:r>
    </w:p>
    <w:p w14:paraId="58C0777A">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螺柱、螺母、垫片的相关要求见图样。</w:t>
      </w:r>
    </w:p>
    <w:p w14:paraId="13EB4630">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3.4  分供应商名单</w:t>
      </w:r>
    </w:p>
    <w:p w14:paraId="609215F0">
      <w:pPr>
        <w:keepNext w:val="0"/>
        <w:keepLines w:val="0"/>
        <w:pageBreakBefore w:val="0"/>
        <w:widowControl/>
        <w:kinsoku w:val="0"/>
        <w:wordWrap/>
        <w:overflowPunct/>
        <w:topLinePunct w:val="0"/>
        <w:autoSpaceDE w:val="0"/>
        <w:autoSpaceDN w:val="0"/>
        <w:bidi w:val="0"/>
        <w:adjustRightInd w:val="0"/>
        <w:snapToGrid w:val="0"/>
        <w:spacing w:line="420" w:lineRule="exact"/>
        <w:ind w:firstLine="468" w:firstLineChars="200"/>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材料分供应商名单按下表要求执行，对于下表未涉及的部件（如接管、紧固件、封头成形等），</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应在</w:t>
      </w:r>
      <w:r>
        <w:rPr>
          <w:rFonts w:hint="eastAsia" w:ascii="宋体" w:hAnsi="宋体" w:cs="宋体"/>
          <w:color w:val="auto"/>
          <w:spacing w:val="-3"/>
          <w:sz w:val="24"/>
          <w:szCs w:val="24"/>
          <w:highlight w:val="none"/>
          <w:lang w:eastAsia="zh-CN"/>
        </w:rPr>
        <w:t>报价</w:t>
      </w:r>
      <w:r>
        <w:rPr>
          <w:rFonts w:ascii="宋体" w:hAnsi="宋体" w:eastAsia="宋体" w:cs="宋体"/>
          <w:color w:val="auto"/>
          <w:spacing w:val="-3"/>
          <w:sz w:val="24"/>
          <w:szCs w:val="24"/>
          <w:highlight w:val="none"/>
          <w:lang w:eastAsia="zh-CN"/>
        </w:rPr>
        <w:t>文件中按类型以列表形式分别提供</w:t>
      </w:r>
      <w:r>
        <w:rPr>
          <w:rFonts w:ascii="宋体" w:hAnsi="宋体" w:eastAsia="宋体" w:cs="宋体"/>
          <w:color w:val="auto"/>
          <w:spacing w:val="-1"/>
          <w:sz w:val="24"/>
          <w:szCs w:val="24"/>
          <w:highlight w:val="none"/>
          <w:lang w:eastAsia="zh-CN"/>
        </w:rPr>
        <w:t>至少</w:t>
      </w:r>
      <w:r>
        <w:rPr>
          <w:rFonts w:ascii="宋体" w:hAnsi="宋体" w:eastAsia="宋体" w:cs="宋体"/>
          <w:color w:val="auto"/>
          <w:spacing w:val="-49"/>
          <w:sz w:val="24"/>
          <w:szCs w:val="24"/>
          <w:highlight w:val="none"/>
          <w:lang w:eastAsia="zh-CN"/>
        </w:rPr>
        <w:t xml:space="preserve"> </w:t>
      </w:r>
      <w:r>
        <w:rPr>
          <w:rFonts w:hint="eastAsia" w:ascii="Times New Roman" w:hAnsi="Times New Roman" w:eastAsia="Times New Roman" w:cs="Times New Roman"/>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家分供货商名单，以供</w:t>
      </w:r>
      <w:r>
        <w:rPr>
          <w:rFonts w:hint="eastAsia" w:ascii="宋体" w:hAnsi="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在合同技术附件中选用其中</w:t>
      </w:r>
      <w:r>
        <w:rPr>
          <w:rFonts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50"/>
          <w:sz w:val="24"/>
          <w:szCs w:val="24"/>
          <w:highlight w:val="none"/>
          <w:lang w:val="en-US" w:eastAsia="zh-CN"/>
        </w:rPr>
        <w:t>2</w:t>
      </w:r>
      <w:r>
        <w:rPr>
          <w:rFonts w:ascii="Times New Roman" w:hAnsi="Times New Roman" w:eastAsia="Times New Roman" w:cs="Times New Roman"/>
          <w:color w:val="auto"/>
          <w:spacing w:val="-1"/>
          <w:sz w:val="24"/>
          <w:szCs w:val="24"/>
          <w:highlight w:val="none"/>
          <w:lang w:eastAsia="zh-CN"/>
        </w:rPr>
        <w:t>~</w:t>
      </w:r>
      <w:r>
        <w:rPr>
          <w:rFonts w:hint="eastAsia" w:ascii="Times New Roman" w:hAnsi="Times New Roman" w:eastAsia="Times New Roman" w:cs="Times New Roman"/>
          <w:color w:val="auto"/>
          <w:spacing w:val="-1"/>
          <w:sz w:val="24"/>
          <w:szCs w:val="24"/>
          <w:highlight w:val="none"/>
          <w:lang w:val="en-US" w:eastAsia="zh-CN"/>
        </w:rPr>
        <w:t>3</w:t>
      </w:r>
      <w:r>
        <w:rPr>
          <w:rFonts w:ascii="Times New Roman" w:hAnsi="Times New Roman" w:eastAsia="Times New Roman" w:cs="Times New Roman"/>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家</w:t>
      </w:r>
      <w:r>
        <w:rPr>
          <w:rFonts w:hint="eastAsia" w:ascii="宋体" w:hAnsi="宋体" w:eastAsia="宋体" w:cs="宋体"/>
          <w:color w:val="auto"/>
          <w:sz w:val="24"/>
          <w:szCs w:val="24"/>
          <w:highlight w:val="none"/>
          <w:lang w:eastAsia="zh-CN"/>
        </w:rPr>
        <w:t>：</w:t>
      </w:r>
    </w:p>
    <w:p w14:paraId="284F50D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default" w:ascii="宋体" w:hAnsi="宋体" w:eastAsia="宋体" w:cs="宋体"/>
          <w:color w:val="auto"/>
          <w:sz w:val="24"/>
          <w:szCs w:val="24"/>
          <w:highlight w:val="none"/>
          <w:lang w:val="en-US" w:eastAsia="zh-CN"/>
        </w:rPr>
      </w:pP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948"/>
        <w:gridCol w:w="3883"/>
        <w:gridCol w:w="2148"/>
      </w:tblGrid>
      <w:tr w14:paraId="6258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noWrap w:val="0"/>
            <w:vAlign w:val="center"/>
          </w:tcPr>
          <w:p w14:paraId="2E40CC1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1144" w:type="pct"/>
            <w:noWrap w:val="0"/>
            <w:vAlign w:val="center"/>
          </w:tcPr>
          <w:p w14:paraId="42729D5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外购部件</w:t>
            </w:r>
          </w:p>
        </w:tc>
        <w:tc>
          <w:tcPr>
            <w:tcW w:w="2280" w:type="pct"/>
            <w:noWrap w:val="0"/>
            <w:vAlign w:val="center"/>
          </w:tcPr>
          <w:p w14:paraId="584CC6D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供</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货</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单</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位</w:t>
            </w:r>
          </w:p>
        </w:tc>
        <w:tc>
          <w:tcPr>
            <w:tcW w:w="1261" w:type="pct"/>
            <w:noWrap w:val="0"/>
            <w:vAlign w:val="center"/>
          </w:tcPr>
          <w:p w14:paraId="517E400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备</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注</w:t>
            </w:r>
          </w:p>
        </w:tc>
      </w:tr>
      <w:tr w14:paraId="3D09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restart"/>
            <w:noWrap w:val="0"/>
            <w:vAlign w:val="center"/>
          </w:tcPr>
          <w:p w14:paraId="22D8CC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48100" cy="6350"/>
                  <wp:effectExtent l="0" t="0" r="0" b="0"/>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5"/>
                          <a:stretch>
                            <a:fillRect/>
                          </a:stretch>
                        </pic:blipFill>
                        <pic:spPr>
                          <a:xfrm>
                            <a:off x="0" y="0"/>
                            <a:ext cx="3848100" cy="6350"/>
                          </a:xfrm>
                          <a:prstGeom prst="rect">
                            <a:avLst/>
                          </a:prstGeom>
                          <a:noFill/>
                          <a:ln>
                            <a:noFill/>
                          </a:ln>
                        </pic:spPr>
                      </pic:pic>
                    </a:graphicData>
                  </a:graphic>
                </wp:anchor>
              </w:drawing>
            </w: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144" w:type="pct"/>
            <w:vMerge w:val="restart"/>
            <w:noWrap w:val="0"/>
            <w:vAlign w:val="center"/>
          </w:tcPr>
          <w:p w14:paraId="2437E8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板材（碳素钢、低 合金钢）</w:t>
            </w:r>
          </w:p>
        </w:tc>
        <w:tc>
          <w:tcPr>
            <w:tcW w:w="2280" w:type="pct"/>
            <w:noWrap w:val="0"/>
            <w:vAlign w:val="center"/>
          </w:tcPr>
          <w:p w14:paraId="715F9D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舞阳钢铁有限责任公司</w:t>
            </w:r>
          </w:p>
        </w:tc>
        <w:tc>
          <w:tcPr>
            <w:tcW w:w="1261" w:type="pct"/>
            <w:vMerge w:val="restart"/>
            <w:noWrap w:val="0"/>
            <w:vAlign w:val="center"/>
          </w:tcPr>
          <w:p w14:paraId="26A0F729">
            <w:pPr>
              <w:jc w:val="center"/>
              <w:rPr>
                <w:rFonts w:hint="eastAsia" w:ascii="Arial" w:hAnsi="Arial" w:eastAsia="宋体" w:cs="Arial"/>
                <w:i w:val="0"/>
                <w:iCs w:val="0"/>
                <w:color w:val="auto"/>
                <w:sz w:val="20"/>
                <w:szCs w:val="20"/>
                <w:highlight w:val="none"/>
                <w:u w:val="none"/>
              </w:rPr>
            </w:pPr>
          </w:p>
        </w:tc>
      </w:tr>
      <w:tr w14:paraId="25BA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27CD28FF">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725DB02D">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51B760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中国宝武钢铁集团有限公司</w:t>
            </w:r>
          </w:p>
        </w:tc>
        <w:tc>
          <w:tcPr>
            <w:tcW w:w="1261" w:type="pct"/>
            <w:vMerge w:val="continue"/>
            <w:noWrap w:val="0"/>
            <w:vAlign w:val="center"/>
          </w:tcPr>
          <w:p w14:paraId="144160B9">
            <w:pPr>
              <w:jc w:val="center"/>
              <w:rPr>
                <w:rFonts w:hint="default" w:ascii="Arial" w:hAnsi="Arial" w:eastAsia="宋体" w:cs="Arial"/>
                <w:i w:val="0"/>
                <w:iCs w:val="0"/>
                <w:color w:val="auto"/>
                <w:sz w:val="20"/>
                <w:szCs w:val="20"/>
                <w:highlight w:val="none"/>
                <w:u w:val="none"/>
              </w:rPr>
            </w:pPr>
          </w:p>
        </w:tc>
      </w:tr>
      <w:tr w14:paraId="6CD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0F202D28">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54755B09">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451EBA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江阴兴澄特种钢铁有限公司</w:t>
            </w:r>
          </w:p>
        </w:tc>
        <w:tc>
          <w:tcPr>
            <w:tcW w:w="1261" w:type="pct"/>
            <w:vMerge w:val="continue"/>
            <w:noWrap w:val="0"/>
            <w:vAlign w:val="center"/>
          </w:tcPr>
          <w:p w14:paraId="1ED66672">
            <w:pPr>
              <w:jc w:val="center"/>
              <w:rPr>
                <w:rFonts w:hint="default" w:ascii="Arial" w:hAnsi="Arial" w:eastAsia="宋体" w:cs="Arial"/>
                <w:i w:val="0"/>
                <w:iCs w:val="0"/>
                <w:color w:val="auto"/>
                <w:sz w:val="20"/>
                <w:szCs w:val="20"/>
                <w:highlight w:val="none"/>
                <w:u w:val="none"/>
              </w:rPr>
            </w:pPr>
          </w:p>
        </w:tc>
      </w:tr>
      <w:tr w14:paraId="719E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23A996BF">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1D0FFB6F">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5E3FE3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新余钢铁股份有限公司</w:t>
            </w:r>
          </w:p>
        </w:tc>
        <w:tc>
          <w:tcPr>
            <w:tcW w:w="1261" w:type="pct"/>
            <w:vMerge w:val="continue"/>
            <w:noWrap w:val="0"/>
            <w:vAlign w:val="center"/>
          </w:tcPr>
          <w:p w14:paraId="0A2EC8C6">
            <w:pPr>
              <w:jc w:val="center"/>
              <w:rPr>
                <w:rFonts w:hint="default" w:ascii="Arial" w:hAnsi="Arial" w:eastAsia="宋体" w:cs="Arial"/>
                <w:i w:val="0"/>
                <w:iCs w:val="0"/>
                <w:color w:val="auto"/>
                <w:sz w:val="20"/>
                <w:szCs w:val="20"/>
                <w:highlight w:val="none"/>
                <w:u w:val="none"/>
              </w:rPr>
            </w:pPr>
          </w:p>
        </w:tc>
      </w:tr>
      <w:tr w14:paraId="0E38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236E8B96">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0E48F70B">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342B41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南京钢铁股份有限公司。</w:t>
            </w:r>
          </w:p>
        </w:tc>
        <w:tc>
          <w:tcPr>
            <w:tcW w:w="1261" w:type="pct"/>
            <w:vMerge w:val="continue"/>
            <w:noWrap w:val="0"/>
            <w:vAlign w:val="center"/>
          </w:tcPr>
          <w:p w14:paraId="00CC8246">
            <w:pPr>
              <w:jc w:val="center"/>
              <w:rPr>
                <w:rFonts w:hint="default" w:ascii="Arial" w:hAnsi="Arial" w:eastAsia="宋体" w:cs="Arial"/>
                <w:i w:val="0"/>
                <w:iCs w:val="0"/>
                <w:color w:val="auto"/>
                <w:sz w:val="20"/>
                <w:szCs w:val="20"/>
                <w:highlight w:val="none"/>
                <w:u w:val="none"/>
              </w:rPr>
            </w:pPr>
          </w:p>
        </w:tc>
      </w:tr>
      <w:tr w14:paraId="65F6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restart"/>
            <w:noWrap w:val="0"/>
            <w:vAlign w:val="center"/>
          </w:tcPr>
          <w:p w14:paraId="55B21D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1144" w:type="pct"/>
            <w:vMerge w:val="restart"/>
            <w:noWrap w:val="0"/>
            <w:vAlign w:val="center"/>
          </w:tcPr>
          <w:p w14:paraId="6C955B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板材（不锈钢）</w:t>
            </w:r>
          </w:p>
        </w:tc>
        <w:tc>
          <w:tcPr>
            <w:tcW w:w="2280" w:type="pct"/>
            <w:noWrap w:val="0"/>
            <w:vAlign w:val="center"/>
          </w:tcPr>
          <w:p w14:paraId="3B3A9E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宝山钢铁股份有限公司</w:t>
            </w:r>
          </w:p>
        </w:tc>
        <w:tc>
          <w:tcPr>
            <w:tcW w:w="1261" w:type="pct"/>
            <w:vMerge w:val="restart"/>
            <w:noWrap w:val="0"/>
            <w:vAlign w:val="center"/>
          </w:tcPr>
          <w:p w14:paraId="5AF09CCD">
            <w:pPr>
              <w:jc w:val="center"/>
              <w:rPr>
                <w:rFonts w:hint="eastAsia" w:ascii="宋体" w:hAnsi="宋体" w:eastAsia="宋体" w:cs="宋体"/>
                <w:i w:val="0"/>
                <w:iCs w:val="0"/>
                <w:color w:val="auto"/>
                <w:sz w:val="20"/>
                <w:szCs w:val="20"/>
                <w:highlight w:val="none"/>
                <w:u w:val="none"/>
              </w:rPr>
            </w:pPr>
          </w:p>
        </w:tc>
      </w:tr>
      <w:tr w14:paraId="10AF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11AE50D4">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57FE5CAE">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591D58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山西太钢不锈钢股份有限公司 </w:t>
            </w:r>
          </w:p>
        </w:tc>
        <w:tc>
          <w:tcPr>
            <w:tcW w:w="1261" w:type="pct"/>
            <w:vMerge w:val="continue"/>
            <w:noWrap w:val="0"/>
            <w:vAlign w:val="center"/>
          </w:tcPr>
          <w:p w14:paraId="124B2C37">
            <w:pPr>
              <w:jc w:val="center"/>
              <w:rPr>
                <w:rFonts w:hint="eastAsia" w:ascii="宋体" w:hAnsi="宋体" w:eastAsia="宋体" w:cs="宋体"/>
                <w:i w:val="0"/>
                <w:iCs w:val="0"/>
                <w:color w:val="auto"/>
                <w:sz w:val="20"/>
                <w:szCs w:val="20"/>
                <w:highlight w:val="none"/>
                <w:u w:val="none"/>
              </w:rPr>
            </w:pPr>
          </w:p>
        </w:tc>
      </w:tr>
      <w:tr w14:paraId="5EC1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193C36B8">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038CCDC0">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0F0F60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青拓集团有限公司</w:t>
            </w:r>
          </w:p>
        </w:tc>
        <w:tc>
          <w:tcPr>
            <w:tcW w:w="1261" w:type="pct"/>
            <w:vMerge w:val="continue"/>
            <w:noWrap w:val="0"/>
            <w:vAlign w:val="center"/>
          </w:tcPr>
          <w:p w14:paraId="52AC7519">
            <w:pPr>
              <w:jc w:val="center"/>
              <w:rPr>
                <w:rFonts w:hint="eastAsia" w:ascii="宋体" w:hAnsi="宋体" w:eastAsia="宋体" w:cs="宋体"/>
                <w:i w:val="0"/>
                <w:iCs w:val="0"/>
                <w:color w:val="auto"/>
                <w:sz w:val="20"/>
                <w:szCs w:val="20"/>
                <w:highlight w:val="none"/>
                <w:u w:val="none"/>
              </w:rPr>
            </w:pPr>
          </w:p>
        </w:tc>
      </w:tr>
      <w:tr w14:paraId="07ED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1DC62037">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75B56EA5">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3C838B09">
            <w:pPr>
              <w:keepNext w:val="0"/>
              <w:keepLines w:val="0"/>
              <w:widowControl/>
              <w:suppressLineNumbers w:val="0"/>
              <w:jc w:val="center"/>
              <w:textAlignment w:val="center"/>
              <w:rPr>
                <w:rFonts w:hint="default"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上海中州特特种合金材料股份有限公司</w:t>
            </w:r>
          </w:p>
        </w:tc>
        <w:tc>
          <w:tcPr>
            <w:tcW w:w="1261" w:type="pct"/>
            <w:vMerge w:val="continue"/>
            <w:noWrap w:val="0"/>
            <w:vAlign w:val="center"/>
          </w:tcPr>
          <w:p w14:paraId="19A289BE">
            <w:pPr>
              <w:jc w:val="center"/>
              <w:rPr>
                <w:rFonts w:hint="eastAsia" w:ascii="宋体" w:hAnsi="宋体" w:eastAsia="宋体" w:cs="宋体"/>
                <w:i w:val="0"/>
                <w:iCs w:val="0"/>
                <w:color w:val="auto"/>
                <w:sz w:val="20"/>
                <w:szCs w:val="20"/>
                <w:highlight w:val="none"/>
                <w:u w:val="none"/>
              </w:rPr>
            </w:pPr>
          </w:p>
        </w:tc>
      </w:tr>
      <w:tr w14:paraId="127B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3D165AB5">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0DB4E4A6">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24784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振石集团东方特钢有限公司</w:t>
            </w:r>
          </w:p>
        </w:tc>
        <w:tc>
          <w:tcPr>
            <w:tcW w:w="1261" w:type="pct"/>
            <w:vMerge w:val="continue"/>
            <w:noWrap w:val="0"/>
            <w:vAlign w:val="center"/>
          </w:tcPr>
          <w:p w14:paraId="0CF17972">
            <w:pPr>
              <w:jc w:val="center"/>
              <w:rPr>
                <w:rFonts w:hint="eastAsia" w:ascii="宋体" w:hAnsi="宋体" w:eastAsia="宋体" w:cs="宋体"/>
                <w:i w:val="0"/>
                <w:iCs w:val="0"/>
                <w:color w:val="auto"/>
                <w:sz w:val="20"/>
                <w:szCs w:val="20"/>
                <w:highlight w:val="none"/>
                <w:u w:val="none"/>
              </w:rPr>
            </w:pPr>
          </w:p>
        </w:tc>
      </w:tr>
      <w:tr w14:paraId="3458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restart"/>
            <w:noWrap w:val="0"/>
            <w:vAlign w:val="center"/>
          </w:tcPr>
          <w:p w14:paraId="65DA0F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1144" w:type="pct"/>
            <w:vMerge w:val="restart"/>
            <w:noWrap w:val="0"/>
            <w:vAlign w:val="center"/>
          </w:tcPr>
          <w:p w14:paraId="6B239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锻件</w:t>
            </w:r>
          </w:p>
        </w:tc>
        <w:tc>
          <w:tcPr>
            <w:tcW w:w="2280" w:type="pct"/>
            <w:noWrap w:val="0"/>
            <w:vAlign w:val="center"/>
          </w:tcPr>
          <w:p w14:paraId="3724E9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上海电气上重铸锻有限公司</w:t>
            </w:r>
          </w:p>
        </w:tc>
        <w:tc>
          <w:tcPr>
            <w:tcW w:w="1261" w:type="pct"/>
            <w:vMerge w:val="restart"/>
            <w:noWrap w:val="0"/>
            <w:vAlign w:val="center"/>
          </w:tcPr>
          <w:p w14:paraId="2F7622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坯料厂家范围如下：上重铸锻、太钢、宝钢、永兴。</w:t>
            </w:r>
          </w:p>
        </w:tc>
      </w:tr>
      <w:tr w14:paraId="02C1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0D4F7968">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6AC35E27">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5E0548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山西恒冠重工集团有限公司</w:t>
            </w:r>
          </w:p>
        </w:tc>
        <w:tc>
          <w:tcPr>
            <w:tcW w:w="1261" w:type="pct"/>
            <w:vMerge w:val="continue"/>
            <w:noWrap w:val="0"/>
            <w:vAlign w:val="center"/>
          </w:tcPr>
          <w:p w14:paraId="1C5CC554">
            <w:pPr>
              <w:jc w:val="center"/>
              <w:rPr>
                <w:rFonts w:hint="eastAsia" w:ascii="宋体" w:hAnsi="宋体" w:eastAsia="宋体" w:cs="宋体"/>
                <w:i w:val="0"/>
                <w:iCs w:val="0"/>
                <w:color w:val="auto"/>
                <w:sz w:val="20"/>
                <w:szCs w:val="20"/>
                <w:highlight w:val="none"/>
                <w:u w:val="none"/>
              </w:rPr>
            </w:pPr>
          </w:p>
        </w:tc>
      </w:tr>
      <w:tr w14:paraId="3FD7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0744C8E7">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3B4F9760">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0B997D0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无锡派克新材料科技股份有限公司</w:t>
            </w:r>
          </w:p>
        </w:tc>
        <w:tc>
          <w:tcPr>
            <w:tcW w:w="1261" w:type="pct"/>
            <w:vMerge w:val="continue"/>
            <w:noWrap w:val="0"/>
            <w:vAlign w:val="center"/>
          </w:tcPr>
          <w:p w14:paraId="380027A5">
            <w:pPr>
              <w:jc w:val="center"/>
              <w:rPr>
                <w:rFonts w:hint="eastAsia" w:ascii="宋体" w:hAnsi="宋体" w:eastAsia="宋体" w:cs="宋体"/>
                <w:i w:val="0"/>
                <w:iCs w:val="0"/>
                <w:color w:val="auto"/>
                <w:sz w:val="20"/>
                <w:szCs w:val="20"/>
                <w:highlight w:val="none"/>
                <w:u w:val="none"/>
              </w:rPr>
            </w:pPr>
          </w:p>
        </w:tc>
      </w:tr>
      <w:tr w14:paraId="6157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2AB5044C">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4FE302E9">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4F2EE5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张家港市江南锻造有限公司</w:t>
            </w:r>
          </w:p>
        </w:tc>
        <w:tc>
          <w:tcPr>
            <w:tcW w:w="1261" w:type="pct"/>
            <w:vMerge w:val="continue"/>
            <w:noWrap w:val="0"/>
            <w:vAlign w:val="center"/>
          </w:tcPr>
          <w:p w14:paraId="3CC6E045">
            <w:pPr>
              <w:jc w:val="center"/>
              <w:rPr>
                <w:rFonts w:hint="eastAsia" w:ascii="宋体" w:hAnsi="宋体" w:eastAsia="宋体" w:cs="宋体"/>
                <w:i w:val="0"/>
                <w:iCs w:val="0"/>
                <w:color w:val="auto"/>
                <w:sz w:val="20"/>
                <w:szCs w:val="20"/>
                <w:highlight w:val="none"/>
                <w:u w:val="none"/>
              </w:rPr>
            </w:pPr>
          </w:p>
        </w:tc>
      </w:tr>
      <w:tr w14:paraId="2D96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22F00B76">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03D01F26">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0C2E2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江阴市恒业锻造有限公司</w:t>
            </w:r>
          </w:p>
        </w:tc>
        <w:tc>
          <w:tcPr>
            <w:tcW w:w="1261" w:type="pct"/>
            <w:vMerge w:val="continue"/>
            <w:noWrap w:val="0"/>
            <w:vAlign w:val="center"/>
          </w:tcPr>
          <w:p w14:paraId="76AA00BC">
            <w:pPr>
              <w:jc w:val="center"/>
              <w:rPr>
                <w:rFonts w:hint="eastAsia" w:ascii="宋体" w:hAnsi="宋体" w:eastAsia="宋体" w:cs="宋体"/>
                <w:i w:val="0"/>
                <w:iCs w:val="0"/>
                <w:color w:val="auto"/>
                <w:sz w:val="20"/>
                <w:szCs w:val="20"/>
                <w:highlight w:val="none"/>
                <w:u w:val="none"/>
              </w:rPr>
            </w:pPr>
          </w:p>
        </w:tc>
      </w:tr>
      <w:tr w14:paraId="25EA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6A67E027">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04E513E3">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420306B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浙江中达新材料股份有限公司</w:t>
            </w:r>
          </w:p>
        </w:tc>
        <w:tc>
          <w:tcPr>
            <w:tcW w:w="1261" w:type="pct"/>
            <w:vMerge w:val="continue"/>
            <w:noWrap w:val="0"/>
            <w:vAlign w:val="center"/>
          </w:tcPr>
          <w:p w14:paraId="37B20AE4">
            <w:pPr>
              <w:jc w:val="center"/>
              <w:rPr>
                <w:rFonts w:hint="eastAsia" w:ascii="宋体" w:hAnsi="宋体" w:eastAsia="宋体" w:cs="宋体"/>
                <w:i w:val="0"/>
                <w:iCs w:val="0"/>
                <w:color w:val="auto"/>
                <w:sz w:val="20"/>
                <w:szCs w:val="20"/>
                <w:highlight w:val="none"/>
                <w:u w:val="none"/>
              </w:rPr>
            </w:pPr>
          </w:p>
        </w:tc>
      </w:tr>
      <w:tr w14:paraId="207C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1769BBE2">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76607B00">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6B4178B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常州腾飞特材科技有限公司</w:t>
            </w:r>
          </w:p>
        </w:tc>
        <w:tc>
          <w:tcPr>
            <w:tcW w:w="1261" w:type="pct"/>
            <w:vMerge w:val="continue"/>
            <w:noWrap w:val="0"/>
            <w:vAlign w:val="center"/>
          </w:tcPr>
          <w:p w14:paraId="119B13C6">
            <w:pPr>
              <w:jc w:val="center"/>
              <w:rPr>
                <w:rFonts w:hint="eastAsia" w:ascii="宋体" w:hAnsi="宋体" w:eastAsia="宋体" w:cs="宋体"/>
                <w:i w:val="0"/>
                <w:iCs w:val="0"/>
                <w:color w:val="auto"/>
                <w:sz w:val="20"/>
                <w:szCs w:val="20"/>
                <w:highlight w:val="none"/>
                <w:u w:val="none"/>
              </w:rPr>
            </w:pPr>
          </w:p>
        </w:tc>
      </w:tr>
      <w:tr w14:paraId="1550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193C5494">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54A656AD">
            <w:pPr>
              <w:jc w:val="center"/>
              <w:rPr>
                <w:rFonts w:hint="eastAsia" w:ascii="宋体" w:hAnsi="宋体" w:eastAsia="宋体" w:cs="宋体"/>
                <w:i w:val="0"/>
                <w:iCs w:val="0"/>
                <w:color w:val="auto"/>
                <w:sz w:val="20"/>
                <w:szCs w:val="20"/>
                <w:highlight w:val="none"/>
                <w:u w:val="none"/>
              </w:rPr>
            </w:pPr>
          </w:p>
        </w:tc>
        <w:tc>
          <w:tcPr>
            <w:tcW w:w="2280" w:type="pct"/>
            <w:noWrap w:val="0"/>
            <w:vAlign w:val="center"/>
          </w:tcPr>
          <w:p w14:paraId="50A6AC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邯郸新兴特种管材有限公司</w:t>
            </w:r>
          </w:p>
        </w:tc>
        <w:tc>
          <w:tcPr>
            <w:tcW w:w="1261" w:type="pct"/>
            <w:vMerge w:val="continue"/>
            <w:noWrap w:val="0"/>
            <w:vAlign w:val="center"/>
          </w:tcPr>
          <w:p w14:paraId="210AF4D3">
            <w:pPr>
              <w:jc w:val="center"/>
              <w:rPr>
                <w:rFonts w:hint="eastAsia" w:ascii="宋体" w:hAnsi="宋体" w:eastAsia="宋体" w:cs="宋体"/>
                <w:i w:val="0"/>
                <w:iCs w:val="0"/>
                <w:color w:val="auto"/>
                <w:sz w:val="20"/>
                <w:szCs w:val="20"/>
                <w:highlight w:val="none"/>
                <w:u w:val="none"/>
              </w:rPr>
            </w:pPr>
          </w:p>
        </w:tc>
      </w:tr>
      <w:tr w14:paraId="4058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458DCD3A">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499AC96C">
            <w:pPr>
              <w:jc w:val="center"/>
              <w:rPr>
                <w:rFonts w:hint="eastAsia" w:ascii="宋体" w:hAnsi="宋体" w:eastAsia="宋体" w:cs="宋体"/>
                <w:i w:val="0"/>
                <w:iCs w:val="0"/>
                <w:color w:val="auto"/>
                <w:sz w:val="20"/>
                <w:szCs w:val="20"/>
                <w:highlight w:val="none"/>
                <w:u w:val="none"/>
              </w:rPr>
            </w:pPr>
          </w:p>
        </w:tc>
        <w:tc>
          <w:tcPr>
            <w:tcW w:w="2280" w:type="pct"/>
            <w:noWrap/>
            <w:vAlign w:val="center"/>
          </w:tcPr>
          <w:p w14:paraId="1460411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cs="宋体"/>
                <w:i w:val="0"/>
                <w:iCs w:val="0"/>
                <w:snapToGrid w:val="0"/>
                <w:color w:val="auto"/>
                <w:kern w:val="0"/>
                <w:sz w:val="20"/>
                <w:szCs w:val="20"/>
                <w:highlight w:val="none"/>
                <w:u w:val="none"/>
                <w:lang w:val="en-US" w:eastAsia="zh-CN" w:bidi="ar"/>
              </w:rPr>
              <w:t>无锡腾跃特种钢管有限公司</w:t>
            </w:r>
          </w:p>
        </w:tc>
        <w:tc>
          <w:tcPr>
            <w:tcW w:w="1261" w:type="pct"/>
            <w:vMerge w:val="continue"/>
            <w:noWrap w:val="0"/>
            <w:vAlign w:val="center"/>
          </w:tcPr>
          <w:p w14:paraId="463F7C72">
            <w:pPr>
              <w:jc w:val="center"/>
              <w:rPr>
                <w:rFonts w:hint="eastAsia" w:ascii="宋体" w:hAnsi="宋体" w:eastAsia="宋体" w:cs="宋体"/>
                <w:i w:val="0"/>
                <w:iCs w:val="0"/>
                <w:color w:val="auto"/>
                <w:sz w:val="20"/>
                <w:szCs w:val="20"/>
                <w:highlight w:val="none"/>
                <w:u w:val="none"/>
              </w:rPr>
            </w:pPr>
          </w:p>
        </w:tc>
      </w:tr>
      <w:tr w14:paraId="6620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4308DC8F">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0BB19968">
            <w:pPr>
              <w:jc w:val="center"/>
              <w:rPr>
                <w:rFonts w:hint="eastAsia" w:ascii="宋体" w:hAnsi="宋体" w:eastAsia="宋体" w:cs="宋体"/>
                <w:i w:val="0"/>
                <w:iCs w:val="0"/>
                <w:color w:val="auto"/>
                <w:sz w:val="20"/>
                <w:szCs w:val="20"/>
                <w:highlight w:val="none"/>
                <w:u w:val="none"/>
              </w:rPr>
            </w:pPr>
          </w:p>
        </w:tc>
        <w:tc>
          <w:tcPr>
            <w:tcW w:w="2280" w:type="pct"/>
            <w:noWrap/>
            <w:vAlign w:val="center"/>
          </w:tcPr>
          <w:p w14:paraId="7FD1235B">
            <w:pPr>
              <w:keepNext w:val="0"/>
              <w:keepLines w:val="0"/>
              <w:widowControl/>
              <w:suppressLineNumbers w:val="0"/>
              <w:jc w:val="center"/>
              <w:textAlignment w:val="center"/>
              <w:rPr>
                <w:rFonts w:hint="default" w:ascii="宋体" w:hAnsi="宋体" w:cs="宋体"/>
                <w:i w:val="0"/>
                <w:iCs w:val="0"/>
                <w:snapToGrid w:val="0"/>
                <w:color w:val="auto"/>
                <w:kern w:val="0"/>
                <w:sz w:val="20"/>
                <w:szCs w:val="20"/>
                <w:highlight w:val="none"/>
                <w:u w:val="none"/>
                <w:lang w:val="en-US" w:eastAsia="zh-CN" w:bidi="ar"/>
              </w:rPr>
            </w:pPr>
            <w:r>
              <w:rPr>
                <w:rFonts w:hint="eastAsia" w:ascii="宋体" w:hAnsi="宋体" w:cs="宋体"/>
                <w:i w:val="0"/>
                <w:iCs w:val="0"/>
                <w:snapToGrid w:val="0"/>
                <w:color w:val="auto"/>
                <w:kern w:val="0"/>
                <w:sz w:val="20"/>
                <w:szCs w:val="20"/>
                <w:highlight w:val="none"/>
                <w:u w:val="none"/>
                <w:lang w:val="en-US" w:eastAsia="zh-CN" w:bidi="ar"/>
              </w:rPr>
              <w:t>常熟无缝钢管有限公司</w:t>
            </w:r>
          </w:p>
        </w:tc>
        <w:tc>
          <w:tcPr>
            <w:tcW w:w="1261" w:type="pct"/>
            <w:vMerge w:val="continue"/>
            <w:noWrap w:val="0"/>
            <w:vAlign w:val="center"/>
          </w:tcPr>
          <w:p w14:paraId="3368532D">
            <w:pPr>
              <w:jc w:val="center"/>
              <w:rPr>
                <w:rFonts w:hint="eastAsia" w:ascii="宋体" w:hAnsi="宋体" w:eastAsia="宋体" w:cs="宋体"/>
                <w:i w:val="0"/>
                <w:iCs w:val="0"/>
                <w:color w:val="auto"/>
                <w:sz w:val="20"/>
                <w:szCs w:val="20"/>
                <w:highlight w:val="none"/>
                <w:u w:val="none"/>
              </w:rPr>
            </w:pPr>
          </w:p>
        </w:tc>
      </w:tr>
      <w:tr w14:paraId="58C7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1EE4C86F">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20C08C23">
            <w:pPr>
              <w:jc w:val="center"/>
              <w:rPr>
                <w:rFonts w:hint="eastAsia" w:ascii="宋体" w:hAnsi="宋体" w:eastAsia="宋体" w:cs="宋体"/>
                <w:i w:val="0"/>
                <w:iCs w:val="0"/>
                <w:color w:val="auto"/>
                <w:sz w:val="20"/>
                <w:szCs w:val="20"/>
                <w:highlight w:val="none"/>
                <w:u w:val="none"/>
              </w:rPr>
            </w:pPr>
          </w:p>
        </w:tc>
        <w:tc>
          <w:tcPr>
            <w:tcW w:w="2280" w:type="pct"/>
            <w:noWrap/>
            <w:vAlign w:val="center"/>
          </w:tcPr>
          <w:p w14:paraId="4B5BA059">
            <w:pPr>
              <w:keepNext w:val="0"/>
              <w:keepLines w:val="0"/>
              <w:widowControl/>
              <w:suppressLineNumbers w:val="0"/>
              <w:jc w:val="center"/>
              <w:textAlignment w:val="center"/>
              <w:rPr>
                <w:rFonts w:hint="default" w:ascii="宋体" w:hAnsi="宋体" w:cs="宋体"/>
                <w:i w:val="0"/>
                <w:iCs w:val="0"/>
                <w:snapToGrid w:val="0"/>
                <w:color w:val="auto"/>
                <w:kern w:val="0"/>
                <w:sz w:val="20"/>
                <w:szCs w:val="20"/>
                <w:highlight w:val="none"/>
                <w:u w:val="none"/>
                <w:lang w:val="en-US" w:eastAsia="zh-CN" w:bidi="ar"/>
              </w:rPr>
            </w:pPr>
            <w:r>
              <w:rPr>
                <w:rFonts w:hint="eastAsia" w:ascii="宋体" w:hAnsi="宋体" w:cs="宋体"/>
                <w:i w:val="0"/>
                <w:iCs w:val="0"/>
                <w:snapToGrid w:val="0"/>
                <w:color w:val="auto"/>
                <w:kern w:val="0"/>
                <w:sz w:val="20"/>
                <w:szCs w:val="20"/>
                <w:highlight w:val="none"/>
                <w:u w:val="none"/>
                <w:lang w:val="en-US" w:eastAsia="zh-CN" w:bidi="ar"/>
              </w:rPr>
              <w:t>张家港恒隆钢管有限公司</w:t>
            </w:r>
          </w:p>
        </w:tc>
        <w:tc>
          <w:tcPr>
            <w:tcW w:w="1261" w:type="pct"/>
            <w:vMerge w:val="continue"/>
            <w:noWrap w:val="0"/>
            <w:vAlign w:val="center"/>
          </w:tcPr>
          <w:p w14:paraId="2908B3CB">
            <w:pPr>
              <w:jc w:val="center"/>
              <w:rPr>
                <w:rFonts w:hint="eastAsia" w:ascii="宋体" w:hAnsi="宋体" w:eastAsia="宋体" w:cs="宋体"/>
                <w:i w:val="0"/>
                <w:iCs w:val="0"/>
                <w:color w:val="auto"/>
                <w:sz w:val="20"/>
                <w:szCs w:val="20"/>
                <w:highlight w:val="none"/>
                <w:u w:val="none"/>
              </w:rPr>
            </w:pPr>
          </w:p>
        </w:tc>
      </w:tr>
      <w:tr w14:paraId="185F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442751DA">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7D3335B7">
            <w:pPr>
              <w:jc w:val="center"/>
              <w:rPr>
                <w:rFonts w:hint="eastAsia" w:ascii="宋体" w:hAnsi="宋体" w:eastAsia="宋体" w:cs="宋体"/>
                <w:i w:val="0"/>
                <w:iCs w:val="0"/>
                <w:color w:val="auto"/>
                <w:sz w:val="20"/>
                <w:szCs w:val="20"/>
                <w:highlight w:val="none"/>
                <w:u w:val="none"/>
              </w:rPr>
            </w:pPr>
          </w:p>
        </w:tc>
        <w:tc>
          <w:tcPr>
            <w:tcW w:w="2280" w:type="pct"/>
            <w:noWrap/>
            <w:vAlign w:val="center"/>
          </w:tcPr>
          <w:p w14:paraId="401A7691">
            <w:pPr>
              <w:keepNext w:val="0"/>
              <w:keepLines w:val="0"/>
              <w:widowControl/>
              <w:suppressLineNumbers w:val="0"/>
              <w:jc w:val="center"/>
              <w:textAlignment w:val="center"/>
              <w:rPr>
                <w:rFonts w:hint="eastAsia" w:ascii="宋体" w:hAnsi="宋体" w:cs="宋体"/>
                <w:i w:val="0"/>
                <w:iCs w:val="0"/>
                <w:snapToGrid w:val="0"/>
                <w:color w:val="auto"/>
                <w:kern w:val="0"/>
                <w:sz w:val="20"/>
                <w:szCs w:val="20"/>
                <w:highlight w:val="none"/>
                <w:u w:val="none"/>
                <w:lang w:val="en-US" w:eastAsia="zh-CN" w:bidi="ar"/>
              </w:rPr>
            </w:pPr>
            <w:r>
              <w:rPr>
                <w:rFonts w:hint="eastAsia" w:ascii="宋体" w:hAnsi="宋体" w:cs="宋体"/>
                <w:i w:val="0"/>
                <w:iCs w:val="0"/>
                <w:snapToGrid w:val="0"/>
                <w:color w:val="auto"/>
                <w:kern w:val="0"/>
                <w:sz w:val="20"/>
                <w:szCs w:val="20"/>
                <w:highlight w:val="none"/>
                <w:u w:val="none"/>
                <w:lang w:val="en-US" w:eastAsia="zh-CN" w:bidi="ar"/>
              </w:rPr>
              <w:t>江苏百澄特种钢管制造有限公司</w:t>
            </w:r>
          </w:p>
        </w:tc>
        <w:tc>
          <w:tcPr>
            <w:tcW w:w="1261" w:type="pct"/>
            <w:vMerge w:val="continue"/>
            <w:noWrap w:val="0"/>
            <w:vAlign w:val="center"/>
          </w:tcPr>
          <w:p w14:paraId="55F4C066">
            <w:pPr>
              <w:jc w:val="center"/>
              <w:rPr>
                <w:rFonts w:hint="eastAsia" w:ascii="宋体" w:hAnsi="宋体" w:eastAsia="宋体" w:cs="宋体"/>
                <w:i w:val="0"/>
                <w:iCs w:val="0"/>
                <w:color w:val="auto"/>
                <w:sz w:val="20"/>
                <w:szCs w:val="20"/>
                <w:highlight w:val="none"/>
                <w:u w:val="none"/>
              </w:rPr>
            </w:pPr>
          </w:p>
        </w:tc>
      </w:tr>
    </w:tbl>
    <w:p w14:paraId="624F7CA3">
      <w:pPr>
        <w:pStyle w:val="5"/>
        <w:rPr>
          <w:color w:val="auto"/>
          <w:sz w:val="21"/>
          <w:highlight w:val="none"/>
          <w:lang w:eastAsia="zh-CN"/>
        </w:rPr>
      </w:pPr>
    </w:p>
    <w:p w14:paraId="3B736BCD">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3.5 制造</w:t>
      </w:r>
      <w:bookmarkStart w:id="13" w:name="_GoBack"/>
      <w:bookmarkEnd w:id="13"/>
    </w:p>
    <w:p w14:paraId="7DEAB4D9">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(1)筒体成型应采用冷成型，原则上采用单条纵缝。所有接管、补强圈（如有）与筒体 的连接焊缝和筒体上的</w:t>
      </w:r>
      <w:r>
        <w:rPr>
          <w:rFonts w:hint="eastAsia" w:ascii="宋体" w:hAnsi="宋体" w:eastAsia="宋体" w:cs="宋体"/>
          <w:color w:val="auto"/>
          <w:spacing w:val="-3"/>
          <w:sz w:val="24"/>
          <w:szCs w:val="24"/>
          <w:highlight w:val="none"/>
          <w:lang w:eastAsia="zh-CN"/>
        </w:rPr>
        <w:t xml:space="preserve"> </w:t>
      </w:r>
      <w:r>
        <w:rPr>
          <w:rFonts w:ascii="宋体" w:hAnsi="宋体" w:eastAsia="宋体" w:cs="宋体"/>
          <w:color w:val="auto"/>
          <w:spacing w:val="-3"/>
          <w:sz w:val="24"/>
          <w:szCs w:val="24"/>
          <w:highlight w:val="none"/>
          <w:lang w:eastAsia="zh-CN"/>
        </w:rPr>
        <w:t>A、B</w:t>
      </w:r>
      <w:r>
        <w:rPr>
          <w:rFonts w:hint="eastAsia" w:ascii="宋体" w:hAnsi="宋体" w:eastAsia="宋体" w:cs="宋体"/>
          <w:color w:val="auto"/>
          <w:spacing w:val="-3"/>
          <w:sz w:val="24"/>
          <w:szCs w:val="24"/>
          <w:highlight w:val="none"/>
          <w:lang w:eastAsia="zh-CN"/>
        </w:rPr>
        <w:t xml:space="preserve"> </w:t>
      </w:r>
      <w:r>
        <w:rPr>
          <w:rFonts w:ascii="宋体" w:hAnsi="宋体" w:eastAsia="宋体" w:cs="宋体"/>
          <w:color w:val="auto"/>
          <w:spacing w:val="-3"/>
          <w:sz w:val="24"/>
          <w:szCs w:val="24"/>
          <w:highlight w:val="none"/>
          <w:lang w:eastAsia="zh-CN"/>
        </w:rPr>
        <w:t>距离不得小于 100mm。</w:t>
      </w:r>
    </w:p>
    <w:p w14:paraId="3DD60D73">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(2)  封头应整体冲压成形，并符合相关标准规范的其他规定。</w:t>
      </w:r>
      <w:r>
        <w:rPr>
          <w:rFonts w:hint="eastAsia" w:ascii="宋体" w:hAnsi="宋体" w:eastAsia="宋体" w:cs="宋体"/>
          <w:color w:val="auto"/>
          <w:spacing w:val="-3"/>
          <w:sz w:val="24"/>
          <w:szCs w:val="24"/>
          <w:highlight w:val="none"/>
          <w:lang w:eastAsia="zh-CN"/>
        </w:rPr>
        <w:t>还应满足GB/T 150.4-2024《压力容器 》第4.3.2.1和工程图纸中相关技术要求规定。</w:t>
      </w:r>
    </w:p>
    <w:p w14:paraId="47483504">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  设备焊缝内表面应打磨与母材齐平，不得有影响装配要求的焊瘤等存在。</w:t>
      </w:r>
    </w:p>
    <w:p w14:paraId="7A863661">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(4)  换热管与管板的强度焊焊接接头采用至少两道填丝焊接，施焊前应按照 NB/T 47014-2023附录 D 进行焊接工艺评定。</w:t>
      </w:r>
    </w:p>
    <w:p w14:paraId="734DF335">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(5)  换热管与管板的连接采用强度焊+贴胀的方法，胀接方法采用柔性液压胀接。</w:t>
      </w:r>
    </w:p>
    <w:p w14:paraId="2529D45C">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 xml:space="preserve">(6) 吊耳与壳体之间、鞍座与壳体之间焊接接头均应进行 100%MT（PT </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lang w:eastAsia="zh-CN"/>
        </w:rPr>
        <w:t>不锈钢），满 足 NB/T 47013.4~5-2015 中Ⅰ级合格。</w:t>
      </w:r>
    </w:p>
    <w:p w14:paraId="6A6211AD">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7</w:t>
      </w:r>
      <w:r>
        <w:rPr>
          <w:rFonts w:ascii="宋体" w:hAnsi="宋体" w:eastAsia="宋体" w:cs="宋体"/>
          <w:color w:val="auto"/>
          <w:spacing w:val="-3"/>
          <w:sz w:val="24"/>
          <w:szCs w:val="24"/>
          <w:highlight w:val="none"/>
          <w:lang w:eastAsia="zh-CN"/>
        </w:rPr>
        <w:t>)对有热处理要求的设备或部件，其设备法兰及分程隔板等的密封面应在热处理后进行精加工，热处理前应留有适当的加工裕量。</w:t>
      </w:r>
    </w:p>
    <w:p w14:paraId="0353A5C9">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8</w:t>
      </w:r>
      <w:r>
        <w:rPr>
          <w:rFonts w:ascii="宋体" w:hAnsi="宋体" w:eastAsia="宋体" w:cs="宋体"/>
          <w:color w:val="auto"/>
          <w:spacing w:val="-3"/>
          <w:sz w:val="24"/>
          <w:szCs w:val="24"/>
          <w:highlight w:val="none"/>
          <w:lang w:eastAsia="zh-CN"/>
        </w:rPr>
        <w:t>) 所有管板均不得拼接。对管程有分程隔板的热交换器，其分程隔板槽密封面应与管箱法兰环形密封面平齐，或略低于环形密封面（控制在 0.5mm 以内），不得高于环形密封面。分程隔板与管箱内壁应采用双面连续焊，最小焊脚尺寸为 3/4 倍的隔板厚度。</w:t>
      </w:r>
    </w:p>
    <w:p w14:paraId="6B3F62D9">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9</w:t>
      </w:r>
      <w:r>
        <w:rPr>
          <w:rFonts w:ascii="宋体" w:hAnsi="宋体" w:eastAsia="宋体" w:cs="宋体"/>
          <w:color w:val="auto"/>
          <w:spacing w:val="-3"/>
          <w:sz w:val="24"/>
          <w:szCs w:val="24"/>
          <w:highlight w:val="none"/>
          <w:lang w:eastAsia="zh-CN"/>
        </w:rPr>
        <w:t>)设备表面不允许存在划伤、疤痕、刻痕及弧坑。设备不允许敲打、强力组装、刻制 材料标记及焊工钢印。</w:t>
      </w:r>
    </w:p>
    <w:p w14:paraId="271B995F">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lang w:eastAsia="zh-CN"/>
        </w:rPr>
        <w:t>0</w:t>
      </w:r>
      <w:r>
        <w:rPr>
          <w:rFonts w:ascii="宋体" w:hAnsi="宋体" w:eastAsia="宋体" w:cs="宋体"/>
          <w:color w:val="auto"/>
          <w:spacing w:val="-3"/>
          <w:sz w:val="24"/>
          <w:szCs w:val="24"/>
          <w:highlight w:val="none"/>
          <w:lang w:eastAsia="zh-CN"/>
        </w:rPr>
        <w:t>)密封用设备垫片为整体垫片，不得进行拼接。水压试验后，所有法兰垫片不得有胀出密封面的现象。</w:t>
      </w:r>
    </w:p>
    <w:p w14:paraId="47E2EEED">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lang w:eastAsia="zh-CN"/>
        </w:rPr>
        <w:t>1</w:t>
      </w:r>
      <w:r>
        <w:rPr>
          <w:rFonts w:ascii="宋体" w:hAnsi="宋体" w:eastAsia="宋体" w:cs="宋体"/>
          <w:color w:val="auto"/>
          <w:spacing w:val="-3"/>
          <w:sz w:val="24"/>
          <w:szCs w:val="24"/>
          <w:highlight w:val="none"/>
          <w:lang w:eastAsia="zh-CN"/>
        </w:rPr>
        <w:t>)设备上的所有法兰密封面或接管端部的对接坡口应进行保护，不得因磕碰划伤、电弧损伤、焊瘤、飞溅、运输等而损坏密封面或焊接坡口。</w:t>
      </w:r>
    </w:p>
    <w:p w14:paraId="7823CDCE">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)其余技术要求见</w:t>
      </w:r>
      <w:r>
        <w:rPr>
          <w:rFonts w:hint="eastAsia" w:ascii="宋体" w:hAnsi="宋体" w:eastAsia="宋体" w:cs="宋体"/>
          <w:b/>
          <w:bCs/>
          <w:color w:val="auto"/>
          <w:sz w:val="24"/>
          <w:szCs w:val="24"/>
          <w:highlight w:val="none"/>
          <w:lang w:val="en-US" w:eastAsia="zh-CN"/>
        </w:rPr>
        <w:t>设计院提供的</w:t>
      </w:r>
      <w:r>
        <w:rPr>
          <w:rFonts w:hint="eastAsia" w:ascii="宋体" w:hAnsi="宋体" w:eastAsia="宋体" w:cs="宋体"/>
          <w:b/>
          <w:bCs/>
          <w:color w:val="auto"/>
          <w:sz w:val="24"/>
          <w:szCs w:val="24"/>
          <w:highlight w:val="none"/>
          <w:lang w:eastAsia="zh-CN"/>
        </w:rPr>
        <w:t>工程图。</w:t>
      </w:r>
    </w:p>
    <w:p w14:paraId="66A9C5D6">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bookmarkStart w:id="6" w:name="bookmark12"/>
      <w:bookmarkEnd w:id="6"/>
      <w:r>
        <w:rPr>
          <w:rFonts w:ascii="宋体" w:hAnsi="宋体" w:eastAsia="宋体" w:cs="宋体"/>
          <w:color w:val="auto"/>
          <w:spacing w:val="-3"/>
          <w:sz w:val="24"/>
          <w:szCs w:val="24"/>
          <w:highlight w:val="none"/>
          <w:lang w:eastAsia="zh-CN"/>
        </w:rPr>
        <w:t>3.6  热处理</w:t>
      </w:r>
    </w:p>
    <w:p w14:paraId="3789D17E">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按图样要求。</w:t>
      </w:r>
    </w:p>
    <w:p w14:paraId="76D8ECEA">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3.7  检验和试验</w:t>
      </w:r>
    </w:p>
    <w:p w14:paraId="45B01B62">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(1) 设备按本采购技术说明书中指明的要求和图样中提出的要求进行检验和试验。</w:t>
      </w:r>
    </w:p>
    <w:p w14:paraId="0F7C29B4">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(2) 带衬环的法兰，检漏孔应通入 0.4MPa~0.5MPa 的压缩空气或 0.05MPa 的氨气进 行焊接接头的渗漏检查。检查孔中心应与两相邻螺柱通孔跨中。</w:t>
      </w:r>
    </w:p>
    <w:p w14:paraId="14FE9C87">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 补强圈应由 M10 螺孔通入 0.4MPa~0.5MPa 的压缩空气，检查补强圈连接焊缝 的质量，角焊缝不得有渗漏现象。</w:t>
      </w:r>
    </w:p>
    <w:p w14:paraId="477F683A">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(4) 设备进行水压试验用水的氯离子含量不得超过 25mg/L。水压试验后，设备内表 面经干燥处理且不得有任何残留液体存在。</w:t>
      </w:r>
    </w:p>
    <w:p w14:paraId="5C6EAB27">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(5) 所有与介质接触的不锈钢件表面（含不锈钢堆焊层）均应进行酸洗钝化，所形 成的钝化膜用蓝点法进行试验，无蓝点为合格 。酸洗废液的处理应满足 HG/T20584-2020 中 8.5.10 条要求。</w:t>
      </w:r>
    </w:p>
    <w:p w14:paraId="3E58939E">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hint="default" w:ascii="宋体" w:hAnsi="宋体" w:eastAsia="宋体" w:cs="宋体"/>
          <w:color w:val="auto"/>
          <w:spacing w:val="-3"/>
          <w:sz w:val="24"/>
          <w:szCs w:val="24"/>
          <w:highlight w:val="none"/>
          <w:lang w:eastAsia="zh-CN"/>
        </w:rPr>
        <w:t>（6）裙座内的所有对接焊缝100%RT检测，封头上接管角焊缝全焊透，并做表面检测。</w:t>
      </w:r>
    </w:p>
    <w:p w14:paraId="372D3060">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有权在合同设备制造过程中委托监造单位或派驻厂代表进行过程监造和出厂 前检验，</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派检查人员或代表对货物进行检验时，</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应免费提供给检查者任其使用的检查工具、测量设备、全部图纸以及产品的其它相关资料。</w:t>
      </w:r>
    </w:p>
    <w:p w14:paraId="665D89C7">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3.8  防锈、涂漆</w:t>
      </w:r>
    </w:p>
    <w:p w14:paraId="10D927AE">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碳钢、低合金钢设备的外壁应进行防锈、涂漆，具体要求见</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设备防锈涂漆要求</w:t>
      </w:r>
      <w:r>
        <w:rPr>
          <w:rFonts w:hint="eastAsia" w:ascii="宋体" w:hAnsi="宋体" w:eastAsia="宋体" w:cs="宋体"/>
          <w:color w:val="auto"/>
          <w:spacing w:val="-3"/>
          <w:sz w:val="24"/>
          <w:szCs w:val="24"/>
          <w:highlight w:val="none"/>
          <w:lang w:eastAsia="zh-CN"/>
        </w:rPr>
        <w:t>。</w:t>
      </w:r>
    </w:p>
    <w:p w14:paraId="25413FC4">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3.9  供货状态</w:t>
      </w:r>
    </w:p>
    <w:p w14:paraId="629689FB">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本次拟采购的设备应整体运输到现场后车板交货。</w:t>
      </w:r>
    </w:p>
    <w:p w14:paraId="3E1FE609">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鞍座滑动端底板与基础之间的预埋钢板应提前发运至项目现场，具体交货时间由买方提前一个月通知。</w:t>
      </w:r>
    </w:p>
    <w:p w14:paraId="7B110ACB">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备用螺栓、螺母及垫片等应单独包装发货，并注明所用位置，以便于现场识别。</w:t>
      </w:r>
    </w:p>
    <w:p w14:paraId="074350D8">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3.10</w:t>
      </w: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lang w:eastAsia="zh-CN"/>
        </w:rPr>
        <w:t>现场安装及施工</w:t>
      </w:r>
    </w:p>
    <w:p w14:paraId="7B8CF7D0">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设备整体运至现场后，现场吊装及施工等不在</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的工作范围之内。</w:t>
      </w:r>
    </w:p>
    <w:p w14:paraId="3A049894">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3.11</w:t>
      </w: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lang w:eastAsia="zh-CN"/>
        </w:rPr>
        <w:t>备品备件</w:t>
      </w:r>
    </w:p>
    <w:p w14:paraId="496E11CD">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3.11.1  安装及开车备品备件</w:t>
      </w:r>
    </w:p>
    <w:p w14:paraId="54C041D3">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hint="eastAsia"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运输、储存、安装、试车期间非计划维修用易损备品备件包括在</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的范围内。</w:t>
      </w:r>
      <w:r>
        <w:rPr>
          <w:rFonts w:hint="eastAsia" w:ascii="宋体" w:hAnsi="宋体" w:cs="宋体"/>
          <w:color w:val="auto"/>
          <w:spacing w:val="-3"/>
          <w:sz w:val="24"/>
          <w:szCs w:val="24"/>
          <w:highlight w:val="none"/>
          <w:lang w:val="en-US" w:eastAsia="zh-CN"/>
        </w:rPr>
        <w:t>报价</w:t>
      </w:r>
      <w:r>
        <w:rPr>
          <w:rFonts w:ascii="宋体" w:hAnsi="宋体" w:eastAsia="宋体" w:cs="宋体"/>
          <w:color w:val="auto"/>
          <w:spacing w:val="-3"/>
          <w:sz w:val="24"/>
          <w:szCs w:val="24"/>
          <w:highlight w:val="none"/>
          <w:lang w:eastAsia="zh-CN"/>
        </w:rPr>
        <w:t>方应提供</w:t>
      </w:r>
      <w:r>
        <w:rPr>
          <w:rFonts w:hint="eastAsia" w:ascii="宋体" w:hAnsi="宋体" w:eastAsia="宋体" w:cs="宋体"/>
          <w:color w:val="auto"/>
          <w:spacing w:val="-3"/>
          <w:sz w:val="24"/>
          <w:szCs w:val="24"/>
          <w:highlight w:val="none"/>
          <w:lang w:val="en-US" w:eastAsia="zh-CN"/>
        </w:rPr>
        <w:t>每台设备（共</w:t>
      </w:r>
      <w:r>
        <w:rPr>
          <w:rFonts w:hint="eastAsia" w:ascii="宋体" w:hAnsi="宋体" w:cs="宋体"/>
          <w:color w:val="auto"/>
          <w:spacing w:val="-3"/>
          <w:sz w:val="24"/>
          <w:szCs w:val="24"/>
          <w:highlight w:val="none"/>
          <w:lang w:val="en-US" w:eastAsia="zh-CN"/>
        </w:rPr>
        <w:t>七</w:t>
      </w:r>
      <w:r>
        <w:rPr>
          <w:rFonts w:hint="eastAsia" w:ascii="宋体" w:hAnsi="宋体" w:eastAsia="宋体" w:cs="宋体"/>
          <w:color w:val="auto"/>
          <w:spacing w:val="-3"/>
          <w:sz w:val="24"/>
          <w:szCs w:val="24"/>
          <w:highlight w:val="none"/>
          <w:lang w:val="en-US" w:eastAsia="zh-CN"/>
        </w:rPr>
        <w:t>台）</w:t>
      </w:r>
      <w:r>
        <w:rPr>
          <w:rFonts w:ascii="宋体" w:hAnsi="宋体" w:eastAsia="宋体" w:cs="宋体"/>
          <w:color w:val="auto"/>
          <w:spacing w:val="-3"/>
          <w:sz w:val="24"/>
          <w:szCs w:val="24"/>
          <w:highlight w:val="none"/>
          <w:lang w:eastAsia="zh-CN"/>
        </w:rPr>
        <w:t>的备品备件数量按下表所示。如果</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需推荐额外的备品备件应在</w:t>
      </w:r>
      <w:r>
        <w:rPr>
          <w:rFonts w:hint="eastAsia" w:ascii="宋体" w:hAnsi="宋体" w:cs="宋体"/>
          <w:color w:val="auto"/>
          <w:spacing w:val="-3"/>
          <w:sz w:val="24"/>
          <w:szCs w:val="24"/>
          <w:highlight w:val="none"/>
          <w:lang w:eastAsia="zh-CN"/>
        </w:rPr>
        <w:t>报价</w:t>
      </w:r>
      <w:r>
        <w:rPr>
          <w:rFonts w:ascii="宋体" w:hAnsi="宋体" w:eastAsia="宋体" w:cs="宋体"/>
          <w:color w:val="auto"/>
          <w:spacing w:val="-3"/>
          <w:sz w:val="24"/>
          <w:szCs w:val="24"/>
          <w:highlight w:val="none"/>
          <w:lang w:eastAsia="zh-CN"/>
        </w:rPr>
        <w:t>文件中</w:t>
      </w:r>
      <w:r>
        <w:rPr>
          <w:rFonts w:ascii="宋体" w:hAnsi="宋体" w:eastAsia="宋体" w:cs="宋体"/>
          <w:color w:val="auto"/>
          <w:spacing w:val="-3"/>
          <w:sz w:val="24"/>
          <w:szCs w:val="24"/>
          <w:highlight w:val="none"/>
          <w:lang w:eastAsia="zh-CN"/>
        </w:rPr>
        <w:drawing>
          <wp:anchor distT="0" distB="0" distL="114300" distR="114300" simplePos="0" relativeHeight="251663360"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4"/>
                    <a:stretch>
                      <a:fillRect/>
                    </a:stretch>
                  </pic:blipFill>
                  <pic:spPr>
                    <a:xfrm>
                      <a:off x="0" y="0"/>
                      <a:ext cx="5769610" cy="8890"/>
                    </a:xfrm>
                    <a:prstGeom prst="rect">
                      <a:avLst/>
                    </a:prstGeom>
                    <a:noFill/>
                    <a:ln>
                      <a:noFill/>
                    </a:ln>
                  </pic:spPr>
                </pic:pic>
              </a:graphicData>
            </a:graphic>
          </wp:anchor>
        </w:drawing>
      </w:r>
      <w:r>
        <w:rPr>
          <w:rFonts w:ascii="宋体" w:hAnsi="宋体" w:eastAsia="宋体" w:cs="宋体"/>
          <w:color w:val="auto"/>
          <w:spacing w:val="-3"/>
          <w:sz w:val="24"/>
          <w:szCs w:val="24"/>
          <w:highlight w:val="none"/>
          <w:lang w:eastAsia="zh-CN"/>
        </w:rPr>
        <w:t>单独列出，并说明理由</w:t>
      </w:r>
      <w:r>
        <w:rPr>
          <w:rFonts w:hint="eastAsia" w:ascii="宋体" w:hAnsi="宋体" w:eastAsia="宋体" w:cs="宋体"/>
          <w:color w:val="auto"/>
          <w:spacing w:val="-3"/>
          <w:sz w:val="24"/>
          <w:szCs w:val="24"/>
          <w:highlight w:val="none"/>
          <w:lang w:eastAsia="zh-CN"/>
        </w:rPr>
        <w:t>。</w:t>
      </w: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5"/>
        <w:gridCol w:w="3579"/>
        <w:gridCol w:w="1656"/>
        <w:gridCol w:w="2505"/>
      </w:tblGrid>
      <w:tr w14:paraId="3822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14:paraId="53E01F8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2101" w:type="pct"/>
            <w:tcBorders>
              <w:top w:val="single" w:color="000000" w:sz="4" w:space="0"/>
              <w:left w:val="single" w:color="000000" w:sz="4" w:space="0"/>
              <w:bottom w:val="single" w:color="000000" w:sz="4" w:space="0"/>
              <w:right w:val="single" w:color="000000" w:sz="4" w:space="0"/>
            </w:tcBorders>
            <w:noWrap w:val="0"/>
            <w:vAlign w:val="center"/>
          </w:tcPr>
          <w:p w14:paraId="48F0A63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备件名称</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003F53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安装试车用备件%</w:t>
            </w:r>
          </w:p>
        </w:tc>
        <w:tc>
          <w:tcPr>
            <w:tcW w:w="1470" w:type="pct"/>
            <w:tcBorders>
              <w:top w:val="single" w:color="000000" w:sz="4" w:space="0"/>
              <w:left w:val="single" w:color="000000" w:sz="4" w:space="0"/>
              <w:bottom w:val="single" w:color="000000" w:sz="4" w:space="0"/>
              <w:right w:val="single" w:color="000000" w:sz="4" w:space="0"/>
            </w:tcBorders>
            <w:noWrap w:val="0"/>
            <w:vAlign w:val="center"/>
          </w:tcPr>
          <w:p w14:paraId="1907F8C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备注</w:t>
            </w:r>
          </w:p>
        </w:tc>
      </w:tr>
      <w:tr w14:paraId="2CB3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14:paraId="6AC5F7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2101" w:type="pct"/>
            <w:tcBorders>
              <w:top w:val="single" w:color="000000" w:sz="4" w:space="0"/>
              <w:left w:val="single" w:color="000000" w:sz="4" w:space="0"/>
              <w:bottom w:val="single" w:color="000000" w:sz="4" w:space="0"/>
              <w:right w:val="single" w:color="000000" w:sz="4" w:space="0"/>
            </w:tcBorders>
            <w:noWrap w:val="0"/>
            <w:vAlign w:val="center"/>
          </w:tcPr>
          <w:p w14:paraId="5631111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封头垫片</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5EF9AE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200</w:t>
            </w:r>
          </w:p>
        </w:tc>
        <w:tc>
          <w:tcPr>
            <w:tcW w:w="1470" w:type="pct"/>
            <w:tcBorders>
              <w:top w:val="single" w:color="000000" w:sz="4" w:space="0"/>
              <w:left w:val="single" w:color="000000" w:sz="4" w:space="0"/>
              <w:bottom w:val="single" w:color="000000" w:sz="4" w:space="0"/>
              <w:right w:val="single" w:color="000000" w:sz="4" w:space="0"/>
            </w:tcBorders>
            <w:noWrap w:val="0"/>
            <w:vAlign w:val="center"/>
          </w:tcPr>
          <w:p w14:paraId="79A0EE9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snapToGrid w:val="0"/>
                <w:color w:val="auto"/>
                <w:kern w:val="0"/>
                <w:sz w:val="21"/>
                <w:szCs w:val="21"/>
                <w:highlight w:val="none"/>
                <w:u w:val="none"/>
                <w:lang w:val="en-US" w:eastAsia="zh-CN" w:bidi="ar"/>
              </w:rPr>
              <w:t>每台设备</w:t>
            </w:r>
          </w:p>
        </w:tc>
      </w:tr>
      <w:tr w14:paraId="00F6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14:paraId="50CB1F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2101" w:type="pct"/>
            <w:tcBorders>
              <w:top w:val="single" w:color="000000" w:sz="4" w:space="0"/>
              <w:left w:val="single" w:color="000000" w:sz="4" w:space="0"/>
              <w:bottom w:val="single" w:color="000000" w:sz="4" w:space="0"/>
              <w:right w:val="single" w:color="000000" w:sz="4" w:space="0"/>
            </w:tcBorders>
            <w:noWrap w:val="0"/>
            <w:vAlign w:val="center"/>
          </w:tcPr>
          <w:p w14:paraId="67DAD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备用口用螺柱螺母</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8349B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10（至少2根）</w:t>
            </w:r>
          </w:p>
        </w:tc>
        <w:tc>
          <w:tcPr>
            <w:tcW w:w="1470" w:type="pct"/>
            <w:tcBorders>
              <w:top w:val="single" w:color="000000" w:sz="4" w:space="0"/>
              <w:left w:val="single" w:color="000000" w:sz="4" w:space="0"/>
              <w:bottom w:val="single" w:color="000000" w:sz="4" w:space="0"/>
              <w:right w:val="single" w:color="000000" w:sz="4" w:space="0"/>
            </w:tcBorders>
            <w:noWrap w:val="0"/>
            <w:vAlign w:val="center"/>
          </w:tcPr>
          <w:p w14:paraId="2F59EE6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snapToGrid w:val="0"/>
                <w:color w:val="auto"/>
                <w:kern w:val="0"/>
                <w:sz w:val="21"/>
                <w:szCs w:val="21"/>
                <w:highlight w:val="none"/>
                <w:u w:val="none"/>
                <w:lang w:val="en-US" w:eastAsia="zh-CN" w:bidi="ar"/>
              </w:rPr>
              <w:t>每台设备</w:t>
            </w:r>
          </w:p>
        </w:tc>
      </w:tr>
    </w:tbl>
    <w:p w14:paraId="3A13F9A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3.11.2两年备品备件</w:t>
      </w:r>
      <w:r>
        <w:rPr>
          <w:rFonts w:hint="eastAsia" w:ascii="宋体" w:hAnsi="宋体" w:eastAsia="宋体" w:cs="宋体"/>
          <w:b/>
          <w:bCs/>
          <w:color w:val="auto"/>
          <w:sz w:val="24"/>
          <w:szCs w:val="24"/>
          <w:highlight w:val="none"/>
          <w:lang w:val="en-US" w:eastAsia="zh-CN"/>
        </w:rPr>
        <w:t>（包含在本次报价的总价中）</w:t>
      </w:r>
    </w:p>
    <w:p w14:paraId="5A3D9E52">
      <w:pPr>
        <w:keepNext w:val="0"/>
        <w:keepLines w:val="0"/>
        <w:pageBreakBefore w:val="0"/>
        <w:widowControl/>
        <w:kinsoku w:val="0"/>
        <w:wordWrap/>
        <w:overflowPunct/>
        <w:topLinePunct w:val="0"/>
        <w:autoSpaceDE w:val="0"/>
        <w:autoSpaceDN w:val="0"/>
        <w:bidi w:val="0"/>
        <w:adjustRightInd w:val="0"/>
        <w:snapToGrid w:val="0"/>
        <w:spacing w:line="420" w:lineRule="exact"/>
        <w:ind w:firstLine="468" w:firstLineChars="200"/>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应在</w:t>
      </w:r>
      <w:r>
        <w:rPr>
          <w:rFonts w:hint="eastAsia" w:ascii="宋体" w:hAnsi="宋体" w:cs="宋体"/>
          <w:color w:val="auto"/>
          <w:spacing w:val="-3"/>
          <w:sz w:val="24"/>
          <w:szCs w:val="24"/>
          <w:highlight w:val="none"/>
          <w:lang w:eastAsia="zh-CN"/>
        </w:rPr>
        <w:t>报价</w:t>
      </w:r>
      <w:r>
        <w:rPr>
          <w:rFonts w:ascii="宋体" w:hAnsi="宋体" w:eastAsia="宋体" w:cs="宋体"/>
          <w:color w:val="auto"/>
          <w:spacing w:val="-3"/>
          <w:sz w:val="24"/>
          <w:szCs w:val="24"/>
          <w:highlight w:val="none"/>
          <w:lang w:eastAsia="zh-CN"/>
        </w:rPr>
        <w:t>文件中列明</w:t>
      </w:r>
      <w:r>
        <w:rPr>
          <w:rFonts w:hint="eastAsia" w:ascii="宋体" w:hAnsi="宋体" w:eastAsia="宋体" w:cs="宋体"/>
          <w:color w:val="auto"/>
          <w:spacing w:val="-3"/>
          <w:sz w:val="24"/>
          <w:szCs w:val="24"/>
          <w:highlight w:val="none"/>
          <w:lang w:val="en-US" w:eastAsia="zh-CN"/>
        </w:rPr>
        <w:t>每台设备筒体垫片2倍实际使用量</w:t>
      </w:r>
      <w:r>
        <w:rPr>
          <w:rFonts w:ascii="宋体" w:hAnsi="宋体" w:eastAsia="宋体" w:cs="宋体"/>
          <w:color w:val="auto"/>
          <w:spacing w:val="-3"/>
          <w:sz w:val="24"/>
          <w:szCs w:val="24"/>
          <w:highlight w:val="none"/>
          <w:lang w:eastAsia="zh-CN"/>
        </w:rPr>
        <w:t>清单和价格</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参照下表，自行添加</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lang w:eastAsia="zh-CN"/>
        </w:rPr>
        <w:t>，以</w:t>
      </w:r>
      <w:r>
        <w:rPr>
          <w:rFonts w:hint="eastAsia" w:ascii="宋体" w:hAnsi="宋体" w:eastAsia="宋体" w:cs="宋体"/>
          <w:color w:val="auto"/>
          <w:spacing w:val="-3"/>
          <w:sz w:val="24"/>
          <w:szCs w:val="24"/>
          <w:highlight w:val="none"/>
          <w:lang w:val="en-US" w:eastAsia="zh-CN"/>
        </w:rPr>
        <w:t>便</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在装置正常运行后两年</w:t>
      </w:r>
      <w:r>
        <w:rPr>
          <w:rFonts w:hint="eastAsia" w:ascii="宋体" w:hAnsi="宋体" w:eastAsia="宋体" w:cs="宋体"/>
          <w:color w:val="auto"/>
          <w:spacing w:val="-3"/>
          <w:sz w:val="24"/>
          <w:szCs w:val="24"/>
          <w:highlight w:val="none"/>
          <w:lang w:val="en-US" w:eastAsia="zh-CN"/>
        </w:rPr>
        <w:t>内日常使用，</w:t>
      </w:r>
      <w:r>
        <w:rPr>
          <w:rFonts w:hint="eastAsia" w:ascii="宋体" w:hAnsi="宋体" w:cs="宋体"/>
          <w:color w:val="auto"/>
          <w:spacing w:val="-3"/>
          <w:sz w:val="24"/>
          <w:szCs w:val="24"/>
          <w:highlight w:val="none"/>
          <w:lang w:val="en-US" w:eastAsia="zh-CN"/>
        </w:rPr>
        <w:t>报价</w:t>
      </w:r>
      <w:r>
        <w:rPr>
          <w:rFonts w:hint="eastAsia" w:ascii="宋体" w:hAnsi="宋体" w:eastAsia="宋体" w:cs="宋体"/>
          <w:color w:val="auto"/>
          <w:spacing w:val="-3"/>
          <w:sz w:val="24"/>
          <w:szCs w:val="24"/>
          <w:highlight w:val="none"/>
          <w:lang w:val="en-US" w:eastAsia="zh-CN"/>
        </w:rPr>
        <w:t>方和设备一起供货</w:t>
      </w:r>
      <w:r>
        <w:rPr>
          <w:rFonts w:ascii="宋体" w:hAnsi="宋体" w:eastAsia="宋体" w:cs="宋体"/>
          <w:color w:val="auto"/>
          <w:spacing w:val="-3"/>
          <w:sz w:val="24"/>
          <w:szCs w:val="24"/>
          <w:highlight w:val="none"/>
          <w:lang w:eastAsia="zh-CN"/>
        </w:rPr>
        <w:t>。</w:t>
      </w:r>
    </w:p>
    <w:p w14:paraId="1038F988">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color w:val="auto"/>
          <w:sz w:val="24"/>
          <w:szCs w:val="24"/>
          <w:highlight w:val="none"/>
          <w:lang w:eastAsia="zh-CN"/>
        </w:rPr>
      </w:pP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1756"/>
        <w:gridCol w:w="1781"/>
        <w:gridCol w:w="753"/>
        <w:gridCol w:w="754"/>
        <w:gridCol w:w="1359"/>
        <w:gridCol w:w="1362"/>
      </w:tblGrid>
      <w:tr w14:paraId="0657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4D3B2B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序号</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3163E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备件名称</w:t>
            </w:r>
          </w:p>
        </w:tc>
        <w:tc>
          <w:tcPr>
            <w:tcW w:w="1059" w:type="pct"/>
            <w:tcBorders>
              <w:top w:val="single" w:color="000000" w:sz="4" w:space="0"/>
              <w:left w:val="single" w:color="000000" w:sz="4" w:space="0"/>
              <w:bottom w:val="single" w:color="000000" w:sz="4" w:space="0"/>
              <w:right w:val="single" w:color="000000" w:sz="4" w:space="0"/>
            </w:tcBorders>
            <w:noWrap/>
            <w:vAlign w:val="center"/>
          </w:tcPr>
          <w:p w14:paraId="7841A9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规格型号</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4CE2FC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数量</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63A2C5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单位</w:t>
            </w: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74E9B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单价（元）</w:t>
            </w: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74374D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总价（元）</w:t>
            </w:r>
          </w:p>
        </w:tc>
      </w:tr>
      <w:tr w14:paraId="31C0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537CD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7C5FB0AB">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蒸汽冷凝器垫片</w:t>
            </w:r>
          </w:p>
        </w:tc>
        <w:tc>
          <w:tcPr>
            <w:tcW w:w="1059" w:type="pct"/>
            <w:tcBorders>
              <w:top w:val="single" w:color="000000" w:sz="4" w:space="0"/>
              <w:left w:val="single" w:color="000000" w:sz="4" w:space="0"/>
              <w:bottom w:val="single" w:color="000000" w:sz="4" w:space="0"/>
              <w:right w:val="single" w:color="000000" w:sz="4" w:space="0"/>
            </w:tcBorders>
            <w:noWrap/>
            <w:vAlign w:val="center"/>
          </w:tcPr>
          <w:p w14:paraId="2CF83E41">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1200-1.6</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3BC18CC0">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6B28C82A">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只</w:t>
            </w: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2150DF04">
            <w:pPr>
              <w:jc w:val="center"/>
              <w:rPr>
                <w:rFonts w:hint="eastAsia" w:ascii="宋体" w:hAnsi="宋体" w:eastAsia="宋体" w:cs="宋体"/>
                <w:i w:val="0"/>
                <w:iCs w:val="0"/>
                <w:color w:val="auto"/>
                <w:sz w:val="22"/>
                <w:szCs w:val="22"/>
                <w:highlight w:val="none"/>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6E37D854">
            <w:pPr>
              <w:rPr>
                <w:rFonts w:hint="eastAsia" w:ascii="宋体" w:hAnsi="宋体" w:eastAsia="宋体" w:cs="宋体"/>
                <w:i w:val="0"/>
                <w:iCs w:val="0"/>
                <w:color w:val="auto"/>
                <w:sz w:val="22"/>
                <w:szCs w:val="22"/>
                <w:highlight w:val="none"/>
                <w:u w:val="none"/>
              </w:rPr>
            </w:pPr>
          </w:p>
        </w:tc>
      </w:tr>
      <w:tr w14:paraId="32A4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3277D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4C8B0184">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凝液冷却器垫片</w:t>
            </w:r>
          </w:p>
        </w:tc>
        <w:tc>
          <w:tcPr>
            <w:tcW w:w="1059" w:type="pct"/>
            <w:tcBorders>
              <w:top w:val="single" w:color="000000" w:sz="4" w:space="0"/>
              <w:left w:val="single" w:color="000000" w:sz="4" w:space="0"/>
              <w:bottom w:val="single" w:color="000000" w:sz="4" w:space="0"/>
              <w:right w:val="single" w:color="000000" w:sz="4" w:space="0"/>
            </w:tcBorders>
            <w:noWrap/>
            <w:vAlign w:val="center"/>
          </w:tcPr>
          <w:p w14:paraId="78DB103A">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500-2.50</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517B0D82">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52C8ADFC">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只</w:t>
            </w: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4C01C4FB">
            <w:pPr>
              <w:jc w:val="center"/>
              <w:rPr>
                <w:rFonts w:hint="eastAsia" w:ascii="宋体" w:hAnsi="宋体" w:eastAsia="宋体" w:cs="宋体"/>
                <w:i w:val="0"/>
                <w:iCs w:val="0"/>
                <w:color w:val="auto"/>
                <w:sz w:val="22"/>
                <w:szCs w:val="22"/>
                <w:highlight w:val="none"/>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1D693DBD">
            <w:pPr>
              <w:rPr>
                <w:rFonts w:hint="eastAsia" w:ascii="宋体" w:hAnsi="宋体" w:eastAsia="宋体" w:cs="宋体"/>
                <w:i w:val="0"/>
                <w:iCs w:val="0"/>
                <w:color w:val="auto"/>
                <w:sz w:val="22"/>
                <w:szCs w:val="22"/>
                <w:highlight w:val="none"/>
                <w:u w:val="none"/>
              </w:rPr>
            </w:pPr>
          </w:p>
        </w:tc>
      </w:tr>
      <w:tr w14:paraId="2925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4156FC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3019A7EB">
            <w:pPr>
              <w:jc w:val="center"/>
              <w:rPr>
                <w:rFonts w:hint="default" w:ascii="宋体" w:hAnsi="宋体" w:eastAsia="宋体" w:cs="宋体"/>
                <w:i w:val="0"/>
                <w:iCs w:val="0"/>
                <w:color w:val="auto"/>
                <w:sz w:val="22"/>
                <w:szCs w:val="22"/>
                <w:highlight w:val="none"/>
                <w:u w:val="none"/>
                <w:lang w:val="en-US" w:eastAsia="zh-CN"/>
              </w:rPr>
            </w:pPr>
          </w:p>
        </w:tc>
        <w:tc>
          <w:tcPr>
            <w:tcW w:w="1059" w:type="pct"/>
            <w:tcBorders>
              <w:top w:val="single" w:color="000000" w:sz="4" w:space="0"/>
              <w:left w:val="single" w:color="000000" w:sz="4" w:space="0"/>
              <w:bottom w:val="single" w:color="000000" w:sz="4" w:space="0"/>
              <w:right w:val="single" w:color="000000" w:sz="4" w:space="0"/>
            </w:tcBorders>
            <w:noWrap/>
            <w:vAlign w:val="center"/>
          </w:tcPr>
          <w:p w14:paraId="5CB21B8C">
            <w:pPr>
              <w:jc w:val="center"/>
              <w:rPr>
                <w:rFonts w:hint="default" w:ascii="宋体" w:hAnsi="宋体" w:eastAsia="宋体" w:cs="宋体"/>
                <w:i w:val="0"/>
                <w:iCs w:val="0"/>
                <w:color w:val="auto"/>
                <w:sz w:val="22"/>
                <w:szCs w:val="22"/>
                <w:highlight w:val="none"/>
                <w:u w:val="none"/>
                <w:lang w:val="en-US" w:eastAsia="zh-CN"/>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0332C658">
            <w:pPr>
              <w:jc w:val="center"/>
              <w:rPr>
                <w:rFonts w:hint="eastAsia" w:ascii="宋体" w:hAnsi="宋体" w:eastAsia="宋体" w:cs="宋体"/>
                <w:i w:val="0"/>
                <w:iCs w:val="0"/>
                <w:color w:val="auto"/>
                <w:sz w:val="22"/>
                <w:szCs w:val="22"/>
                <w:highlight w:val="none"/>
                <w:u w:val="none"/>
                <w:lang w:val="en-US" w:eastAsia="zh-CN"/>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384E3016">
            <w:pPr>
              <w:jc w:val="center"/>
              <w:rPr>
                <w:rFonts w:hint="eastAsia" w:ascii="宋体" w:hAnsi="宋体" w:eastAsia="宋体" w:cs="宋体"/>
                <w:i w:val="0"/>
                <w:iCs w:val="0"/>
                <w:color w:val="auto"/>
                <w:sz w:val="22"/>
                <w:szCs w:val="22"/>
                <w:highlight w:val="none"/>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308D3C2E">
            <w:pPr>
              <w:jc w:val="center"/>
              <w:rPr>
                <w:rFonts w:hint="eastAsia" w:ascii="宋体" w:hAnsi="宋体" w:eastAsia="宋体" w:cs="宋体"/>
                <w:i w:val="0"/>
                <w:iCs w:val="0"/>
                <w:color w:val="auto"/>
                <w:sz w:val="22"/>
                <w:szCs w:val="22"/>
                <w:highlight w:val="none"/>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27A59B2C">
            <w:pPr>
              <w:rPr>
                <w:rFonts w:hint="eastAsia" w:ascii="宋体" w:hAnsi="宋体" w:eastAsia="宋体" w:cs="宋体"/>
                <w:i w:val="0"/>
                <w:iCs w:val="0"/>
                <w:color w:val="auto"/>
                <w:sz w:val="22"/>
                <w:szCs w:val="22"/>
                <w:highlight w:val="none"/>
                <w:u w:val="none"/>
              </w:rPr>
            </w:pPr>
          </w:p>
        </w:tc>
      </w:tr>
      <w:tr w14:paraId="7FE1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22090F30">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38750ACB">
            <w:pPr>
              <w:jc w:val="center"/>
              <w:rPr>
                <w:rFonts w:hint="default" w:ascii="宋体" w:hAnsi="宋体" w:eastAsia="宋体" w:cs="宋体"/>
                <w:i w:val="0"/>
                <w:iCs w:val="0"/>
                <w:color w:val="auto"/>
                <w:sz w:val="22"/>
                <w:szCs w:val="22"/>
                <w:highlight w:val="none"/>
                <w:u w:val="none"/>
                <w:lang w:val="en-US" w:eastAsia="zh-CN"/>
              </w:rPr>
            </w:pPr>
          </w:p>
        </w:tc>
        <w:tc>
          <w:tcPr>
            <w:tcW w:w="1059" w:type="pct"/>
            <w:tcBorders>
              <w:top w:val="single" w:color="000000" w:sz="4" w:space="0"/>
              <w:left w:val="single" w:color="000000" w:sz="4" w:space="0"/>
              <w:bottom w:val="single" w:color="000000" w:sz="4" w:space="0"/>
              <w:right w:val="single" w:color="000000" w:sz="4" w:space="0"/>
            </w:tcBorders>
            <w:noWrap/>
            <w:vAlign w:val="center"/>
          </w:tcPr>
          <w:p w14:paraId="6A96258A">
            <w:pPr>
              <w:jc w:val="center"/>
              <w:rPr>
                <w:rFonts w:hint="default" w:ascii="宋体" w:hAnsi="宋体" w:eastAsia="宋体" w:cs="宋体"/>
                <w:i w:val="0"/>
                <w:iCs w:val="0"/>
                <w:color w:val="auto"/>
                <w:sz w:val="22"/>
                <w:szCs w:val="22"/>
                <w:highlight w:val="none"/>
                <w:u w:val="none"/>
                <w:lang w:val="en-US" w:eastAsia="zh-CN"/>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1761D270">
            <w:pPr>
              <w:jc w:val="center"/>
              <w:rPr>
                <w:rFonts w:hint="default" w:ascii="宋体" w:hAnsi="宋体" w:eastAsia="宋体" w:cs="宋体"/>
                <w:i w:val="0"/>
                <w:iCs w:val="0"/>
                <w:color w:val="auto"/>
                <w:sz w:val="22"/>
                <w:szCs w:val="22"/>
                <w:highlight w:val="none"/>
                <w:u w:val="none"/>
                <w:lang w:val="en-US" w:eastAsia="zh-CN"/>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4D58C8DA">
            <w:pPr>
              <w:jc w:val="center"/>
              <w:rPr>
                <w:rFonts w:hint="default" w:ascii="宋体" w:hAnsi="宋体" w:eastAsia="宋体" w:cs="宋体"/>
                <w:i w:val="0"/>
                <w:iCs w:val="0"/>
                <w:color w:val="auto"/>
                <w:sz w:val="22"/>
                <w:szCs w:val="22"/>
                <w:highlight w:val="none"/>
                <w:u w:val="none"/>
                <w:lang w:val="en-US" w:eastAsia="zh-CN"/>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4D2F9817">
            <w:pPr>
              <w:jc w:val="center"/>
              <w:rPr>
                <w:rFonts w:hint="eastAsia" w:ascii="宋体" w:hAnsi="宋体" w:eastAsia="宋体" w:cs="宋体"/>
                <w:i w:val="0"/>
                <w:iCs w:val="0"/>
                <w:color w:val="auto"/>
                <w:sz w:val="22"/>
                <w:szCs w:val="22"/>
                <w:highlight w:val="none"/>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2B92AFE7">
            <w:pPr>
              <w:rPr>
                <w:rFonts w:hint="eastAsia" w:ascii="宋体" w:hAnsi="宋体" w:eastAsia="宋体" w:cs="宋体"/>
                <w:i w:val="0"/>
                <w:iCs w:val="0"/>
                <w:color w:val="auto"/>
                <w:sz w:val="22"/>
                <w:szCs w:val="22"/>
                <w:highlight w:val="none"/>
                <w:u w:val="none"/>
              </w:rPr>
            </w:pPr>
          </w:p>
        </w:tc>
      </w:tr>
    </w:tbl>
    <w:p w14:paraId="4DE11B0D">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color w:val="auto"/>
          <w:sz w:val="24"/>
          <w:szCs w:val="24"/>
          <w:highlight w:val="none"/>
          <w:lang w:eastAsia="zh-CN"/>
        </w:rPr>
      </w:pPr>
    </w:p>
    <w:p w14:paraId="7E20BB8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3.12  特殊工具</w:t>
      </w:r>
    </w:p>
    <w:p w14:paraId="21352A3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现场安装、拆卸、维修或操作等所必须的特殊工具应包括在</w:t>
      </w:r>
      <w:r>
        <w:rPr>
          <w:rFonts w:hint="eastAsia" w:ascii="宋体" w:hAnsi="宋体" w:cs="宋体"/>
          <w:b w:val="0"/>
          <w:bCs w:val="0"/>
          <w:color w:val="auto"/>
          <w:sz w:val="24"/>
          <w:szCs w:val="24"/>
          <w:highlight w:val="none"/>
          <w:lang w:val="en-US" w:eastAsia="zh-CN"/>
        </w:rPr>
        <w:t>报价</w:t>
      </w:r>
      <w:r>
        <w:rPr>
          <w:rFonts w:hint="eastAsia" w:ascii="宋体" w:hAnsi="宋体" w:eastAsia="宋体" w:cs="宋体"/>
          <w:b w:val="0"/>
          <w:bCs w:val="0"/>
          <w:color w:val="auto"/>
          <w:sz w:val="24"/>
          <w:szCs w:val="24"/>
          <w:highlight w:val="none"/>
          <w:lang w:val="en-US" w:eastAsia="zh-CN"/>
        </w:rPr>
        <w:t>方的供货范围内（如 有），</w:t>
      </w:r>
      <w:r>
        <w:rPr>
          <w:rFonts w:hint="eastAsia" w:ascii="宋体" w:hAnsi="宋体" w:cs="宋体"/>
          <w:b w:val="0"/>
          <w:bCs w:val="0"/>
          <w:color w:val="auto"/>
          <w:sz w:val="24"/>
          <w:szCs w:val="24"/>
          <w:highlight w:val="none"/>
          <w:lang w:val="en-US" w:eastAsia="zh-CN"/>
        </w:rPr>
        <w:t>报价</w:t>
      </w:r>
      <w:r>
        <w:rPr>
          <w:rFonts w:hint="eastAsia" w:ascii="宋体" w:hAnsi="宋体" w:eastAsia="宋体" w:cs="宋体"/>
          <w:b w:val="0"/>
          <w:bCs w:val="0"/>
          <w:color w:val="auto"/>
          <w:sz w:val="24"/>
          <w:szCs w:val="24"/>
          <w:highlight w:val="none"/>
          <w:lang w:val="en-US" w:eastAsia="zh-CN"/>
        </w:rPr>
        <w:t>方在</w:t>
      </w:r>
      <w:r>
        <w:rPr>
          <w:rFonts w:hint="eastAsia" w:ascii="宋体" w:hAnsi="宋体" w:cs="宋体"/>
          <w:b w:val="0"/>
          <w:bCs w:val="0"/>
          <w:color w:val="auto"/>
          <w:sz w:val="24"/>
          <w:szCs w:val="24"/>
          <w:highlight w:val="none"/>
          <w:lang w:val="en-US" w:eastAsia="zh-CN"/>
        </w:rPr>
        <w:t>报价</w:t>
      </w:r>
      <w:r>
        <w:rPr>
          <w:rFonts w:hint="eastAsia" w:ascii="宋体" w:hAnsi="宋体" w:eastAsia="宋体" w:cs="宋体"/>
          <w:b w:val="0"/>
          <w:bCs w:val="0"/>
          <w:color w:val="auto"/>
          <w:sz w:val="24"/>
          <w:szCs w:val="24"/>
          <w:highlight w:val="none"/>
          <w:lang w:val="en-US" w:eastAsia="zh-CN"/>
        </w:rPr>
        <w:t>文件中应列出特殊工具清单。</w:t>
      </w:r>
    </w:p>
    <w:p w14:paraId="28CBE95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3.13  包装、运输</w:t>
      </w:r>
    </w:p>
    <w:p w14:paraId="6503E57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包装前，设备内壁应清理干净，不得有铁屑、浮渣、水渍等杂物存在。所有无法兰 盖的法兰口应采用最小厚度为 4mm 的钢制盲板及 3mm 橡胶垫片，用螺栓螺母紧固， 并用胶带将其外圆周封死；已开好坡口、平口或螺纹的管口，应用塑料保护盖或环形罩，并用胶带将其外圆周封死。包装应符合安全、经济、不受损伤的要求；运输应符合国家对铁路、公路货物运输的规定；包装运输按 NB/T 10558-2021 执行。包装要求按下表：</w:t>
      </w:r>
    </w:p>
    <w:tbl>
      <w:tblPr>
        <w:tblStyle w:val="17"/>
        <w:tblW w:w="8313" w:type="dxa"/>
        <w:tblInd w:w="3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2832"/>
        <w:gridCol w:w="3008"/>
        <w:gridCol w:w="1552"/>
      </w:tblGrid>
      <w:tr w14:paraId="66956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21" w:type="dxa"/>
            <w:noWrap w:val="0"/>
            <w:vAlign w:val="top"/>
          </w:tcPr>
          <w:p w14:paraId="0E1372FC">
            <w:pPr>
              <w:pStyle w:val="16"/>
              <w:spacing w:before="40" w:line="221" w:lineRule="auto"/>
              <w:ind w:left="165"/>
              <w:rPr>
                <w:color w:val="auto"/>
                <w:sz w:val="24"/>
                <w:szCs w:val="24"/>
                <w:highlight w:val="none"/>
              </w:rPr>
            </w:pPr>
            <w:r>
              <w:rPr>
                <w:b/>
                <w:bCs/>
                <w:color w:val="auto"/>
                <w:spacing w:val="-7"/>
                <w:sz w:val="24"/>
                <w:szCs w:val="24"/>
                <w:highlight w:val="none"/>
              </w:rPr>
              <w:t>序</w:t>
            </w:r>
            <w:r>
              <w:rPr>
                <w:color w:val="auto"/>
                <w:spacing w:val="15"/>
                <w:sz w:val="24"/>
                <w:szCs w:val="24"/>
                <w:highlight w:val="none"/>
              </w:rPr>
              <w:t xml:space="preserve"> </w:t>
            </w:r>
            <w:r>
              <w:rPr>
                <w:b/>
                <w:bCs/>
                <w:color w:val="auto"/>
                <w:spacing w:val="-7"/>
                <w:sz w:val="24"/>
                <w:szCs w:val="24"/>
                <w:highlight w:val="none"/>
              </w:rPr>
              <w:t>号</w:t>
            </w:r>
          </w:p>
        </w:tc>
        <w:tc>
          <w:tcPr>
            <w:tcW w:w="2832" w:type="dxa"/>
            <w:noWrap w:val="0"/>
            <w:vAlign w:val="top"/>
          </w:tcPr>
          <w:p w14:paraId="18D960F4">
            <w:pPr>
              <w:pStyle w:val="16"/>
              <w:spacing w:before="41" w:line="220" w:lineRule="auto"/>
              <w:ind w:left="1063"/>
              <w:rPr>
                <w:color w:val="auto"/>
                <w:sz w:val="24"/>
                <w:szCs w:val="24"/>
                <w:highlight w:val="none"/>
              </w:rPr>
            </w:pPr>
            <w:r>
              <w:rPr>
                <w:b/>
                <w:bCs/>
                <w:color w:val="auto"/>
                <w:spacing w:val="-10"/>
                <w:sz w:val="24"/>
                <w:szCs w:val="24"/>
                <w:highlight w:val="none"/>
              </w:rPr>
              <w:t>项</w:t>
            </w:r>
            <w:r>
              <w:rPr>
                <w:color w:val="auto"/>
                <w:spacing w:val="28"/>
                <w:sz w:val="24"/>
                <w:szCs w:val="24"/>
                <w:highlight w:val="none"/>
              </w:rPr>
              <w:t xml:space="preserve">  </w:t>
            </w:r>
            <w:r>
              <w:rPr>
                <w:b/>
                <w:bCs/>
                <w:color w:val="auto"/>
                <w:spacing w:val="-10"/>
                <w:sz w:val="24"/>
                <w:szCs w:val="24"/>
                <w:highlight w:val="none"/>
              </w:rPr>
              <w:t>目</w:t>
            </w:r>
          </w:p>
        </w:tc>
        <w:tc>
          <w:tcPr>
            <w:tcW w:w="3008" w:type="dxa"/>
            <w:noWrap w:val="0"/>
            <w:vAlign w:val="top"/>
          </w:tcPr>
          <w:p w14:paraId="7D71E4B5">
            <w:pPr>
              <w:pStyle w:val="16"/>
              <w:spacing w:before="40" w:line="221" w:lineRule="auto"/>
              <w:ind w:left="1151"/>
              <w:rPr>
                <w:color w:val="auto"/>
                <w:sz w:val="24"/>
                <w:szCs w:val="24"/>
                <w:highlight w:val="none"/>
              </w:rPr>
            </w:pPr>
            <w:r>
              <w:rPr>
                <w:b/>
                <w:bCs/>
                <w:color w:val="auto"/>
                <w:spacing w:val="-8"/>
                <w:sz w:val="24"/>
                <w:szCs w:val="24"/>
                <w:highlight w:val="none"/>
              </w:rPr>
              <w:t>要</w:t>
            </w:r>
            <w:r>
              <w:rPr>
                <w:color w:val="auto"/>
                <w:spacing w:val="6"/>
                <w:sz w:val="24"/>
                <w:szCs w:val="24"/>
                <w:highlight w:val="none"/>
              </w:rPr>
              <w:t xml:space="preserve">  </w:t>
            </w:r>
            <w:r>
              <w:rPr>
                <w:b/>
                <w:bCs/>
                <w:color w:val="auto"/>
                <w:spacing w:val="-8"/>
                <w:sz w:val="24"/>
                <w:szCs w:val="24"/>
                <w:highlight w:val="none"/>
              </w:rPr>
              <w:t>求</w:t>
            </w:r>
          </w:p>
        </w:tc>
        <w:tc>
          <w:tcPr>
            <w:tcW w:w="1552" w:type="dxa"/>
            <w:noWrap w:val="0"/>
            <w:vAlign w:val="top"/>
          </w:tcPr>
          <w:p w14:paraId="70E9E3BB">
            <w:pPr>
              <w:pStyle w:val="16"/>
              <w:spacing w:before="40" w:line="221" w:lineRule="auto"/>
              <w:ind w:left="424"/>
              <w:rPr>
                <w:color w:val="auto"/>
                <w:sz w:val="24"/>
                <w:szCs w:val="24"/>
                <w:highlight w:val="none"/>
              </w:rPr>
            </w:pPr>
            <w:r>
              <w:rPr>
                <w:b/>
                <w:bCs/>
                <w:color w:val="auto"/>
                <w:spacing w:val="-9"/>
                <w:sz w:val="24"/>
                <w:szCs w:val="24"/>
                <w:highlight w:val="none"/>
              </w:rPr>
              <w:t>备</w:t>
            </w:r>
            <w:r>
              <w:rPr>
                <w:color w:val="auto"/>
                <w:spacing w:val="5"/>
                <w:sz w:val="24"/>
                <w:szCs w:val="24"/>
                <w:highlight w:val="none"/>
              </w:rPr>
              <w:t xml:space="preserve">  </w:t>
            </w:r>
            <w:r>
              <w:rPr>
                <w:b/>
                <w:bCs/>
                <w:color w:val="auto"/>
                <w:spacing w:val="-9"/>
                <w:sz w:val="24"/>
                <w:szCs w:val="24"/>
                <w:highlight w:val="none"/>
              </w:rPr>
              <w:t>注</w:t>
            </w:r>
          </w:p>
        </w:tc>
      </w:tr>
      <w:tr w14:paraId="6E43F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1" w:type="dxa"/>
            <w:noWrap w:val="0"/>
            <w:vAlign w:val="top"/>
          </w:tcPr>
          <w:p w14:paraId="5D3F2822">
            <w:pPr>
              <w:spacing w:before="75" w:line="186" w:lineRule="auto"/>
              <w:ind w:left="425"/>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w:t>
            </w:r>
          </w:p>
        </w:tc>
        <w:tc>
          <w:tcPr>
            <w:tcW w:w="2832" w:type="dxa"/>
            <w:noWrap w:val="0"/>
            <w:vAlign w:val="top"/>
          </w:tcPr>
          <w:p w14:paraId="13BCAB44">
            <w:pPr>
              <w:pStyle w:val="16"/>
              <w:spacing w:before="36" w:line="220" w:lineRule="auto"/>
              <w:ind w:left="582"/>
              <w:rPr>
                <w:color w:val="auto"/>
                <w:sz w:val="24"/>
                <w:szCs w:val="24"/>
                <w:highlight w:val="none"/>
              </w:rPr>
            </w:pPr>
            <w:r>
              <w:rPr>
                <w:color w:val="auto"/>
                <w:spacing w:val="-2"/>
                <w:sz w:val="24"/>
                <w:szCs w:val="24"/>
                <w:highlight w:val="none"/>
              </w:rPr>
              <w:t>无法兰盖的开口</w:t>
            </w:r>
          </w:p>
        </w:tc>
        <w:tc>
          <w:tcPr>
            <w:tcW w:w="3008" w:type="dxa"/>
            <w:noWrap w:val="0"/>
            <w:vAlign w:val="top"/>
          </w:tcPr>
          <w:p w14:paraId="55145B7C">
            <w:pPr>
              <w:pStyle w:val="16"/>
              <w:spacing w:before="36" w:line="219" w:lineRule="auto"/>
              <w:ind w:left="554"/>
              <w:rPr>
                <w:color w:val="auto"/>
                <w:sz w:val="24"/>
                <w:szCs w:val="24"/>
                <w:highlight w:val="none"/>
              </w:rPr>
            </w:pPr>
            <w:r>
              <w:rPr>
                <w:color w:val="auto"/>
                <w:spacing w:val="-2"/>
                <w:sz w:val="24"/>
                <w:szCs w:val="24"/>
                <w:highlight w:val="none"/>
              </w:rPr>
              <w:t>用盲板和垫片封堵</w:t>
            </w:r>
          </w:p>
        </w:tc>
        <w:tc>
          <w:tcPr>
            <w:tcW w:w="1552" w:type="dxa"/>
            <w:noWrap w:val="0"/>
            <w:vAlign w:val="top"/>
          </w:tcPr>
          <w:p w14:paraId="1337B61F">
            <w:pPr>
              <w:rPr>
                <w:color w:val="auto"/>
                <w:highlight w:val="none"/>
              </w:rPr>
            </w:pPr>
          </w:p>
        </w:tc>
      </w:tr>
      <w:tr w14:paraId="76472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1" w:type="dxa"/>
            <w:noWrap w:val="0"/>
            <w:vAlign w:val="top"/>
          </w:tcPr>
          <w:p w14:paraId="2C8495ED">
            <w:pPr>
              <w:spacing w:before="76" w:line="186" w:lineRule="auto"/>
              <w:ind w:left="402"/>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w:t>
            </w:r>
          </w:p>
        </w:tc>
        <w:tc>
          <w:tcPr>
            <w:tcW w:w="2832" w:type="dxa"/>
            <w:noWrap w:val="0"/>
            <w:vAlign w:val="top"/>
          </w:tcPr>
          <w:p w14:paraId="01271FF8">
            <w:pPr>
              <w:pStyle w:val="16"/>
              <w:spacing w:before="36" w:line="220" w:lineRule="auto"/>
              <w:ind w:left="850"/>
              <w:rPr>
                <w:color w:val="auto"/>
                <w:sz w:val="24"/>
                <w:szCs w:val="24"/>
                <w:highlight w:val="none"/>
              </w:rPr>
            </w:pPr>
            <w:r>
              <w:rPr>
                <w:color w:val="auto"/>
                <w:spacing w:val="-8"/>
                <w:sz w:val="24"/>
                <w:szCs w:val="24"/>
                <w:highlight w:val="none"/>
              </w:rPr>
              <w:t>内、外部件</w:t>
            </w:r>
          </w:p>
        </w:tc>
        <w:tc>
          <w:tcPr>
            <w:tcW w:w="3008" w:type="dxa"/>
            <w:noWrap w:val="0"/>
            <w:vAlign w:val="top"/>
          </w:tcPr>
          <w:p w14:paraId="08E3B0FC">
            <w:pPr>
              <w:pStyle w:val="16"/>
              <w:spacing w:before="36" w:line="219" w:lineRule="auto"/>
              <w:ind w:left="794"/>
              <w:rPr>
                <w:color w:val="auto"/>
                <w:sz w:val="24"/>
                <w:szCs w:val="24"/>
                <w:highlight w:val="none"/>
              </w:rPr>
            </w:pPr>
            <w:r>
              <w:rPr>
                <w:color w:val="auto"/>
                <w:spacing w:val="-2"/>
                <w:sz w:val="24"/>
                <w:szCs w:val="24"/>
                <w:highlight w:val="none"/>
              </w:rPr>
              <w:t>用板条箱包装</w:t>
            </w:r>
          </w:p>
        </w:tc>
        <w:tc>
          <w:tcPr>
            <w:tcW w:w="1552" w:type="dxa"/>
            <w:noWrap w:val="0"/>
            <w:vAlign w:val="top"/>
          </w:tcPr>
          <w:p w14:paraId="5C50C6ED">
            <w:pPr>
              <w:rPr>
                <w:color w:val="auto"/>
                <w:highlight w:val="none"/>
              </w:rPr>
            </w:pPr>
          </w:p>
        </w:tc>
      </w:tr>
      <w:tr w14:paraId="0BEAC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1" w:type="dxa"/>
            <w:noWrap w:val="0"/>
            <w:vAlign w:val="top"/>
          </w:tcPr>
          <w:p w14:paraId="1AA19F3D">
            <w:pPr>
              <w:spacing w:before="76" w:line="186" w:lineRule="auto"/>
              <w:ind w:left="40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w:t>
            </w:r>
          </w:p>
        </w:tc>
        <w:tc>
          <w:tcPr>
            <w:tcW w:w="2832" w:type="dxa"/>
            <w:noWrap w:val="0"/>
            <w:vAlign w:val="top"/>
          </w:tcPr>
          <w:p w14:paraId="7163E313">
            <w:pPr>
              <w:pStyle w:val="16"/>
              <w:spacing w:before="38" w:line="220" w:lineRule="auto"/>
              <w:ind w:left="823"/>
              <w:rPr>
                <w:color w:val="auto"/>
                <w:sz w:val="24"/>
                <w:szCs w:val="24"/>
                <w:highlight w:val="none"/>
              </w:rPr>
            </w:pPr>
            <w:r>
              <w:rPr>
                <w:color w:val="auto"/>
                <w:spacing w:val="-2"/>
                <w:sz w:val="24"/>
                <w:szCs w:val="24"/>
                <w:highlight w:val="none"/>
              </w:rPr>
              <w:t>备品、备件</w:t>
            </w:r>
          </w:p>
        </w:tc>
        <w:tc>
          <w:tcPr>
            <w:tcW w:w="3008" w:type="dxa"/>
            <w:noWrap w:val="0"/>
            <w:vAlign w:val="top"/>
          </w:tcPr>
          <w:p w14:paraId="6F63F2D2">
            <w:pPr>
              <w:pStyle w:val="16"/>
              <w:spacing w:before="38" w:line="219" w:lineRule="auto"/>
              <w:ind w:left="794"/>
              <w:rPr>
                <w:color w:val="auto"/>
                <w:sz w:val="24"/>
                <w:szCs w:val="24"/>
                <w:highlight w:val="none"/>
              </w:rPr>
            </w:pPr>
            <w:r>
              <w:rPr>
                <w:color w:val="auto"/>
                <w:spacing w:val="-2"/>
                <w:sz w:val="24"/>
                <w:szCs w:val="24"/>
                <w:highlight w:val="none"/>
              </w:rPr>
              <w:t>用板条箱包装</w:t>
            </w:r>
          </w:p>
        </w:tc>
        <w:tc>
          <w:tcPr>
            <w:tcW w:w="1552" w:type="dxa"/>
            <w:noWrap w:val="0"/>
            <w:vAlign w:val="top"/>
          </w:tcPr>
          <w:p w14:paraId="7FA2AB68">
            <w:pPr>
              <w:rPr>
                <w:color w:val="auto"/>
                <w:highlight w:val="none"/>
              </w:rPr>
            </w:pPr>
          </w:p>
        </w:tc>
      </w:tr>
      <w:tr w14:paraId="0E85B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921" w:type="dxa"/>
            <w:noWrap w:val="0"/>
            <w:vAlign w:val="top"/>
          </w:tcPr>
          <w:p w14:paraId="14F83520">
            <w:pPr>
              <w:spacing w:before="77" w:line="186" w:lineRule="auto"/>
              <w:ind w:left="40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w:t>
            </w:r>
          </w:p>
        </w:tc>
        <w:tc>
          <w:tcPr>
            <w:tcW w:w="2832" w:type="dxa"/>
            <w:noWrap w:val="0"/>
            <w:vAlign w:val="top"/>
          </w:tcPr>
          <w:p w14:paraId="549F1F3C">
            <w:pPr>
              <w:pStyle w:val="16"/>
              <w:spacing w:before="38" w:line="219" w:lineRule="auto"/>
              <w:ind w:left="1181"/>
              <w:rPr>
                <w:color w:val="auto"/>
                <w:sz w:val="24"/>
                <w:szCs w:val="24"/>
                <w:highlight w:val="none"/>
              </w:rPr>
            </w:pPr>
            <w:r>
              <w:rPr>
                <w:color w:val="auto"/>
                <w:spacing w:val="-6"/>
                <w:sz w:val="24"/>
                <w:szCs w:val="24"/>
                <w:highlight w:val="none"/>
              </w:rPr>
              <w:t>本体</w:t>
            </w:r>
          </w:p>
        </w:tc>
        <w:tc>
          <w:tcPr>
            <w:tcW w:w="3008" w:type="dxa"/>
            <w:noWrap w:val="0"/>
            <w:vAlign w:val="top"/>
          </w:tcPr>
          <w:p w14:paraId="5E30BFDF">
            <w:pPr>
              <w:pStyle w:val="16"/>
              <w:spacing w:before="37" w:line="220" w:lineRule="auto"/>
              <w:ind w:left="432"/>
              <w:rPr>
                <w:color w:val="auto"/>
                <w:sz w:val="24"/>
                <w:szCs w:val="24"/>
                <w:highlight w:val="none"/>
              </w:rPr>
            </w:pPr>
            <w:r>
              <w:rPr>
                <w:color w:val="auto"/>
                <w:spacing w:val="-2"/>
                <w:sz w:val="24"/>
                <w:szCs w:val="24"/>
                <w:highlight w:val="none"/>
              </w:rPr>
              <w:t>裸装、带有垫木基座</w:t>
            </w:r>
          </w:p>
        </w:tc>
        <w:tc>
          <w:tcPr>
            <w:tcW w:w="1552" w:type="dxa"/>
            <w:noWrap w:val="0"/>
            <w:vAlign w:val="top"/>
          </w:tcPr>
          <w:p w14:paraId="7AD4EF9B">
            <w:pPr>
              <w:rPr>
                <w:color w:val="auto"/>
                <w:highlight w:val="none"/>
              </w:rPr>
            </w:pPr>
          </w:p>
        </w:tc>
      </w:tr>
    </w:tbl>
    <w:p w14:paraId="0F6EDFAA">
      <w:pPr>
        <w:spacing w:before="75" w:line="220" w:lineRule="auto"/>
        <w:ind w:left="39"/>
        <w:rPr>
          <w:rFonts w:hint="default" w:ascii="Times New Roman" w:hAnsi="Times New Roman" w:eastAsia="Times New Roman" w:cs="Times New Roman"/>
          <w:color w:val="auto"/>
          <w:spacing w:val="-3"/>
          <w:sz w:val="24"/>
          <w:szCs w:val="24"/>
          <w:highlight w:val="none"/>
          <w:lang w:val="en-US" w:eastAsia="zh-CN"/>
        </w:rPr>
      </w:pPr>
      <w:bookmarkStart w:id="7" w:name="_Toc19452"/>
      <w:r>
        <w:rPr>
          <w:rFonts w:ascii="Times New Roman" w:hAnsi="Times New Roman" w:eastAsia="Times New Roman" w:cs="Times New Roman"/>
          <w:color w:val="auto"/>
          <w:spacing w:val="-3"/>
          <w:sz w:val="24"/>
          <w:szCs w:val="24"/>
          <w:highlight w:val="none"/>
          <w:lang w:eastAsia="zh-CN"/>
        </w:rPr>
        <w:t>3.1</w:t>
      </w:r>
      <w:r>
        <w:rPr>
          <w:rFonts w:hint="eastAsia" w:ascii="Times New Roman" w:hAnsi="Times New Roman" w:eastAsia="Times New Roman" w:cs="Times New Roman"/>
          <w:color w:val="auto"/>
          <w:spacing w:val="-3"/>
          <w:sz w:val="24"/>
          <w:szCs w:val="24"/>
          <w:highlight w:val="none"/>
          <w:lang w:val="en-US" w:eastAsia="zh-CN"/>
        </w:rPr>
        <w:t>4</w:t>
      </w:r>
      <w:r>
        <w:rPr>
          <w:rFonts w:ascii="Times New Roman" w:hAnsi="Times New Roman" w:eastAsia="Times New Roman" w:cs="Times New Roman"/>
          <w:color w:val="auto"/>
          <w:spacing w:val="7"/>
          <w:sz w:val="24"/>
          <w:szCs w:val="24"/>
          <w:highlight w:val="none"/>
          <w:lang w:eastAsia="zh-CN"/>
        </w:rPr>
        <w:t xml:space="preserve">  </w:t>
      </w:r>
      <w:r>
        <w:rPr>
          <w:rFonts w:hint="eastAsia" w:eastAsia="Times New Roman" w:cs="Times New Roman"/>
          <w:color w:val="auto"/>
          <w:spacing w:val="-3"/>
          <w:sz w:val="24"/>
          <w:szCs w:val="24"/>
          <w:highlight w:val="none"/>
          <w:lang w:val="en-US" w:eastAsia="zh-CN"/>
        </w:rPr>
        <w:t>报价</w:t>
      </w:r>
      <w:r>
        <w:rPr>
          <w:rFonts w:hint="eastAsia" w:ascii="Times New Roman" w:hAnsi="Times New Roman" w:eastAsia="Times New Roman" w:cs="Times New Roman"/>
          <w:color w:val="auto"/>
          <w:spacing w:val="-3"/>
          <w:sz w:val="24"/>
          <w:szCs w:val="24"/>
          <w:highlight w:val="none"/>
          <w:lang w:val="en-US" w:eastAsia="zh-CN"/>
        </w:rPr>
        <w:t>报价要求</w:t>
      </w:r>
    </w:p>
    <w:p w14:paraId="13ECE387">
      <w:pPr>
        <w:spacing w:before="75" w:line="220" w:lineRule="auto"/>
        <w:ind w:left="39" w:firstLine="468" w:firstLineChars="200"/>
        <w:rPr>
          <w:rFonts w:hint="default" w:ascii="宋体" w:hAnsi="宋体" w:eastAsia="宋体" w:cs="宋体"/>
          <w:color w:val="auto"/>
          <w:sz w:val="24"/>
          <w:szCs w:val="24"/>
          <w:highlight w:val="none"/>
          <w:lang w:val="en-US" w:eastAsia="zh-CN"/>
        </w:rPr>
      </w:pPr>
      <w:r>
        <w:rPr>
          <w:rFonts w:hint="eastAsia" w:eastAsia="Times New Roman" w:cs="Times New Roman"/>
          <w:color w:val="auto"/>
          <w:spacing w:val="-3"/>
          <w:sz w:val="24"/>
          <w:szCs w:val="24"/>
          <w:highlight w:val="none"/>
          <w:lang w:val="en-US" w:eastAsia="zh-CN"/>
        </w:rPr>
        <w:t>报价</w:t>
      </w:r>
      <w:r>
        <w:rPr>
          <w:rFonts w:hint="eastAsia" w:ascii="Times New Roman" w:hAnsi="Times New Roman" w:eastAsia="Times New Roman" w:cs="Times New Roman"/>
          <w:color w:val="auto"/>
          <w:spacing w:val="-3"/>
          <w:sz w:val="24"/>
          <w:szCs w:val="24"/>
          <w:highlight w:val="none"/>
          <w:lang w:val="en-US" w:eastAsia="zh-CN"/>
        </w:rPr>
        <w:t>方对每台位号设备进行分别报价，并提供总报价。在</w:t>
      </w:r>
      <w:r>
        <w:rPr>
          <w:rFonts w:hint="eastAsia" w:eastAsia="Times New Roman" w:cs="Times New Roman"/>
          <w:color w:val="auto"/>
          <w:spacing w:val="-3"/>
          <w:sz w:val="24"/>
          <w:szCs w:val="24"/>
          <w:highlight w:val="none"/>
          <w:lang w:val="en-US" w:eastAsia="zh-CN"/>
        </w:rPr>
        <w:t>中选</w:t>
      </w:r>
      <w:r>
        <w:rPr>
          <w:rFonts w:hint="eastAsia" w:ascii="宋体" w:hAnsi="宋体" w:eastAsia="宋体" w:cs="宋体"/>
          <w:color w:val="auto"/>
          <w:sz w:val="24"/>
          <w:szCs w:val="24"/>
          <w:highlight w:val="none"/>
          <w:lang w:val="en-US" w:eastAsia="zh-CN"/>
        </w:rPr>
        <w:t>通知后10工作日(不是技术协议或商务合同签订后)提供设计图纸等返条件图和需要设计院提供的需求</w:t>
      </w:r>
      <w:r>
        <w:rPr>
          <w:rFonts w:hint="eastAsia" w:ascii="Times New Roman" w:hAnsi="Times New Roman" w:eastAsia="Times New Roman" w:cs="Times New Roman"/>
          <w:color w:val="auto"/>
          <w:spacing w:val="-3"/>
          <w:sz w:val="24"/>
          <w:szCs w:val="24"/>
          <w:highlight w:val="none"/>
          <w:lang w:val="en-US" w:eastAsia="zh-CN"/>
        </w:rPr>
        <w:t>。</w:t>
      </w:r>
    </w:p>
    <w:p w14:paraId="6FC3CD2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bCs/>
          <w:color w:val="auto"/>
          <w:sz w:val="24"/>
          <w:szCs w:val="24"/>
          <w:highlight w:val="none"/>
          <w:lang w:val="en-US" w:eastAsia="zh-CN"/>
        </w:rPr>
      </w:pPr>
      <w:r>
        <w:rPr>
          <w:rFonts w:hint="default" w:ascii="宋体" w:hAnsi="宋体" w:eastAsia="宋体" w:cs="宋体"/>
          <w:color w:val="auto"/>
          <w:sz w:val="24"/>
          <w:szCs w:val="24"/>
          <w:highlight w:val="none"/>
          <w:lang w:val="en-US" w:eastAsia="zh-CN"/>
        </w:rPr>
        <w:t>若存在对本技术</w:t>
      </w:r>
      <w:r>
        <w:rPr>
          <w:rFonts w:hint="eastAsia" w:ascii="宋体" w:hAnsi="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文件的偏离，应在</w:t>
      </w:r>
      <w:r>
        <w:rPr>
          <w:rFonts w:hint="eastAsia" w:ascii="宋体" w:hAnsi="宋体" w:cs="宋体"/>
          <w:color w:val="auto"/>
          <w:sz w:val="24"/>
          <w:szCs w:val="24"/>
          <w:highlight w:val="none"/>
          <w:lang w:val="en-US" w:eastAsia="zh-CN"/>
        </w:rPr>
        <w:t>报价</w:t>
      </w:r>
      <w:r>
        <w:rPr>
          <w:rFonts w:hint="default" w:ascii="宋体" w:hAnsi="宋体" w:eastAsia="宋体" w:cs="宋体"/>
          <w:color w:val="auto"/>
          <w:sz w:val="24"/>
          <w:szCs w:val="24"/>
          <w:highlight w:val="none"/>
          <w:lang w:val="en-US" w:eastAsia="zh-CN"/>
        </w:rPr>
        <w:t>文件中按</w:t>
      </w:r>
      <w:r>
        <w:rPr>
          <w:rFonts w:hint="eastAsia" w:ascii="宋体" w:hAnsi="宋体" w:eastAsia="宋体" w:cs="宋体"/>
          <w:color w:val="auto"/>
          <w:sz w:val="24"/>
          <w:szCs w:val="24"/>
          <w:highlight w:val="none"/>
          <w:lang w:val="en-US" w:eastAsia="zh-CN"/>
        </w:rPr>
        <w:t>下表</w:t>
      </w:r>
      <w:r>
        <w:rPr>
          <w:rFonts w:hint="default" w:ascii="宋体" w:hAnsi="宋体" w:eastAsia="宋体" w:cs="宋体"/>
          <w:color w:val="auto"/>
          <w:sz w:val="24"/>
          <w:szCs w:val="24"/>
          <w:highlight w:val="none"/>
          <w:lang w:val="en-US" w:eastAsia="zh-CN"/>
        </w:rPr>
        <w:t>格式逐一列出偏离。</w:t>
      </w:r>
      <w:r>
        <w:rPr>
          <w:rFonts w:hint="default" w:ascii="宋体" w:hAnsi="宋体" w:eastAsia="宋体" w:cs="宋体"/>
          <w:b/>
          <w:bCs/>
          <w:color w:val="auto"/>
          <w:sz w:val="24"/>
          <w:szCs w:val="24"/>
          <w:highlight w:val="none"/>
          <w:lang w:val="en-US" w:eastAsia="zh-CN"/>
        </w:rPr>
        <w:t>未包含偏离表或偏离表为空白的</w:t>
      </w:r>
      <w:r>
        <w:rPr>
          <w:rFonts w:hint="eastAsia" w:ascii="宋体" w:hAnsi="宋体" w:cs="宋体"/>
          <w:b/>
          <w:bCs/>
          <w:color w:val="auto"/>
          <w:sz w:val="24"/>
          <w:szCs w:val="24"/>
          <w:highlight w:val="none"/>
          <w:lang w:val="en-US" w:eastAsia="zh-CN"/>
        </w:rPr>
        <w:t>报价</w:t>
      </w:r>
      <w:r>
        <w:rPr>
          <w:rFonts w:hint="default" w:ascii="宋体" w:hAnsi="宋体" w:eastAsia="宋体" w:cs="宋体"/>
          <w:b/>
          <w:bCs/>
          <w:color w:val="auto"/>
          <w:sz w:val="24"/>
          <w:szCs w:val="24"/>
          <w:highlight w:val="none"/>
          <w:lang w:val="en-US" w:eastAsia="zh-CN"/>
        </w:rPr>
        <w:t>文件为无效</w:t>
      </w:r>
      <w:r>
        <w:rPr>
          <w:rFonts w:hint="eastAsia" w:ascii="宋体" w:hAnsi="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lang w:val="en-US" w:eastAsia="zh-CN"/>
        </w:rPr>
        <w:t>。</w:t>
      </w: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06"/>
        <w:gridCol w:w="2606"/>
        <w:gridCol w:w="2607"/>
      </w:tblGrid>
      <w:tr w14:paraId="72BB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38D2D4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760B9B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技术</w:t>
            </w:r>
            <w:r>
              <w:rPr>
                <w:rFonts w:hint="eastAsia" w:ascii="宋体" w:hAnsi="宋体" w:cs="宋体"/>
                <w:i w:val="0"/>
                <w:iCs w:val="0"/>
                <w:snapToGrid w:val="0"/>
                <w:color w:val="auto"/>
                <w:kern w:val="0"/>
                <w:sz w:val="24"/>
                <w:szCs w:val="24"/>
                <w:highlight w:val="none"/>
                <w:u w:val="none"/>
                <w:lang w:val="en-US" w:eastAsia="zh-CN" w:bidi="ar"/>
              </w:rPr>
              <w:t>采购</w:t>
            </w:r>
            <w:r>
              <w:rPr>
                <w:rFonts w:hint="eastAsia" w:ascii="宋体" w:hAnsi="宋体" w:eastAsia="宋体" w:cs="宋体"/>
                <w:i w:val="0"/>
                <w:iCs w:val="0"/>
                <w:snapToGrid w:val="0"/>
                <w:color w:val="auto"/>
                <w:kern w:val="0"/>
                <w:sz w:val="24"/>
                <w:szCs w:val="24"/>
                <w:highlight w:val="none"/>
                <w:u w:val="none"/>
                <w:lang w:val="en-US" w:eastAsia="zh-CN" w:bidi="ar"/>
              </w:rPr>
              <w:t>文件内容</w:t>
            </w: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5D7F35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要求变更后的内容</w:t>
            </w: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11F90F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变更理由</w:t>
            </w:r>
          </w:p>
        </w:tc>
      </w:tr>
      <w:tr w14:paraId="7691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63615378">
            <w:pPr>
              <w:jc w:val="center"/>
              <w:rPr>
                <w:rFonts w:hint="eastAsia" w:ascii="宋体" w:hAnsi="宋体" w:eastAsia="宋体" w:cs="宋体"/>
                <w:i w:val="0"/>
                <w:iCs w:val="0"/>
                <w:color w:val="auto"/>
                <w:sz w:val="22"/>
                <w:szCs w:val="22"/>
                <w:highlight w:val="none"/>
                <w:u w:val="none"/>
              </w:rPr>
            </w:pP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4C12EB1C">
            <w:pPr>
              <w:jc w:val="center"/>
              <w:rPr>
                <w:rFonts w:hint="eastAsia" w:ascii="宋体" w:hAnsi="宋体" w:eastAsia="宋体" w:cs="宋体"/>
                <w:i w:val="0"/>
                <w:iCs w:val="0"/>
                <w:color w:val="auto"/>
                <w:sz w:val="22"/>
                <w:szCs w:val="22"/>
                <w:highlight w:val="none"/>
                <w:u w:val="none"/>
              </w:rPr>
            </w:pP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014E549D">
            <w:pPr>
              <w:jc w:val="center"/>
              <w:rPr>
                <w:rFonts w:hint="eastAsia" w:ascii="宋体" w:hAnsi="宋体" w:eastAsia="宋体" w:cs="宋体"/>
                <w:i w:val="0"/>
                <w:iCs w:val="0"/>
                <w:color w:val="auto"/>
                <w:sz w:val="22"/>
                <w:szCs w:val="22"/>
                <w:highlight w:val="none"/>
                <w:u w:val="none"/>
              </w:rPr>
            </w:pP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75E0AB91">
            <w:pPr>
              <w:jc w:val="center"/>
              <w:rPr>
                <w:rFonts w:hint="eastAsia" w:ascii="宋体" w:hAnsi="宋体" w:eastAsia="宋体" w:cs="宋体"/>
                <w:i w:val="0"/>
                <w:iCs w:val="0"/>
                <w:color w:val="auto"/>
                <w:sz w:val="22"/>
                <w:szCs w:val="22"/>
                <w:highlight w:val="none"/>
                <w:u w:val="none"/>
              </w:rPr>
            </w:pPr>
          </w:p>
        </w:tc>
      </w:tr>
      <w:tr w14:paraId="7921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4BBAB4E0">
            <w:pPr>
              <w:jc w:val="center"/>
              <w:rPr>
                <w:rFonts w:hint="eastAsia" w:ascii="宋体" w:hAnsi="宋体" w:eastAsia="宋体" w:cs="宋体"/>
                <w:i w:val="0"/>
                <w:iCs w:val="0"/>
                <w:color w:val="auto"/>
                <w:sz w:val="22"/>
                <w:szCs w:val="22"/>
                <w:highlight w:val="none"/>
                <w:u w:val="none"/>
              </w:rPr>
            </w:pP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493D2FCE">
            <w:pPr>
              <w:jc w:val="center"/>
              <w:rPr>
                <w:rFonts w:hint="eastAsia" w:ascii="宋体" w:hAnsi="宋体" w:eastAsia="宋体" w:cs="宋体"/>
                <w:i w:val="0"/>
                <w:iCs w:val="0"/>
                <w:color w:val="auto"/>
                <w:sz w:val="22"/>
                <w:szCs w:val="22"/>
                <w:highlight w:val="none"/>
                <w:u w:val="none"/>
              </w:rPr>
            </w:pP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243B1571">
            <w:pPr>
              <w:jc w:val="center"/>
              <w:rPr>
                <w:rFonts w:hint="eastAsia" w:ascii="宋体" w:hAnsi="宋体" w:eastAsia="宋体" w:cs="宋体"/>
                <w:i w:val="0"/>
                <w:iCs w:val="0"/>
                <w:color w:val="auto"/>
                <w:sz w:val="22"/>
                <w:szCs w:val="22"/>
                <w:highlight w:val="none"/>
                <w:u w:val="none"/>
              </w:rPr>
            </w:pP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507482EA">
            <w:pPr>
              <w:jc w:val="center"/>
              <w:rPr>
                <w:rFonts w:hint="eastAsia" w:ascii="宋体" w:hAnsi="宋体" w:eastAsia="宋体" w:cs="宋体"/>
                <w:i w:val="0"/>
                <w:iCs w:val="0"/>
                <w:color w:val="auto"/>
                <w:sz w:val="22"/>
                <w:szCs w:val="22"/>
                <w:highlight w:val="none"/>
                <w:u w:val="none"/>
              </w:rPr>
            </w:pPr>
          </w:p>
        </w:tc>
      </w:tr>
    </w:tbl>
    <w:p w14:paraId="68D297D6">
      <w:pPr>
        <w:keepNext w:val="0"/>
        <w:keepLines w:val="0"/>
        <w:pageBreakBefore w:val="0"/>
        <w:widowControl/>
        <w:kinsoku w:val="0"/>
        <w:wordWrap/>
        <w:overflowPunct/>
        <w:topLinePunct w:val="0"/>
        <w:autoSpaceDE w:val="0"/>
        <w:autoSpaceDN w:val="0"/>
        <w:bidi w:val="0"/>
        <w:adjustRightInd w:val="0"/>
        <w:snapToGrid w:val="0"/>
        <w:spacing w:line="420" w:lineRule="exact"/>
        <w:ind w:firstLine="562" w:firstLineChars="200"/>
        <w:textAlignment w:val="baseline"/>
        <w:rPr>
          <w:rFonts w:hint="eastAsia" w:ascii="宋体" w:hAnsi="宋体" w:eastAsia="宋体" w:cs="宋体"/>
          <w:b/>
          <w:bCs/>
          <w:color w:val="auto"/>
          <w:sz w:val="28"/>
          <w:szCs w:val="28"/>
          <w:highlight w:val="none"/>
          <w:lang w:eastAsia="zh-CN"/>
        </w:rPr>
      </w:pPr>
    </w:p>
    <w:p w14:paraId="1D78AA11">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4、交货地点</w:t>
      </w:r>
      <w:bookmarkEnd w:id="7"/>
    </w:p>
    <w:p w14:paraId="4C14789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设备制造完毕后发货至：</w:t>
      </w:r>
      <w:r>
        <w:rPr>
          <w:rFonts w:hint="eastAsia" w:ascii="宋体" w:hAnsi="宋体" w:eastAsia="宋体" w:cs="宋体"/>
          <w:color w:val="auto"/>
          <w:sz w:val="24"/>
          <w:szCs w:val="24"/>
          <w:highlight w:val="none"/>
          <w:lang w:val="en-US" w:eastAsia="zh-CN"/>
        </w:rPr>
        <w:t>江苏</w:t>
      </w:r>
      <w:r>
        <w:rPr>
          <w:rFonts w:hint="eastAsia" w:ascii="宋体" w:hAnsi="宋体" w:eastAsia="宋体" w:cs="宋体"/>
          <w:color w:val="auto"/>
          <w:sz w:val="24"/>
          <w:szCs w:val="24"/>
          <w:highlight w:val="none"/>
          <w:lang w:eastAsia="zh-CN"/>
        </w:rPr>
        <w:t>索普新材料</w:t>
      </w:r>
      <w:r>
        <w:rPr>
          <w:rFonts w:hint="eastAsia" w:ascii="宋体" w:hAnsi="宋体" w:eastAsia="宋体" w:cs="宋体"/>
          <w:color w:val="auto"/>
          <w:sz w:val="24"/>
          <w:szCs w:val="24"/>
          <w:highlight w:val="none"/>
          <w:lang w:val="en-US" w:eastAsia="zh-CN"/>
        </w:rPr>
        <w:t>科技有限公司</w:t>
      </w:r>
      <w:r>
        <w:rPr>
          <w:rFonts w:hint="eastAsia" w:ascii="宋体" w:hAnsi="宋体" w:eastAsia="宋体" w:cs="宋体"/>
          <w:color w:val="auto"/>
          <w:sz w:val="24"/>
          <w:szCs w:val="24"/>
          <w:highlight w:val="none"/>
          <w:lang w:eastAsia="zh-CN"/>
        </w:rPr>
        <w:t>醋酸乙烯装置指定地点。</w:t>
      </w:r>
    </w:p>
    <w:p w14:paraId="035B4F4E">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eastAsia="zh-CN"/>
        </w:rPr>
      </w:pPr>
      <w:bookmarkStart w:id="8" w:name="bookmark5"/>
      <w:bookmarkEnd w:id="8"/>
      <w:bookmarkStart w:id="9" w:name="_Toc10669"/>
      <w:r>
        <w:rPr>
          <w:rFonts w:hint="eastAsia" w:ascii="宋体" w:hAnsi="宋体" w:eastAsia="宋体" w:cs="宋体"/>
          <w:b/>
          <w:bCs/>
          <w:color w:val="auto"/>
          <w:sz w:val="28"/>
          <w:szCs w:val="28"/>
          <w:highlight w:val="none"/>
          <w:lang w:eastAsia="zh-CN"/>
        </w:rPr>
        <w:t>5、性能和质量保证</w:t>
      </w:r>
      <w:bookmarkEnd w:id="9"/>
    </w:p>
    <w:p w14:paraId="5B8AA63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方应保证所供货物完全符合本采购技术说明书对材料、制造、检验、试验、运输、技术服务等方面的要求。</w:t>
      </w:r>
    </w:p>
    <w:p w14:paraId="145D62B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方应保证其合同货物经过正确安装、合理操作和维护保养，在合同设备寿命期内运转良好。在规定的质量保证期内，</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方应对由</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方原因而造成的任何缺陷和故障负责。</w:t>
      </w:r>
    </w:p>
    <w:p w14:paraId="0EDE7ED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5.3合同设备在质保期满前，如因</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方原因造成的质量问题，</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方在收到</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方通知后按承诺的时间内免费修理、更换、修复。所修理、更换、修复是设备、材料的质保期为其重新验收后12个月；如因</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方原因造成的问题，</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方将及时修复和更换，但费用由</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方承担；质保期外，</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方也应向</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方提供及时的、质优的、价格优惠的技术服务和备品备件供应。设备质保期为设备安装调试完成后12个月或货到现场18个月，以先到为准。</w:t>
      </w:r>
    </w:p>
    <w:p w14:paraId="7D5F777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5.4设备的使用寿命应不低于设备的设计寿命。</w:t>
      </w:r>
    </w:p>
    <w:p w14:paraId="473D362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p>
    <w:p w14:paraId="6A415FA4">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eastAsia="zh-CN"/>
        </w:rPr>
      </w:pPr>
      <w:bookmarkStart w:id="10" w:name="bookmark6"/>
      <w:bookmarkEnd w:id="10"/>
      <w:bookmarkStart w:id="11" w:name="_Toc12178"/>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、售后服务</w:t>
      </w:r>
      <w:bookmarkEnd w:id="11"/>
    </w:p>
    <w:p w14:paraId="5C9967C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6.1开工会应在签订合同后3周内举行，具体地点由</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方决定。</w:t>
      </w:r>
    </w:p>
    <w:p w14:paraId="2FCA4AE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6.2</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方应在</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文件中注明售后服务的承诺。</w:t>
      </w:r>
    </w:p>
    <w:p w14:paraId="2091351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6.3在收到</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方函、电后，2小时内给予答复，如有需要，</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方应能在48小时内派遣相关的技术人员到设备现场处理或解决问题。</w:t>
      </w:r>
    </w:p>
    <w:p w14:paraId="758E195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6.4在质量保证期内，由于</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方制造、运输等方面的原因造成的诸如油漆破损、部件变形、预焊件公差超标、表面及密封面损伤、密封失效等质量问题，</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方将免费改进、修理或更换。在质保期外，</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方也应配合</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方维修或更换，相关费用由</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方承担。</w:t>
      </w:r>
      <w:bookmarkStart w:id="12" w:name="_Toc4454"/>
    </w:p>
    <w:p w14:paraId="2A6352FD">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7、</w:t>
      </w:r>
      <w:r>
        <w:rPr>
          <w:rFonts w:hint="eastAsia" w:ascii="宋体" w:hAnsi="宋体" w:cs="宋体"/>
          <w:b/>
          <w:bCs/>
          <w:color w:val="auto"/>
          <w:sz w:val="28"/>
          <w:szCs w:val="28"/>
          <w:highlight w:val="none"/>
          <w:lang w:eastAsia="zh-CN"/>
        </w:rPr>
        <w:t>报价</w:t>
      </w:r>
      <w:r>
        <w:rPr>
          <w:rFonts w:hint="eastAsia" w:ascii="宋体" w:hAnsi="宋体" w:eastAsia="宋体" w:cs="宋体"/>
          <w:b/>
          <w:bCs/>
          <w:color w:val="auto"/>
          <w:sz w:val="28"/>
          <w:szCs w:val="28"/>
          <w:highlight w:val="none"/>
          <w:lang w:eastAsia="zh-CN"/>
        </w:rPr>
        <w:t>文件的内容要求</w:t>
      </w:r>
      <w:bookmarkEnd w:id="12"/>
    </w:p>
    <w:p w14:paraId="2369773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方应按照本采购技术说明书的要求编制</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文件，并应在</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文件中承诺所提供的设备是完全符合本采购技术说明书的要求。如有偏离，需在</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文件中详细说明。</w:t>
      </w:r>
    </w:p>
    <w:p w14:paraId="6AF2EAA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7.2</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方的</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文件应至少包括以下内容：</w:t>
      </w:r>
    </w:p>
    <w:p w14:paraId="039D54B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（1）工厂装备能力；</w:t>
      </w:r>
    </w:p>
    <w:p w14:paraId="2616E79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（2）技术人员资质情况介绍；</w:t>
      </w:r>
    </w:p>
    <w:p w14:paraId="111740B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（3）制造资质文件；</w:t>
      </w:r>
    </w:p>
    <w:p w14:paraId="1C4D253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（4）质保体系文件；</w:t>
      </w:r>
    </w:p>
    <w:p w14:paraId="16F1133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同类材质换热器</w:t>
      </w:r>
      <w:r>
        <w:rPr>
          <w:rFonts w:hint="eastAsia" w:ascii="宋体" w:hAnsi="宋体" w:eastAsia="宋体" w:cs="宋体"/>
          <w:color w:val="auto"/>
          <w:sz w:val="24"/>
          <w:szCs w:val="24"/>
          <w:highlight w:val="none"/>
          <w:lang w:eastAsia="zh-CN"/>
        </w:rPr>
        <w:t>的业绩清单（至少包括项目名称、设备名称、主体材质及规格、供货时间、业主联系人及联系方式）；</w:t>
      </w:r>
    </w:p>
    <w:p w14:paraId="48D3E62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同类换热器</w:t>
      </w:r>
      <w:r>
        <w:rPr>
          <w:rFonts w:hint="eastAsia" w:ascii="宋体" w:hAnsi="宋体" w:eastAsia="宋体" w:cs="宋体"/>
          <w:color w:val="auto"/>
          <w:sz w:val="24"/>
          <w:szCs w:val="24"/>
          <w:highlight w:val="none"/>
          <w:lang w:eastAsia="zh-CN"/>
        </w:rPr>
        <w:t>的供货业绩证明文件（合同、</w:t>
      </w:r>
      <w:r>
        <w:rPr>
          <w:rFonts w:hint="eastAsia" w:ascii="宋体" w:hAnsi="宋体" w:eastAsia="宋体" w:cs="宋体"/>
          <w:color w:val="auto"/>
          <w:sz w:val="24"/>
          <w:szCs w:val="24"/>
          <w:highlight w:val="none"/>
          <w:lang w:val="en-US" w:eastAsia="zh-CN"/>
        </w:rPr>
        <w:t>发票</w:t>
      </w:r>
      <w:r>
        <w:rPr>
          <w:rFonts w:hint="eastAsia" w:ascii="宋体" w:hAnsi="宋体" w:eastAsia="宋体" w:cs="宋体"/>
          <w:color w:val="auto"/>
          <w:sz w:val="24"/>
          <w:szCs w:val="24"/>
          <w:highlight w:val="none"/>
          <w:lang w:eastAsia="zh-CN"/>
        </w:rPr>
        <w:t>复印件）；</w:t>
      </w:r>
    </w:p>
    <w:p w14:paraId="2029BCC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（7）供货范围清单；</w:t>
      </w:r>
    </w:p>
    <w:p w14:paraId="65D9888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（8）制造工艺及检验计划；</w:t>
      </w:r>
    </w:p>
    <w:p w14:paraId="6701526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（9）偏离表；</w:t>
      </w:r>
    </w:p>
    <w:p w14:paraId="674F9308">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（10）分供货商清单（补充表格中未涉及的部件/材料）；</w:t>
      </w:r>
    </w:p>
    <w:p w14:paraId="00A51A9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（11）供货状态和运输方案；</w:t>
      </w:r>
    </w:p>
    <w:p w14:paraId="0A02D33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（12）安装及开车用备品备件清单；</w:t>
      </w:r>
    </w:p>
    <w:p w14:paraId="0780E307">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（13）两年操作用备品备件清单；</w:t>
      </w:r>
    </w:p>
    <w:p w14:paraId="646E49A9">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（14）特殊安装、维修工具清单；</w:t>
      </w:r>
    </w:p>
    <w:p w14:paraId="4F84506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（15）性能和质量保证；</w:t>
      </w:r>
    </w:p>
    <w:p w14:paraId="6DF504A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（16）售后服务承诺；</w:t>
      </w:r>
    </w:p>
    <w:p w14:paraId="5653FC0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（17）详细供货周期（包括采购、制造、检验、运输等）；</w:t>
      </w:r>
    </w:p>
    <w:p w14:paraId="50C9591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drawing>
          <wp:anchor distT="0" distB="0" distL="114300" distR="114300" simplePos="0" relativeHeight="251660288" behindDoc="0" locked="0" layoutInCell="0" allowOverlap="1">
            <wp:simplePos x="0" y="0"/>
            <wp:positionH relativeFrom="page">
              <wp:posOffset>895985</wp:posOffset>
            </wp:positionH>
            <wp:positionV relativeFrom="page">
              <wp:posOffset>703580</wp:posOffset>
            </wp:positionV>
            <wp:extent cx="5768340" cy="8890"/>
            <wp:effectExtent l="0" t="0" r="0" b="0"/>
            <wp:wrapNone/>
            <wp:docPr id="7" name="IM 30"/>
            <wp:cNvGraphicFramePr/>
            <a:graphic xmlns:a="http://schemas.openxmlformats.org/drawingml/2006/main">
              <a:graphicData uri="http://schemas.openxmlformats.org/drawingml/2006/picture">
                <pic:pic xmlns:pic="http://schemas.openxmlformats.org/drawingml/2006/picture">
                  <pic:nvPicPr>
                    <pic:cNvPr id="7" name="IM 30"/>
                    <pic:cNvPicPr/>
                  </pic:nvPicPr>
                  <pic:blipFill>
                    <a:blip r:embed="rId4"/>
                    <a:stretch>
                      <a:fillRect/>
                    </a:stretch>
                  </pic:blipFill>
                  <pic:spPr>
                    <a:xfrm>
                      <a:off x="0" y="0"/>
                      <a:ext cx="5768340" cy="8890"/>
                    </a:xfrm>
                    <a:prstGeom prst="rect">
                      <a:avLst/>
                    </a:prstGeom>
                    <a:noFill/>
                    <a:ln>
                      <a:noFill/>
                    </a:ln>
                  </pic:spPr>
                </pic:pic>
              </a:graphicData>
            </a:graphic>
          </wp:anchor>
        </w:drawing>
      </w:r>
      <w:r>
        <w:rPr>
          <w:rFonts w:hint="eastAsia" w:ascii="宋体" w:hAnsi="宋体" w:eastAsia="宋体" w:cs="宋体"/>
          <w:color w:val="auto"/>
          <w:sz w:val="24"/>
          <w:szCs w:val="24"/>
          <w:highlight w:val="none"/>
          <w:lang w:eastAsia="zh-CN"/>
        </w:rPr>
        <w:t>（18）其它能够证明制造能力的文件。</w:t>
      </w:r>
    </w:p>
    <w:p w14:paraId="7B15E75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p>
    <w:p w14:paraId="4CB711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val="en-US" w:eastAsia="zh-CN"/>
        </w:rPr>
      </w:pPr>
      <w:r>
        <w:rPr>
          <w:rFonts w:hint="eastAsia" w:ascii="宋体" w:hAnsi="宋体" w:eastAsia="宋体" w:cs="宋体"/>
          <w:b/>
          <w:bCs/>
          <w:snapToGrid w:val="0"/>
          <w:color w:val="auto"/>
          <w:sz w:val="28"/>
          <w:szCs w:val="28"/>
          <w:highlight w:val="none"/>
          <w:lang w:val="en-US" w:eastAsia="zh-CN" w:bidi="ar-SA"/>
        </w:rPr>
        <w:t>8、</w:t>
      </w:r>
      <w:r>
        <w:rPr>
          <w:rFonts w:hint="eastAsia" w:ascii="宋体" w:hAnsi="宋体" w:eastAsia="宋体" w:cs="宋体"/>
          <w:b/>
          <w:bCs/>
          <w:color w:val="auto"/>
          <w:sz w:val="28"/>
          <w:szCs w:val="28"/>
          <w:highlight w:val="none"/>
          <w:lang w:val="en-US" w:eastAsia="zh-CN"/>
        </w:rPr>
        <w:t>数字化交付</w:t>
      </w:r>
    </w:p>
    <w:p w14:paraId="49E9B57A">
      <w:pPr>
        <w:pStyle w:val="18"/>
        <w:keepNext w:val="0"/>
        <w:keepLines w:val="0"/>
        <w:pageBreakBefore w:val="0"/>
        <w:widowControl w:val="0"/>
        <w:kinsoku/>
        <w:wordWrap/>
        <w:overflowPunct/>
        <w:topLinePunct w:val="0"/>
        <w:autoSpaceDE/>
        <w:autoSpaceDN/>
        <w:bidi w:val="0"/>
        <w:adjustRightInd/>
        <w:snapToGrid/>
        <w:spacing w:line="420" w:lineRule="exact"/>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1.交付总体要求</w:t>
      </w:r>
    </w:p>
    <w:p w14:paraId="3B34692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在合同签订后，</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需向</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提交相关数字化人员信息，由</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授予该</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本项目数字化交付平台的录入权限。</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需根据所提供物资的实际生产进度及时间节点，依据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发布的数字化交付统一规定在数字化交付平台上交付所要求的各项数字化成果，交付的成果必须满足数字化相关的规定，该部分要求作为验收、付款的重要考核依据。</w:t>
      </w:r>
    </w:p>
    <w:p w14:paraId="59C6F279">
      <w:pPr>
        <w:keepNext w:val="0"/>
        <w:keepLines w:val="0"/>
        <w:pageBreakBefore w:val="0"/>
        <w:widowControl w:val="0"/>
        <w:kinsoku/>
        <w:wordWrap/>
        <w:overflowPunct/>
        <w:topLinePunct w:val="0"/>
        <w:autoSpaceDE/>
        <w:autoSpaceDN/>
        <w:bidi w:val="0"/>
        <w:adjustRightInd/>
        <w:snapToGrid/>
        <w:spacing w:line="420" w:lineRule="exact"/>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2.数字化交付范围</w:t>
      </w:r>
    </w:p>
    <w:p w14:paraId="1F73204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w:t>
      </w:r>
      <w:r>
        <w:rPr>
          <w:rFonts w:hint="default" w:ascii="宋体" w:hAnsi="宋体" w:eastAsia="宋体" w:cs="宋体"/>
          <w:color w:val="auto"/>
          <w:sz w:val="24"/>
          <w:szCs w:val="24"/>
          <w:highlight w:val="none"/>
          <w:lang w:val="en-US" w:eastAsia="zh-CN"/>
        </w:rPr>
        <w:t>方的交付内容职责范围如下：</w:t>
      </w:r>
    </w:p>
    <w:p w14:paraId="5D572A5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6D64097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2）负责将内控合格的上述内容上载整合到数字化交付平台中。</w:t>
      </w:r>
    </w:p>
    <w:p w14:paraId="19ACBE9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3）负责按照校验、数据检查、验收等要求，对交付的成果进行完善，直至验收通过。</w:t>
      </w:r>
    </w:p>
    <w:p w14:paraId="78B866D8">
      <w:pPr>
        <w:keepNext w:val="0"/>
        <w:keepLines w:val="0"/>
        <w:pageBreakBefore w:val="0"/>
        <w:widowControl w:val="0"/>
        <w:kinsoku/>
        <w:wordWrap/>
        <w:overflowPunct/>
        <w:topLinePunct w:val="0"/>
        <w:autoSpaceDE/>
        <w:autoSpaceDN/>
        <w:bidi w:val="0"/>
        <w:adjustRightInd/>
        <w:snapToGrid/>
        <w:spacing w:line="420" w:lineRule="exact"/>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3.数字化交付的内容及要求</w:t>
      </w:r>
    </w:p>
    <w:p w14:paraId="576946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default" w:ascii="宋体" w:hAnsi="宋体" w:eastAsia="宋体" w:cs="宋体"/>
          <w:color w:val="auto"/>
          <w:sz w:val="24"/>
          <w:szCs w:val="24"/>
          <w:highlight w:val="none"/>
          <w:lang w:val="en-US" w:eastAsia="zh-CN"/>
        </w:rPr>
        <w:t>1工厂对象清单内容</w:t>
      </w:r>
    </w:p>
    <w:p w14:paraId="57EE02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按照</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方后续</w:t>
      </w:r>
      <w:r>
        <w:rPr>
          <w:rFonts w:hint="default" w:ascii="宋体" w:hAnsi="宋体" w:eastAsia="宋体" w:cs="宋体"/>
          <w:color w:val="auto"/>
          <w:sz w:val="24"/>
          <w:szCs w:val="24"/>
          <w:highlight w:val="none"/>
          <w:lang w:val="en-US" w:eastAsia="zh-CN"/>
        </w:rPr>
        <w:t>发布的数字化交付统一规定并提交其合同范围内的工厂对象清单，包含工厂对象位号、名称以及分类；</w:t>
      </w:r>
    </w:p>
    <w:p w14:paraId="12C9D3E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对于包设备（包括大型机组、成套设备、撬装设备等），由</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按照</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发布的相关规范要求对包设备进行拆分，并按照设计总体院发布的编码规定编制子设备位号，形成包设备拆分清单，内容包括成套设备位号、子设备位号、子设备名称、子设备分类等；</w:t>
      </w:r>
    </w:p>
    <w:p w14:paraId="26A1A3C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负责审核工厂对象清单中的位号和分类是否满足相关编码规则和分类标准，经确认后由</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据此开展工厂对象属性和关联性资料的交付工作。</w:t>
      </w:r>
    </w:p>
    <w:p w14:paraId="2C173BE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default" w:ascii="宋体" w:hAnsi="宋体" w:eastAsia="宋体" w:cs="宋体"/>
          <w:color w:val="auto"/>
          <w:sz w:val="24"/>
          <w:szCs w:val="24"/>
          <w:highlight w:val="none"/>
          <w:lang w:val="en-US" w:eastAsia="zh-CN"/>
        </w:rPr>
        <w:t>.2工厂对象属性数据交付</w:t>
      </w:r>
    </w:p>
    <w:p w14:paraId="30CF9B2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7FE3D85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属性数据交付说明：</w:t>
      </w:r>
    </w:p>
    <w:p w14:paraId="43492A8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1）工厂对象应对应到数字化交付规定中对象分类的叶子节点。</w:t>
      </w:r>
    </w:p>
    <w:p w14:paraId="118E154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2）移交属性数据的工厂对象应与实际供货范围，以及供货清单保持一致。</w:t>
      </w:r>
    </w:p>
    <w:p w14:paraId="1D16255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default" w:ascii="宋体" w:hAnsi="宋体" w:eastAsia="宋体" w:cs="宋体"/>
          <w:color w:val="auto"/>
          <w:sz w:val="24"/>
          <w:szCs w:val="24"/>
          <w:highlight w:val="none"/>
          <w:lang w:val="en-US" w:eastAsia="zh-CN"/>
        </w:rPr>
        <w:t>3三维模型交付内容</w:t>
      </w:r>
    </w:p>
    <w:p w14:paraId="034DC9C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5D10AD3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a)设备建模要求</w:t>
      </w:r>
    </w:p>
    <w:p w14:paraId="42E1E08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设备供应商应根据业主的要求提供准确的、与实际设备外形尺寸一致的设备模型。</w:t>
      </w:r>
    </w:p>
    <w:p w14:paraId="15961A0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模型外观形状、内部结构、零部件规格型号与设备图纸等参考资料一致。</w:t>
      </w:r>
    </w:p>
    <w:p w14:paraId="647C1B3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模型外观颜色、内部零部件颜色和实物照片与设备图纸等参考资料一致。</w:t>
      </w:r>
    </w:p>
    <w:p w14:paraId="037624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针对有对象分类的三维模型中的工程对象应按照业主发布的数字化交付统一规定中的要求进行编码并附加工程数据信息，包括位号、名称等内容。</w:t>
      </w:r>
    </w:p>
    <w:p w14:paraId="6B98259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模型输出类型必须是“实体几何面”，不允许输出“抽壳”“线框”或者“3D曲线”。</w:t>
      </w:r>
    </w:p>
    <w:p w14:paraId="6387573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2EBDDEA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b)交付物要求</w:t>
      </w:r>
    </w:p>
    <w:p w14:paraId="55F38D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供应商应交付模型文件、数据库备份文件，同时提供所使用建模软件的名称、版本。</w:t>
      </w:r>
    </w:p>
    <w:p w14:paraId="0D51615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c)建模软件要求</w:t>
      </w:r>
    </w:p>
    <w:p w14:paraId="06BA21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2EF8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35546084">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模型类型</w:t>
            </w:r>
          </w:p>
        </w:tc>
        <w:tc>
          <w:tcPr>
            <w:tcW w:w="1540" w:type="dxa"/>
            <w:noWrap w:val="0"/>
            <w:vAlign w:val="center"/>
          </w:tcPr>
          <w:p w14:paraId="7E5A6FD6">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软件名称</w:t>
            </w:r>
          </w:p>
        </w:tc>
        <w:tc>
          <w:tcPr>
            <w:tcW w:w="3591" w:type="dxa"/>
            <w:noWrap w:val="0"/>
            <w:vAlign w:val="center"/>
          </w:tcPr>
          <w:p w14:paraId="3C93C856">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输出格式</w:t>
            </w:r>
          </w:p>
        </w:tc>
        <w:tc>
          <w:tcPr>
            <w:tcW w:w="1785" w:type="dxa"/>
            <w:noWrap w:val="0"/>
            <w:vAlign w:val="center"/>
          </w:tcPr>
          <w:p w14:paraId="7AE3D703">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备注</w:t>
            </w:r>
          </w:p>
        </w:tc>
      </w:tr>
      <w:tr w14:paraId="6C49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0A219C22">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精细化模型</w:t>
            </w:r>
          </w:p>
        </w:tc>
        <w:tc>
          <w:tcPr>
            <w:tcW w:w="1540" w:type="dxa"/>
            <w:vMerge w:val="restart"/>
            <w:noWrap w:val="0"/>
            <w:vAlign w:val="center"/>
          </w:tcPr>
          <w:p w14:paraId="3C7405EB">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Pro/E</w:t>
            </w:r>
          </w:p>
        </w:tc>
        <w:tc>
          <w:tcPr>
            <w:tcW w:w="3591" w:type="dxa"/>
            <w:noWrap w:val="0"/>
            <w:vAlign w:val="center"/>
          </w:tcPr>
          <w:p w14:paraId="6B5F50AD">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.asm+.prt</w:t>
            </w:r>
          </w:p>
        </w:tc>
        <w:tc>
          <w:tcPr>
            <w:tcW w:w="1785" w:type="dxa"/>
            <w:vMerge w:val="restart"/>
            <w:noWrap w:val="0"/>
            <w:vAlign w:val="center"/>
          </w:tcPr>
          <w:p w14:paraId="6A3CA746">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259D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555417A9">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vMerge w:val="continue"/>
            <w:noWrap w:val="0"/>
            <w:vAlign w:val="center"/>
          </w:tcPr>
          <w:p w14:paraId="2B575CF3">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3591" w:type="dxa"/>
            <w:noWrap w:val="0"/>
            <w:vAlign w:val="center"/>
          </w:tcPr>
          <w:p w14:paraId="37B2DA72">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vMerge w:val="continue"/>
            <w:noWrap w:val="0"/>
            <w:vAlign w:val="center"/>
          </w:tcPr>
          <w:p w14:paraId="44B100CF">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2896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52166A02">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vMerge w:val="restart"/>
            <w:noWrap w:val="0"/>
            <w:vAlign w:val="center"/>
          </w:tcPr>
          <w:p w14:paraId="6EBC9B05">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SolidWorks</w:t>
            </w:r>
          </w:p>
        </w:tc>
        <w:tc>
          <w:tcPr>
            <w:tcW w:w="3591" w:type="dxa"/>
            <w:noWrap w:val="0"/>
            <w:vAlign w:val="center"/>
          </w:tcPr>
          <w:p w14:paraId="1B07459A">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.sldasm+.sldprt</w:t>
            </w:r>
          </w:p>
        </w:tc>
        <w:tc>
          <w:tcPr>
            <w:tcW w:w="1785" w:type="dxa"/>
            <w:vMerge w:val="restart"/>
            <w:noWrap w:val="0"/>
            <w:vAlign w:val="center"/>
          </w:tcPr>
          <w:p w14:paraId="40008DDA">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6FD3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1A7B2E1B">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vMerge w:val="continue"/>
            <w:noWrap w:val="0"/>
            <w:vAlign w:val="center"/>
          </w:tcPr>
          <w:p w14:paraId="350F92B3">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3591" w:type="dxa"/>
            <w:noWrap w:val="0"/>
            <w:vAlign w:val="center"/>
          </w:tcPr>
          <w:p w14:paraId="5F94373E">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vMerge w:val="continue"/>
            <w:noWrap w:val="0"/>
            <w:vAlign w:val="center"/>
          </w:tcPr>
          <w:p w14:paraId="56D0BF59">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55FC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4EB64035">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noWrap w:val="0"/>
            <w:vAlign w:val="center"/>
          </w:tcPr>
          <w:p w14:paraId="72D02793">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INVENTOR</w:t>
            </w:r>
          </w:p>
        </w:tc>
        <w:tc>
          <w:tcPr>
            <w:tcW w:w="3591" w:type="dxa"/>
            <w:noWrap w:val="0"/>
            <w:vAlign w:val="center"/>
          </w:tcPr>
          <w:p w14:paraId="42194987">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noWrap w:val="0"/>
            <w:vAlign w:val="center"/>
          </w:tcPr>
          <w:p w14:paraId="5DD41211">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3B49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E943B54">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noWrap w:val="0"/>
            <w:vAlign w:val="center"/>
          </w:tcPr>
          <w:p w14:paraId="56C67E7F">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CATIA</w:t>
            </w:r>
          </w:p>
        </w:tc>
        <w:tc>
          <w:tcPr>
            <w:tcW w:w="3591" w:type="dxa"/>
            <w:noWrap w:val="0"/>
            <w:vAlign w:val="center"/>
          </w:tcPr>
          <w:p w14:paraId="159C2220">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noWrap w:val="0"/>
            <w:vAlign w:val="center"/>
          </w:tcPr>
          <w:p w14:paraId="0B4D4CCF">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61B9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9AFC448">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noWrap w:val="0"/>
            <w:vAlign w:val="center"/>
          </w:tcPr>
          <w:p w14:paraId="15FB06D0">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其他机械设计3D模型</w:t>
            </w:r>
          </w:p>
        </w:tc>
        <w:tc>
          <w:tcPr>
            <w:tcW w:w="3591" w:type="dxa"/>
            <w:noWrap w:val="0"/>
            <w:vAlign w:val="center"/>
          </w:tcPr>
          <w:p w14:paraId="510860FD">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noWrap w:val="0"/>
            <w:vAlign w:val="center"/>
          </w:tcPr>
          <w:p w14:paraId="653B4519">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bl>
    <w:p w14:paraId="7FD668BD">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3.1.</w:t>
      </w:r>
      <w:r>
        <w:rPr>
          <w:rFonts w:hint="default" w:ascii="宋体" w:hAnsi="宋体" w:eastAsia="宋体" w:cs="宋体"/>
          <w:snapToGrid w:val="0"/>
          <w:color w:val="auto"/>
          <w:sz w:val="24"/>
          <w:szCs w:val="24"/>
          <w:highlight w:val="none"/>
          <w:lang w:val="en-US" w:eastAsia="zh-CN" w:bidi="ar-SA"/>
        </w:rPr>
        <w:t>4智能P&amp;ID交付内容</w:t>
      </w:r>
    </w:p>
    <w:p w14:paraId="5045736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snapToGrid w:val="0"/>
          <w:color w:val="auto"/>
          <w:sz w:val="24"/>
          <w:szCs w:val="24"/>
          <w:highlight w:val="none"/>
          <w:lang w:val="en-US" w:eastAsia="zh-CN" w:bidi="ar-SA"/>
        </w:rPr>
      </w:pPr>
      <w:r>
        <w:rPr>
          <w:rFonts w:hint="default" w:ascii="宋体" w:hAnsi="宋体" w:eastAsia="宋体" w:cs="宋体"/>
          <w:snapToGrid w:val="0"/>
          <w:color w:val="auto"/>
          <w:sz w:val="24"/>
          <w:szCs w:val="24"/>
          <w:highlight w:val="none"/>
          <w:lang w:val="en-US" w:eastAsia="zh-CN" w:bidi="ar-SA"/>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0884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top"/>
          </w:tcPr>
          <w:p w14:paraId="25ECAC5A">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软件类型</w:t>
            </w:r>
          </w:p>
        </w:tc>
        <w:tc>
          <w:tcPr>
            <w:tcW w:w="1843" w:type="dxa"/>
            <w:noWrap w:val="0"/>
            <w:vAlign w:val="top"/>
          </w:tcPr>
          <w:p w14:paraId="32140628">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软件推荐</w:t>
            </w:r>
          </w:p>
        </w:tc>
        <w:tc>
          <w:tcPr>
            <w:tcW w:w="2835" w:type="dxa"/>
            <w:noWrap w:val="0"/>
            <w:vAlign w:val="top"/>
          </w:tcPr>
          <w:p w14:paraId="2B602DB3">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交付输出格式</w:t>
            </w:r>
          </w:p>
        </w:tc>
        <w:tc>
          <w:tcPr>
            <w:tcW w:w="2205" w:type="dxa"/>
            <w:noWrap w:val="0"/>
            <w:vAlign w:val="top"/>
          </w:tcPr>
          <w:p w14:paraId="191C5144">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备注</w:t>
            </w:r>
          </w:p>
        </w:tc>
      </w:tr>
      <w:tr w14:paraId="2814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noWrap w:val="0"/>
            <w:vAlign w:val="top"/>
          </w:tcPr>
          <w:p w14:paraId="63CA0174">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智能P</w:t>
            </w:r>
            <w:r>
              <w:rPr>
                <w:rFonts w:ascii="宋体" w:hAnsi="宋体" w:eastAsia="宋体"/>
                <w:color w:val="auto"/>
                <w:spacing w:val="-4"/>
                <w:highlight w:val="none"/>
              </w:rPr>
              <w:t>&amp;ID</w:t>
            </w:r>
          </w:p>
        </w:tc>
        <w:tc>
          <w:tcPr>
            <w:tcW w:w="1843" w:type="dxa"/>
            <w:noWrap w:val="0"/>
            <w:vAlign w:val="top"/>
          </w:tcPr>
          <w:p w14:paraId="222B2900">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r>
              <w:rPr>
                <w:rFonts w:ascii="宋体" w:hAnsi="宋体" w:eastAsia="宋体" w:cs="宋体"/>
                <w:color w:val="auto"/>
                <w:kern w:val="0"/>
                <w:szCs w:val="21"/>
                <w:highlight w:val="none"/>
              </w:rPr>
              <w:t>AVEVA Diagram</w:t>
            </w:r>
          </w:p>
        </w:tc>
        <w:tc>
          <w:tcPr>
            <w:tcW w:w="2835" w:type="dxa"/>
            <w:noWrap w:val="0"/>
            <w:vAlign w:val="top"/>
          </w:tcPr>
          <w:p w14:paraId="615D00EB">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r>
              <w:rPr>
                <w:rFonts w:ascii="宋体" w:hAnsi="宋体" w:eastAsia="宋体" w:cs="宋体"/>
                <w:color w:val="auto"/>
                <w:kern w:val="0"/>
                <w:szCs w:val="21"/>
                <w:highlight w:val="none"/>
              </w:rPr>
              <w:t>.svg+.xml</w:t>
            </w:r>
          </w:p>
        </w:tc>
        <w:tc>
          <w:tcPr>
            <w:tcW w:w="2205" w:type="dxa"/>
            <w:noWrap w:val="0"/>
            <w:vAlign w:val="top"/>
          </w:tcPr>
          <w:p w14:paraId="45D655EB">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p>
        </w:tc>
      </w:tr>
      <w:tr w14:paraId="5182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noWrap w:val="0"/>
            <w:vAlign w:val="top"/>
          </w:tcPr>
          <w:p w14:paraId="38B7D794">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p>
        </w:tc>
        <w:tc>
          <w:tcPr>
            <w:tcW w:w="1843" w:type="dxa"/>
            <w:noWrap w:val="0"/>
            <w:vAlign w:val="top"/>
          </w:tcPr>
          <w:p w14:paraId="2833E2B3">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ascii="宋体" w:hAnsi="宋体" w:eastAsia="宋体" w:cs="宋体"/>
                <w:color w:val="auto"/>
                <w:kern w:val="0"/>
                <w:szCs w:val="21"/>
                <w:highlight w:val="none"/>
              </w:rPr>
              <w:t>SmartPlant P&amp;ID</w:t>
            </w:r>
          </w:p>
        </w:tc>
        <w:tc>
          <w:tcPr>
            <w:tcW w:w="2835" w:type="dxa"/>
            <w:noWrap w:val="0"/>
            <w:vAlign w:val="top"/>
          </w:tcPr>
          <w:p w14:paraId="0E7EE960">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ascii="宋体" w:hAnsi="宋体" w:eastAsia="宋体" w:cs="宋体"/>
                <w:color w:val="auto"/>
                <w:kern w:val="0"/>
                <w:szCs w:val="21"/>
                <w:highlight w:val="none"/>
              </w:rPr>
              <w:t>.pid+.xml+EFSchema.cmf</w:t>
            </w:r>
          </w:p>
        </w:tc>
        <w:tc>
          <w:tcPr>
            <w:tcW w:w="2205" w:type="dxa"/>
            <w:noWrap w:val="0"/>
            <w:vAlign w:val="top"/>
          </w:tcPr>
          <w:p w14:paraId="24937A7B">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Schema 文件如未</w:t>
            </w:r>
          </w:p>
          <w:p w14:paraId="3A005BA6">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修改，可不提供</w:t>
            </w:r>
          </w:p>
        </w:tc>
      </w:tr>
      <w:tr w14:paraId="4915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noWrap w:val="0"/>
            <w:vAlign w:val="top"/>
          </w:tcPr>
          <w:p w14:paraId="7832DEE1">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p>
        </w:tc>
        <w:tc>
          <w:tcPr>
            <w:tcW w:w="1843" w:type="dxa"/>
            <w:noWrap w:val="0"/>
            <w:vAlign w:val="top"/>
          </w:tcPr>
          <w:p w14:paraId="189B3DC6">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ascii="宋体" w:hAnsi="宋体" w:eastAsia="宋体" w:cs="宋体"/>
                <w:color w:val="auto"/>
                <w:kern w:val="0"/>
                <w:szCs w:val="21"/>
                <w:highlight w:val="none"/>
              </w:rPr>
              <w:t>AutoCAD</w:t>
            </w:r>
            <w:r>
              <w:rPr>
                <w:rFonts w:hint="eastAsia" w:ascii="宋体" w:hAnsi="宋体" w:eastAsia="宋体"/>
                <w:color w:val="auto"/>
                <w:spacing w:val="-4"/>
                <w:highlight w:val="none"/>
              </w:rPr>
              <w:t xml:space="preserve"> </w:t>
            </w:r>
            <w:r>
              <w:rPr>
                <w:rFonts w:ascii="宋体" w:hAnsi="宋体" w:eastAsia="宋体" w:cs="宋体"/>
                <w:color w:val="auto"/>
                <w:kern w:val="0"/>
                <w:szCs w:val="21"/>
                <w:highlight w:val="none"/>
              </w:rPr>
              <w:t>P&amp;ID</w:t>
            </w:r>
          </w:p>
        </w:tc>
        <w:tc>
          <w:tcPr>
            <w:tcW w:w="2835" w:type="dxa"/>
            <w:noWrap w:val="0"/>
            <w:vAlign w:val="top"/>
          </w:tcPr>
          <w:p w14:paraId="491799D3">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ascii="宋体" w:hAnsi="宋体" w:eastAsia="宋体" w:cs="宋体"/>
                <w:color w:val="auto"/>
                <w:kern w:val="0"/>
                <w:szCs w:val="21"/>
                <w:highlight w:val="none"/>
              </w:rPr>
              <w:t>.dwg+</w:t>
            </w:r>
            <w:r>
              <w:rPr>
                <w:rFonts w:hint="eastAsia" w:ascii="宋体" w:hAnsi="宋体" w:eastAsia="宋体" w:cs="宋体"/>
                <w:color w:val="auto"/>
                <w:kern w:val="0"/>
                <w:szCs w:val="21"/>
                <w:highlight w:val="none"/>
              </w:rPr>
              <w:t>项目文件</w:t>
            </w:r>
          </w:p>
        </w:tc>
        <w:tc>
          <w:tcPr>
            <w:tcW w:w="2205" w:type="dxa"/>
            <w:noWrap w:val="0"/>
            <w:vAlign w:val="top"/>
          </w:tcPr>
          <w:p w14:paraId="62F06BC2">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p>
        </w:tc>
      </w:tr>
    </w:tbl>
    <w:p w14:paraId="5BD5097A">
      <w:pPr>
        <w:pStyle w:val="18"/>
        <w:keepNext w:val="0"/>
        <w:keepLines w:val="0"/>
        <w:pageBreakBefore w:val="0"/>
        <w:kinsoku/>
        <w:wordWrap/>
        <w:overflowPunct/>
        <w:topLinePunct w:val="0"/>
        <w:autoSpaceDE/>
        <w:autoSpaceDN/>
        <w:bidi w:val="0"/>
        <w:spacing w:line="500" w:lineRule="exact"/>
        <w:rPr>
          <w:rFonts w:hint="default" w:ascii="宋体" w:hAnsi="宋体" w:eastAsia="宋体" w:cs="宋体"/>
          <w:color w:val="auto"/>
          <w:sz w:val="24"/>
          <w:szCs w:val="24"/>
          <w:highlight w:val="none"/>
          <w:lang w:val="en-US" w:eastAsia="zh-CN"/>
        </w:rPr>
      </w:pPr>
    </w:p>
    <w:p w14:paraId="30E07E7D">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napToGrid w:val="0"/>
          <w:color w:val="auto"/>
          <w:sz w:val="24"/>
          <w:szCs w:val="24"/>
          <w:highlight w:val="none"/>
          <w:lang w:val="en-US" w:eastAsia="zh-CN" w:bidi="ar-SA"/>
        </w:rPr>
      </w:pPr>
      <w:r>
        <w:rPr>
          <w:rFonts w:hint="default" w:ascii="宋体" w:hAnsi="宋体" w:eastAsia="宋体" w:cs="宋体"/>
          <w:snapToGrid w:val="0"/>
          <w:color w:val="auto"/>
          <w:sz w:val="24"/>
          <w:szCs w:val="24"/>
          <w:highlight w:val="none"/>
          <w:lang w:val="en-US" w:eastAsia="zh-CN" w:bidi="ar-SA"/>
        </w:rPr>
        <w:t>智能P&amp;ID的文档命名和编码、图例、属性、图框、质量等应满足</w:t>
      </w:r>
      <w:r>
        <w:rPr>
          <w:rFonts w:hint="eastAsia" w:ascii="宋体" w:hAnsi="宋体" w:cs="宋体"/>
          <w:snapToGrid w:val="0"/>
          <w:color w:val="auto"/>
          <w:sz w:val="24"/>
          <w:szCs w:val="24"/>
          <w:highlight w:val="none"/>
          <w:lang w:val="en-US" w:eastAsia="zh-CN" w:bidi="ar-SA"/>
        </w:rPr>
        <w:t>采购</w:t>
      </w:r>
      <w:r>
        <w:rPr>
          <w:rFonts w:hint="eastAsia" w:ascii="宋体" w:hAnsi="宋体" w:eastAsia="宋体" w:cs="宋体"/>
          <w:snapToGrid w:val="0"/>
          <w:color w:val="auto"/>
          <w:sz w:val="24"/>
          <w:szCs w:val="24"/>
          <w:highlight w:val="none"/>
          <w:lang w:val="en-US" w:eastAsia="zh-CN" w:bidi="ar-SA"/>
        </w:rPr>
        <w:t>方</w:t>
      </w:r>
      <w:r>
        <w:rPr>
          <w:rFonts w:hint="default" w:ascii="宋体" w:hAnsi="宋体" w:eastAsia="宋体" w:cs="宋体"/>
          <w:snapToGrid w:val="0"/>
          <w:color w:val="auto"/>
          <w:sz w:val="24"/>
          <w:szCs w:val="24"/>
          <w:highlight w:val="none"/>
          <w:lang w:val="en-US" w:eastAsia="zh-CN" w:bidi="ar-SA"/>
        </w:rPr>
        <w:t>发布的数字化交付统一规定的要求。</w:t>
      </w:r>
    </w:p>
    <w:p w14:paraId="6BB644F2">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3.1.</w:t>
      </w:r>
      <w:r>
        <w:rPr>
          <w:rFonts w:hint="default" w:ascii="宋体" w:hAnsi="宋体" w:eastAsia="宋体" w:cs="宋体"/>
          <w:snapToGrid w:val="0"/>
          <w:color w:val="auto"/>
          <w:sz w:val="24"/>
          <w:szCs w:val="24"/>
          <w:highlight w:val="none"/>
          <w:lang w:val="en-US" w:eastAsia="zh-CN" w:bidi="ar-SA"/>
        </w:rPr>
        <w:t>5工程文档交付</w:t>
      </w:r>
    </w:p>
    <w:p w14:paraId="0E8FA21B">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napToGrid w:val="0"/>
          <w:color w:val="auto"/>
          <w:sz w:val="24"/>
          <w:szCs w:val="24"/>
          <w:highlight w:val="none"/>
          <w:lang w:val="en-US" w:eastAsia="zh-CN" w:bidi="ar-SA"/>
        </w:rPr>
      </w:pPr>
      <w:r>
        <w:rPr>
          <w:rFonts w:hint="default" w:ascii="宋体" w:hAnsi="宋体" w:eastAsia="宋体" w:cs="宋体"/>
          <w:snapToGrid w:val="0"/>
          <w:color w:val="auto"/>
          <w:sz w:val="24"/>
          <w:szCs w:val="24"/>
          <w:highlight w:val="none"/>
          <w:lang w:val="en-US" w:eastAsia="zh-CN" w:bidi="ar-SA"/>
        </w:rPr>
        <w:t>供应商应按照</w:t>
      </w:r>
      <w:r>
        <w:rPr>
          <w:rFonts w:hint="eastAsia" w:ascii="宋体" w:hAnsi="宋体" w:cs="宋体"/>
          <w:snapToGrid w:val="0"/>
          <w:color w:val="auto"/>
          <w:sz w:val="24"/>
          <w:szCs w:val="24"/>
          <w:highlight w:val="none"/>
          <w:lang w:val="en-US" w:eastAsia="zh-CN" w:bidi="ar-SA"/>
        </w:rPr>
        <w:t>采购</w:t>
      </w:r>
      <w:r>
        <w:rPr>
          <w:rFonts w:hint="eastAsia" w:ascii="宋体" w:hAnsi="宋体" w:eastAsia="宋体" w:cs="宋体"/>
          <w:snapToGrid w:val="0"/>
          <w:color w:val="auto"/>
          <w:sz w:val="24"/>
          <w:szCs w:val="24"/>
          <w:highlight w:val="none"/>
          <w:lang w:val="en-US" w:eastAsia="zh-CN" w:bidi="ar-SA"/>
        </w:rPr>
        <w:t>方</w:t>
      </w:r>
      <w:r>
        <w:rPr>
          <w:rFonts w:hint="default" w:ascii="宋体" w:hAnsi="宋体" w:eastAsia="宋体" w:cs="宋体"/>
          <w:snapToGrid w:val="0"/>
          <w:color w:val="auto"/>
          <w:sz w:val="24"/>
          <w:szCs w:val="24"/>
          <w:highlight w:val="none"/>
          <w:lang w:val="en-US" w:eastAsia="zh-CN" w:bidi="ar-SA"/>
        </w:rPr>
        <w:t>发布的数字化交付统一规定的要求，移交设备随机文件（如合格证、图纸、检验报告、操作/维护说明、备品备件清单、零部件清单等），文件的编码、目录结构、属性、质量等应符合规定的要求。</w:t>
      </w:r>
    </w:p>
    <w:p w14:paraId="1D91B993">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napToGrid w:val="0"/>
          <w:color w:val="auto"/>
          <w:sz w:val="24"/>
          <w:szCs w:val="24"/>
          <w:highlight w:val="none"/>
          <w:lang w:val="en-US" w:eastAsia="zh-CN" w:bidi="ar-SA"/>
        </w:rPr>
      </w:pPr>
      <w:r>
        <w:rPr>
          <w:rFonts w:hint="default" w:ascii="宋体" w:hAnsi="宋体" w:eastAsia="宋体" w:cs="宋体"/>
          <w:snapToGrid w:val="0"/>
          <w:color w:val="auto"/>
          <w:sz w:val="24"/>
          <w:szCs w:val="24"/>
          <w:highlight w:val="none"/>
          <w:lang w:val="en-US" w:eastAsia="zh-CN" w:bidi="ar-SA"/>
        </w:rPr>
        <w:t>原则上移交的文档为带签章的PDF文件，针对数据表、备品备件清单、零部件清单等文件，还需同时移交可编辑版本，需要移交可编辑版的文件范围、文件格式以发布的统一规定为准。</w:t>
      </w:r>
    </w:p>
    <w:p w14:paraId="3E88BF32">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3.1</w:t>
      </w:r>
      <w:r>
        <w:rPr>
          <w:rFonts w:hint="default" w:ascii="宋体" w:hAnsi="宋体" w:eastAsia="宋体" w:cs="宋体"/>
          <w:snapToGrid w:val="0"/>
          <w:color w:val="auto"/>
          <w:sz w:val="24"/>
          <w:szCs w:val="24"/>
          <w:highlight w:val="none"/>
          <w:lang w:val="en-US" w:eastAsia="zh-CN" w:bidi="ar-SA"/>
        </w:rPr>
        <w:t>.6工厂对象与文档的关联关系</w:t>
      </w:r>
    </w:p>
    <w:p w14:paraId="5FBAD72E">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Times New Roman"/>
          <w:b/>
          <w:color w:val="auto"/>
          <w:sz w:val="21"/>
          <w:szCs w:val="20"/>
          <w:highlight w:val="none"/>
          <w:lang w:val="en-US" w:eastAsia="zh-CN"/>
        </w:rPr>
      </w:pPr>
      <w:r>
        <w:rPr>
          <w:rFonts w:hint="default" w:ascii="宋体" w:hAnsi="宋体" w:eastAsia="宋体" w:cs="宋体"/>
          <w:snapToGrid w:val="0"/>
          <w:color w:val="auto"/>
          <w:sz w:val="24"/>
          <w:szCs w:val="24"/>
          <w:highlight w:val="none"/>
          <w:lang w:val="en-US" w:eastAsia="zh-CN" w:bidi="ar-SA"/>
        </w:rPr>
        <w:t>供应商应按照项目数字化交付统一规定的要求，以及数字化交付平台提供的关联关系模板，移交对象与文档的关联关系。</w:t>
      </w:r>
    </w:p>
    <w:p w14:paraId="4146C762">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91111"/>
    <w:multiLevelType w:val="singleLevel"/>
    <w:tmpl w:val="D4691111"/>
    <w:lvl w:ilvl="0" w:tentative="0">
      <w:start w:val="3"/>
      <w:numFmt w:val="decimal"/>
      <w:suff w:val="space"/>
      <w:lvlText w:val="%1."/>
      <w:lvlJc w:val="left"/>
    </w:lvl>
  </w:abstractNum>
  <w:abstractNum w:abstractNumId="1">
    <w:nsid w:val="38C40247"/>
    <w:multiLevelType w:val="multilevel"/>
    <w:tmpl w:val="38C4024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C229B"/>
    <w:rsid w:val="00783F76"/>
    <w:rsid w:val="063B4603"/>
    <w:rsid w:val="18373A36"/>
    <w:rsid w:val="22AE32FD"/>
    <w:rsid w:val="2746223A"/>
    <w:rsid w:val="36AD4EA9"/>
    <w:rsid w:val="3FC12507"/>
    <w:rsid w:val="43E26183"/>
    <w:rsid w:val="44AB3C68"/>
    <w:rsid w:val="46AE219F"/>
    <w:rsid w:val="4850241A"/>
    <w:rsid w:val="4EBE1ACD"/>
    <w:rsid w:val="505B79AA"/>
    <w:rsid w:val="56C90818"/>
    <w:rsid w:val="6920320D"/>
    <w:rsid w:val="7966049E"/>
    <w:rsid w:val="7CE00EED"/>
    <w:rsid w:val="7DEC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firstLineChars="0"/>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Plain Text"/>
    <w:basedOn w:val="1"/>
    <w:unhideWhenUsed/>
    <w:qFormat/>
    <w:uiPriority w:val="0"/>
    <w:rPr>
      <w:rFonts w:ascii="宋体" w:hAnsi="Courier New"/>
      <w:kern w:val="0"/>
      <w:sz w:val="20"/>
      <w:szCs w:val="20"/>
    </w:rPr>
  </w:style>
  <w:style w:type="paragraph" w:styleId="7">
    <w:name w:val="footer"/>
    <w:basedOn w:val="1"/>
    <w:qFormat/>
    <w:uiPriority w:val="99"/>
    <w:pPr>
      <w:tabs>
        <w:tab w:val="center" w:pos="4153"/>
        <w:tab w:val="right" w:pos="8306"/>
      </w:tabs>
      <w:snapToGrid w:val="0"/>
      <w:jc w:val="left"/>
    </w:pPr>
    <w:rPr>
      <w:rFonts w:ascii="Calibri" w:hAnsi="Calibri" w:cs="Times New Roman"/>
      <w:sz w:val="18"/>
      <w:szCs w:val="22"/>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Calibri" w:hAnsi="Calibri" w:cs="Times New Roman"/>
      <w:sz w:val="18"/>
      <w:szCs w:val="22"/>
    </w:rPr>
  </w:style>
  <w:style w:type="paragraph" w:styleId="9">
    <w:name w:val="Body Text First Indent"/>
    <w:basedOn w:val="5"/>
    <w:qFormat/>
    <w:uiPriority w:val="0"/>
    <w:pPr>
      <w:widowControl/>
      <w:spacing w:after="120" w:line="240" w:lineRule="auto"/>
      <w:ind w:firstLine="420"/>
      <w:jc w:val="left"/>
    </w:pPr>
    <w:rPr>
      <w:rFonts w:ascii="Arial" w:hAnsi="Arial"/>
      <w:spacing w:val="-5"/>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样式 宋体1"/>
    <w:qFormat/>
    <w:uiPriority w:val="0"/>
    <w:rPr>
      <w:rFonts w:ascii="Arial" w:hAnsi="Arial" w:eastAsia="宋体"/>
    </w:rPr>
  </w:style>
  <w:style w:type="paragraph" w:customStyle="1" w:styleId="14">
    <w:name w:val="表格中"/>
    <w:qFormat/>
    <w:uiPriority w:val="0"/>
    <w:pPr>
      <w:topLinePunct/>
      <w:spacing w:before="10" w:beforeLines="10" w:after="10" w:afterLines="10"/>
      <w:ind w:left="10" w:leftChars="10"/>
    </w:pPr>
    <w:rPr>
      <w:rFonts w:ascii="宋体" w:hAnsi="宋体" w:eastAsia="宋体" w:cs="宋体"/>
      <w:bCs/>
      <w:kern w:val="0"/>
      <w:sz w:val="21"/>
      <w:szCs w:val="24"/>
      <w:lang w:val="zh-CN" w:eastAsia="en-US" w:bidi="en-US"/>
    </w:rPr>
  </w:style>
  <w:style w:type="paragraph" w:customStyle="1" w:styleId="1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16">
    <w:name w:val="Table Text"/>
    <w:basedOn w:val="1"/>
    <w:qFormat/>
    <w:uiPriority w:val="0"/>
    <w:pPr>
      <w:widowControl/>
      <w:tabs>
        <w:tab w:val="left" w:pos="504"/>
      </w:tabs>
      <w:spacing w:before="60" w:after="100"/>
      <w:jc w:val="left"/>
    </w:pPr>
    <w:rPr>
      <w:rFonts w:ascii="Arial" w:hAnsi="Arial"/>
      <w:kern w:val="0"/>
      <w:sz w:val="20"/>
    </w:rPr>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小于节标题"/>
    <w:basedOn w:val="19"/>
    <w:qFormat/>
    <w:uiPriority w:val="0"/>
    <w:pPr>
      <w:tabs>
        <w:tab w:val="left" w:pos="567"/>
      </w:tabs>
      <w:ind w:firstLine="0" w:firstLineChars="0"/>
    </w:pPr>
  </w:style>
  <w:style w:type="paragraph" w:customStyle="1" w:styleId="19">
    <w:name w:val="新正文样式"/>
    <w:basedOn w:val="1"/>
    <w:qFormat/>
    <w:uiPriority w:val="0"/>
    <w:pPr>
      <w:tabs>
        <w:tab w:val="left" w:pos="567"/>
      </w:tabs>
      <w:spacing w:line="360" w:lineRule="auto"/>
      <w:ind w:firstLine="200" w:firstLineChars="200"/>
    </w:pPr>
    <w:rPr>
      <w:spacing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11653</Words>
  <Characters>13501</Characters>
  <Lines>0</Lines>
  <Paragraphs>0</Paragraphs>
  <TotalTime>48</TotalTime>
  <ScaleCrop>false</ScaleCrop>
  <LinksUpToDate>false</LinksUpToDate>
  <CharactersWithSpaces>13887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2025-11-07T01:40:00Z</dcterms:created>
  <dc:creator>郭锋</dc:creator>
  <cp:lastModifiedBy>启航2016</cp:lastModifiedBy>
  <dcterms:modified xsi:type="dcterms:W3CDTF">2026-01-07T08:48:14Z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BC175EA6FCD94DA9B2AC1044791B4D7B_11</vt:lpwstr>
  </property>
  <property fmtid="{D5CDD505-2E9C-101B-9397-08002B2CF9AE}" pid="4" name="KSOTemplateDocerSaveRecord">
    <vt:lpwstr>eyJoZGlkIjoiMTExNzYzOTExMmFmM2UwMGEyMTA2ZmI2NTBjMjViZDciLCJ1c2VySWQiOiI1Mzc0Mjc1MTYifQ==</vt:lpwstr>
  </property>
</Properties>
</file>