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20260106港口电磁流量计与转子流量计采购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2026年1月16日上午10:00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2026年1月16日上午10:00</w:t>
      </w:r>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bookmarkStart w:id="3" w:name="_GoBack"/>
      <w:bookmarkEnd w:id="3"/>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w:t>
      </w:r>
      <w:r>
        <w:rPr>
          <w:rFonts w:hint="eastAsia" w:ascii="方正仿宋简体" w:hAnsi="方正仿宋简体" w:eastAsia="方正仿宋简体" w:cs="方正仿宋简体"/>
          <w:kern w:val="1"/>
          <w:sz w:val="32"/>
          <w:szCs w:val="32"/>
          <w:lang w:val="en-US" w:eastAsia="zh-CN"/>
        </w:rPr>
        <w:t>以及转子流量计仪表数据表</w:t>
      </w:r>
      <w:r>
        <w:rPr>
          <w:rFonts w:hint="eastAsia" w:ascii="方正仿宋简体" w:hAnsi="方正仿宋简体" w:eastAsia="方正仿宋简体" w:cs="方正仿宋简体"/>
          <w:kern w:val="1"/>
          <w:sz w:val="32"/>
          <w:szCs w:val="32"/>
        </w:rPr>
        <w:t>和安全规范要求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71410618">
      <w:pPr>
        <w:adjustRightInd w:val="0"/>
        <w:snapToGrid w:val="0"/>
        <w:spacing w:line="600" w:lineRule="exact"/>
        <w:ind w:firstLine="640" w:firstLineChars="200"/>
        <w:rPr>
          <w:rFonts w:ascii="方正仿宋简体" w:hAnsi="方正仿宋简体" w:eastAsia="方正仿宋简体" w:cs="方正仿宋简体"/>
          <w:b w:val="0"/>
          <w:bCs/>
          <w:color w:val="auto"/>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Cs/>
          <w:sz w:val="32"/>
          <w:szCs w:val="32"/>
          <w:highlight w:val="yellow"/>
        </w:rPr>
        <w:t>生产厂家（品牌</w:t>
      </w:r>
      <w:r>
        <w:rPr>
          <w:rFonts w:hint="eastAsia" w:ascii="方正仿宋简体" w:hAnsi="方正仿宋简体" w:eastAsia="方正仿宋简体" w:cs="方正仿宋简体"/>
          <w:b w:val="0"/>
          <w:bCs/>
          <w:color w:val="auto"/>
          <w:sz w:val="32"/>
          <w:szCs w:val="32"/>
          <w:highlight w:val="yellow"/>
        </w:rPr>
        <w:t>）要求</w:t>
      </w:r>
      <w:r>
        <w:rPr>
          <w:rFonts w:hint="eastAsia" w:ascii="方正仿宋简体" w:hAnsi="方正仿宋简体" w:eastAsia="方正仿宋简体" w:cs="方正仿宋简体"/>
          <w:b w:val="0"/>
          <w:bCs/>
          <w:color w:val="auto"/>
          <w:sz w:val="32"/>
          <w:szCs w:val="32"/>
          <w:highlight w:val="yellow"/>
          <w:lang w:eastAsia="zh-CN"/>
        </w:rPr>
        <w:t>：</w:t>
      </w:r>
      <w:r>
        <w:rPr>
          <w:rFonts w:hint="eastAsia" w:ascii="方正仿宋简体" w:hAnsi="方正仿宋简体" w:eastAsia="方正仿宋简体" w:cs="方正仿宋简体"/>
          <w:b w:val="0"/>
          <w:bCs/>
          <w:color w:val="auto"/>
          <w:sz w:val="32"/>
          <w:szCs w:val="32"/>
          <w:highlight w:val="yellow"/>
          <w:lang w:val="en-US" w:eastAsia="zh-CN"/>
        </w:rPr>
        <w:t>按采购比选文书中要求品牌报价供货（</w:t>
      </w:r>
      <w:r>
        <w:rPr>
          <w:rFonts w:hint="eastAsia" w:ascii="方正仿宋简体" w:hAnsi="方正仿宋简体" w:eastAsia="方正仿宋简体" w:cs="方正仿宋简体"/>
          <w:b/>
          <w:bCs w:val="0"/>
          <w:color w:val="FF0000"/>
          <w:sz w:val="32"/>
          <w:szCs w:val="32"/>
          <w:highlight w:val="yellow"/>
          <w:lang w:val="en-US" w:eastAsia="zh-CN"/>
        </w:rPr>
        <w:t>三选一</w:t>
      </w:r>
      <w:r>
        <w:rPr>
          <w:rFonts w:hint="eastAsia" w:ascii="方正仿宋简体" w:hAnsi="方正仿宋简体" w:eastAsia="方正仿宋简体" w:cs="方正仿宋简体"/>
          <w:b w:val="0"/>
          <w:bCs/>
          <w:color w:val="auto"/>
          <w:sz w:val="32"/>
          <w:szCs w:val="32"/>
          <w:highlight w:val="yellow"/>
          <w:lang w:val="en-US" w:eastAsia="zh-CN"/>
        </w:rPr>
        <w:t>）</w:t>
      </w:r>
      <w:r>
        <w:rPr>
          <w:rFonts w:hint="eastAsia" w:ascii="方正仿宋简体" w:hAnsi="方正仿宋简体" w:eastAsia="方正仿宋简体" w:cs="方正仿宋简体"/>
          <w:b w:val="0"/>
          <w:bCs/>
          <w:color w:val="auto"/>
          <w:sz w:val="32"/>
          <w:szCs w:val="32"/>
          <w:highlight w:val="yellow"/>
        </w:rPr>
        <w:t>。</w:t>
      </w:r>
      <w:r>
        <w:rPr>
          <w:rFonts w:hint="eastAsia" w:ascii="方正仿宋简体" w:hAnsi="方正仿宋简体" w:eastAsia="方正仿宋简体" w:cs="方正仿宋简体"/>
          <w:b w:val="0"/>
          <w:bCs/>
          <w:color w:val="auto"/>
          <w:sz w:val="32"/>
          <w:szCs w:val="32"/>
          <w:highlight w:val="yellow"/>
          <w:lang w:val="en-US" w:eastAsia="zh-CN"/>
        </w:rPr>
        <w:t>报价</w:t>
      </w:r>
      <w:r>
        <w:rPr>
          <w:rFonts w:hint="eastAsia" w:ascii="方正仿宋简体" w:hAnsi="方正仿宋简体" w:eastAsia="方正仿宋简体" w:cs="方正仿宋简体"/>
          <w:b w:val="0"/>
          <w:bCs/>
          <w:color w:val="auto"/>
          <w:sz w:val="32"/>
          <w:szCs w:val="32"/>
          <w:highlight w:val="yellow"/>
        </w:rPr>
        <w:t>人必须注明所供产品的生产厂家（品牌），未注明生产厂家（品牌）一律按</w:t>
      </w:r>
      <w:r>
        <w:rPr>
          <w:rFonts w:hint="eastAsia" w:ascii="方正仿宋简体" w:hAnsi="方正仿宋简体" w:eastAsia="方正仿宋简体" w:cs="方正仿宋简体"/>
          <w:b w:val="0"/>
          <w:bCs/>
          <w:color w:val="FF0000"/>
          <w:sz w:val="32"/>
          <w:szCs w:val="32"/>
          <w:highlight w:val="yellow"/>
          <w:lang w:val="en-US" w:eastAsia="zh-CN"/>
        </w:rPr>
        <w:t>无效报价</w:t>
      </w:r>
      <w:r>
        <w:rPr>
          <w:rFonts w:hint="eastAsia" w:ascii="方正仿宋简体" w:hAnsi="方正仿宋简体" w:eastAsia="方正仿宋简体" w:cs="方正仿宋简体"/>
          <w:b w:val="0"/>
          <w:bCs/>
          <w:color w:val="auto"/>
          <w:sz w:val="32"/>
          <w:szCs w:val="32"/>
          <w:highlight w:val="yellow"/>
        </w:rPr>
        <w:t>处理</w:t>
      </w:r>
      <w:r>
        <w:rPr>
          <w:rFonts w:hint="eastAsia" w:ascii="方正仿宋简体" w:hAnsi="方正仿宋简体" w:eastAsia="方正仿宋简体" w:cs="方正仿宋简体"/>
          <w:b w:val="0"/>
          <w:bCs/>
          <w:color w:val="auto"/>
          <w:sz w:val="32"/>
          <w:szCs w:val="32"/>
        </w:rPr>
        <w:t>。</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7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180"/>
        <w:gridCol w:w="2521"/>
        <w:gridCol w:w="1979"/>
        <w:gridCol w:w="637"/>
        <w:gridCol w:w="459"/>
        <w:gridCol w:w="1017"/>
        <w:gridCol w:w="955"/>
        <w:gridCol w:w="633"/>
      </w:tblGrid>
      <w:tr w14:paraId="2B8A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gridSpan w:val="9"/>
            <w:vAlign w:val="center"/>
          </w:tcPr>
          <w:p w14:paraId="767314E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3742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42" w:type="pct"/>
            <w:vAlign w:val="center"/>
          </w:tcPr>
          <w:p w14:paraId="65E1F63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98" w:type="pct"/>
            <w:vAlign w:val="center"/>
          </w:tcPr>
          <w:p w14:paraId="5FD5B6A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278" w:type="pct"/>
            <w:vAlign w:val="center"/>
          </w:tcPr>
          <w:p w14:paraId="6B861832">
            <w:pPr>
              <w:keepNext w:val="0"/>
              <w:keepLines w:val="0"/>
              <w:pageBreakBefore w:val="0"/>
              <w:widowControl/>
              <w:kinsoku/>
              <w:wordWrap/>
              <w:overflowPunct/>
              <w:topLinePunct w:val="0"/>
              <w:autoSpaceDE/>
              <w:autoSpaceDN/>
              <w:bidi w:val="0"/>
              <w:adjustRightInd/>
              <w:snapToGrid/>
              <w:spacing w:line="0" w:lineRule="atLeast"/>
              <w:jc w:val="center"/>
              <w:rPr>
                <w:rFonts w:hint="default" w:ascii="宋体" w:hAnsi="宋体" w:eastAsia="方正仿宋简体" w:cs="宋体"/>
                <w:color w:val="000000"/>
                <w:kern w:val="0"/>
                <w:sz w:val="16"/>
                <w:szCs w:val="16"/>
                <w:lang w:val="en-US" w:eastAsia="zh-CN" w:bidi="ar"/>
              </w:rPr>
            </w:pPr>
            <w:r>
              <w:rPr>
                <w:rFonts w:hint="eastAsia" w:ascii="方正仿宋简体" w:hAnsi="方正仿宋简体" w:eastAsia="方正仿宋简体" w:cs="方正仿宋简体"/>
                <w:szCs w:val="21"/>
              </w:rPr>
              <w:t>规格型号</w:t>
            </w:r>
            <w:r>
              <w:rPr>
                <w:rFonts w:hint="eastAsia" w:ascii="方正仿宋简体" w:hAnsi="方正仿宋简体" w:eastAsia="方正仿宋简体" w:cs="方正仿宋简体"/>
                <w:szCs w:val="21"/>
                <w:lang w:val="en-US" w:eastAsia="zh-CN"/>
              </w:rPr>
              <w:t>及技术要求</w:t>
            </w:r>
          </w:p>
        </w:tc>
        <w:tc>
          <w:tcPr>
            <w:tcW w:w="1003" w:type="pct"/>
            <w:vAlign w:val="center"/>
          </w:tcPr>
          <w:p w14:paraId="33EC0FA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生产厂家（品牌）</w:t>
            </w:r>
          </w:p>
          <w:p w14:paraId="191FE49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lang w:val="en-US" w:eastAsia="zh-CN"/>
              </w:rPr>
              <w:t>要求（</w:t>
            </w:r>
            <w:r>
              <w:rPr>
                <w:rFonts w:hint="eastAsia" w:ascii="方正仿宋简体" w:hAnsi="方正仿宋简体" w:eastAsia="方正仿宋简体" w:cs="方正仿宋简体"/>
                <w:b/>
                <w:bCs/>
                <w:color w:val="FF0000"/>
                <w:szCs w:val="21"/>
                <w:lang w:val="en-US" w:eastAsia="zh-CN"/>
              </w:rPr>
              <w:t>三选一</w:t>
            </w:r>
            <w:r>
              <w:rPr>
                <w:rFonts w:hint="eastAsia" w:ascii="方正仿宋简体" w:hAnsi="方正仿宋简体" w:eastAsia="方正仿宋简体" w:cs="方正仿宋简体"/>
                <w:szCs w:val="21"/>
                <w:lang w:val="en-US" w:eastAsia="zh-CN"/>
              </w:rPr>
              <w:t>）</w:t>
            </w:r>
          </w:p>
        </w:tc>
        <w:tc>
          <w:tcPr>
            <w:tcW w:w="323" w:type="pct"/>
            <w:vAlign w:val="center"/>
          </w:tcPr>
          <w:p w14:paraId="66EDAD4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32" w:type="pct"/>
            <w:vAlign w:val="center"/>
          </w:tcPr>
          <w:p w14:paraId="090BDE2F">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5" w:type="pct"/>
            <w:vAlign w:val="center"/>
          </w:tcPr>
          <w:p w14:paraId="61450A7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84" w:type="pct"/>
            <w:vAlign w:val="center"/>
          </w:tcPr>
          <w:p w14:paraId="565CFC9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20" w:type="pct"/>
            <w:vAlign w:val="center"/>
          </w:tcPr>
          <w:p w14:paraId="54886166">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4492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42" w:type="pct"/>
            <w:vAlign w:val="center"/>
          </w:tcPr>
          <w:p w14:paraId="4EAC53C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598" w:type="pct"/>
            <w:vAlign w:val="center"/>
          </w:tcPr>
          <w:p w14:paraId="20E0F7EA">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电磁流量计</w:t>
            </w:r>
          </w:p>
        </w:tc>
        <w:tc>
          <w:tcPr>
            <w:tcW w:w="1278" w:type="pct"/>
            <w:vAlign w:val="center"/>
          </w:tcPr>
          <w:p w14:paraId="0ADAC13B">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分体式数显电磁流量计 DN100 AC220V 聚四氟乙烯 316L不锈钢电极 4～20mA输出 RS485 0.5%精度 设备长度25cm</w:t>
            </w:r>
          </w:p>
        </w:tc>
        <w:tc>
          <w:tcPr>
            <w:tcW w:w="1003" w:type="pct"/>
            <w:vAlign w:val="center"/>
          </w:tcPr>
          <w:p w14:paraId="49020004">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川仪、上自仪、深圳万讯</w:t>
            </w:r>
          </w:p>
        </w:tc>
        <w:tc>
          <w:tcPr>
            <w:tcW w:w="323" w:type="pct"/>
            <w:vAlign w:val="center"/>
          </w:tcPr>
          <w:p w14:paraId="201A7140">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32" w:type="pct"/>
            <w:vAlign w:val="center"/>
          </w:tcPr>
          <w:p w14:paraId="43EDB3D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515" w:type="pct"/>
            <w:vAlign w:val="center"/>
          </w:tcPr>
          <w:p w14:paraId="5D64618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7DA1326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047AAB2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7EC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242" w:type="pct"/>
            <w:vAlign w:val="center"/>
          </w:tcPr>
          <w:p w14:paraId="38A53097">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2</w:t>
            </w:r>
          </w:p>
        </w:tc>
        <w:tc>
          <w:tcPr>
            <w:tcW w:w="598" w:type="pct"/>
            <w:vAlign w:val="center"/>
          </w:tcPr>
          <w:p w14:paraId="157C888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转子流量计</w:t>
            </w:r>
          </w:p>
        </w:tc>
        <w:tc>
          <w:tcPr>
            <w:tcW w:w="1278" w:type="pct"/>
            <w:vAlign w:val="center"/>
          </w:tcPr>
          <w:p w14:paraId="24A7FAD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详见数据表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电压：24V 信号传输：0-20mA 量程：0-8m3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防护等级：IP65 防爆等级：EXdIIBT4</w:t>
            </w:r>
          </w:p>
        </w:tc>
        <w:tc>
          <w:tcPr>
            <w:tcW w:w="1003" w:type="pct"/>
            <w:vAlign w:val="center"/>
          </w:tcPr>
          <w:p w14:paraId="5C3FC86D">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川仪、上自仪、深圳万讯</w:t>
            </w:r>
          </w:p>
        </w:tc>
        <w:tc>
          <w:tcPr>
            <w:tcW w:w="323" w:type="pct"/>
            <w:vAlign w:val="center"/>
          </w:tcPr>
          <w:p w14:paraId="6A5F4AA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32" w:type="pct"/>
            <w:vAlign w:val="center"/>
          </w:tcPr>
          <w:p w14:paraId="36FBCDF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515" w:type="pct"/>
            <w:vAlign w:val="center"/>
          </w:tcPr>
          <w:p w14:paraId="5EF17BC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3A23C48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19B716C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FC6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000" w:type="pct"/>
            <w:gridSpan w:val="9"/>
            <w:vAlign w:val="center"/>
          </w:tcPr>
          <w:p w14:paraId="2402F56E">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6E272D8F">
      <w:pPr>
        <w:bidi w:val="0"/>
        <w:rPr>
          <w:rFonts w:hint="eastAsia" w:ascii="Times New Roman" w:hAnsi="Times New Roman" w:eastAsia="宋体" w:cs="Times New Roman"/>
          <w:kern w:val="2"/>
          <w:sz w:val="21"/>
          <w:lang w:val="en-US" w:eastAsia="zh-CN" w:bidi="ar-SA"/>
        </w:rPr>
      </w:pPr>
    </w:p>
    <w:p w14:paraId="7D12DCA4">
      <w:pPr>
        <w:bidi w:val="0"/>
        <w:rPr>
          <w:rFonts w:hint="eastAsia"/>
          <w:lang w:val="en-US" w:eastAsia="zh-CN"/>
        </w:rPr>
      </w:pPr>
    </w:p>
    <w:p w14:paraId="1CF9D82F">
      <w:pPr>
        <w:bidi w:val="0"/>
        <w:rPr>
          <w:rFonts w:hint="eastAsia"/>
          <w:lang w:val="en-US" w:eastAsia="zh-CN"/>
        </w:rPr>
      </w:pPr>
    </w:p>
    <w:p w14:paraId="6EFD9469">
      <w:pPr>
        <w:bidi w:val="0"/>
        <w:rPr>
          <w:rFonts w:hint="eastAsia"/>
          <w:lang w:val="en-US" w:eastAsia="zh-CN"/>
        </w:rPr>
      </w:pPr>
    </w:p>
    <w:p w14:paraId="4B4F959C">
      <w:pPr>
        <w:bidi w:val="0"/>
        <w:rPr>
          <w:rFonts w:hint="eastAsia"/>
          <w:lang w:val="en-US" w:eastAsia="zh-CN"/>
        </w:rPr>
      </w:pPr>
    </w:p>
    <w:p w14:paraId="5673CB0F">
      <w:pPr>
        <w:bidi w:val="0"/>
        <w:rPr>
          <w:rFonts w:hint="eastAsia"/>
          <w:lang w:val="en-US" w:eastAsia="zh-CN"/>
        </w:rPr>
      </w:pPr>
    </w:p>
    <w:p w14:paraId="47621BF9">
      <w:pPr>
        <w:bidi w:val="0"/>
        <w:rPr>
          <w:rFonts w:hint="eastAsia"/>
          <w:lang w:val="en-US" w:eastAsia="zh-CN"/>
        </w:rPr>
      </w:pPr>
    </w:p>
    <w:p w14:paraId="7DAEB16B">
      <w:pPr>
        <w:bidi w:val="0"/>
        <w:rPr>
          <w:rFonts w:hint="eastAsia"/>
          <w:lang w:val="en-US" w:eastAsia="zh-CN"/>
        </w:rPr>
      </w:pPr>
    </w:p>
    <w:p w14:paraId="1B565E3C">
      <w:pPr>
        <w:bidi w:val="0"/>
        <w:rPr>
          <w:rFonts w:hint="eastAsia"/>
          <w:lang w:val="en-US" w:eastAsia="zh-CN"/>
        </w:rPr>
      </w:pPr>
    </w:p>
    <w:p w14:paraId="6ADA65C6">
      <w:pPr>
        <w:bidi w:val="0"/>
        <w:rPr>
          <w:rFonts w:hint="eastAsia"/>
          <w:lang w:val="en-US" w:eastAsia="zh-CN"/>
        </w:rPr>
      </w:pPr>
    </w:p>
    <w:p w14:paraId="7FCA7B45">
      <w:pPr>
        <w:spacing w:line="600" w:lineRule="exact"/>
        <w:jc w:val="left"/>
        <w:rPr>
          <w:rFonts w:hint="eastAsia" w:ascii="方正仿宋简体" w:hAnsi="方正仿宋简体" w:eastAsia="方正仿宋简体" w:cs="方正仿宋简体"/>
          <w:kern w:val="1"/>
          <w:sz w:val="32"/>
          <w:szCs w:val="32"/>
          <w:lang w:val="en-US" w:eastAsia="zh-CN"/>
        </w:rPr>
      </w:pPr>
    </w:p>
    <w:p w14:paraId="31CB5143">
      <w:pPr>
        <w:spacing w:line="600" w:lineRule="exact"/>
        <w:jc w:val="left"/>
        <w:rPr>
          <w:rFonts w:hint="eastAsia" w:ascii="方正仿宋简体" w:hAnsi="方正仿宋简体" w:eastAsia="方正仿宋简体" w:cs="方正仿宋简体"/>
          <w:kern w:val="1"/>
          <w:sz w:val="32"/>
          <w:szCs w:val="32"/>
          <w:lang w:val="en-US" w:eastAsia="zh-CN"/>
        </w:rPr>
      </w:pPr>
    </w:p>
    <w:p w14:paraId="5C573952">
      <w:pPr>
        <w:spacing w:line="600" w:lineRule="exact"/>
        <w:jc w:val="left"/>
        <w:rPr>
          <w:rFonts w:hint="eastAsia" w:ascii="方正仿宋简体" w:hAnsi="方正仿宋简体" w:eastAsia="方正仿宋简体" w:cs="方正仿宋简体"/>
          <w:kern w:val="1"/>
          <w:sz w:val="32"/>
          <w:szCs w:val="32"/>
          <w:lang w:val="en-US" w:eastAsia="zh-CN"/>
        </w:rPr>
      </w:pPr>
    </w:p>
    <w:p w14:paraId="64FA24F8">
      <w:pPr>
        <w:spacing w:line="600" w:lineRule="exact"/>
        <w:jc w:val="left"/>
        <w:rPr>
          <w:rFonts w:hint="eastAsia" w:ascii="方正仿宋简体" w:hAnsi="方正仿宋简体" w:eastAsia="方正仿宋简体" w:cs="方正仿宋简体"/>
          <w:kern w:val="1"/>
          <w:sz w:val="32"/>
          <w:szCs w:val="32"/>
          <w:lang w:val="en-US" w:eastAsia="zh-CN"/>
        </w:rPr>
      </w:pPr>
    </w:p>
    <w:p w14:paraId="1395E63F">
      <w:pPr>
        <w:spacing w:line="600" w:lineRule="exact"/>
        <w:jc w:val="left"/>
        <w:rPr>
          <w:rFonts w:hint="eastAsia" w:ascii="方正仿宋简体" w:hAnsi="方正仿宋简体" w:eastAsia="方正仿宋简体" w:cs="方正仿宋简体"/>
          <w:kern w:val="1"/>
          <w:sz w:val="32"/>
          <w:szCs w:val="32"/>
          <w:lang w:val="en-US" w:eastAsia="zh-CN"/>
        </w:rPr>
      </w:pPr>
    </w:p>
    <w:p w14:paraId="34ECB553">
      <w:pPr>
        <w:spacing w:line="600" w:lineRule="exact"/>
        <w:jc w:val="left"/>
        <w:rPr>
          <w:rFonts w:hint="eastAsia" w:ascii="方正仿宋简体" w:hAnsi="方正仿宋简体" w:eastAsia="方正仿宋简体" w:cs="方正仿宋简体"/>
          <w:kern w:val="1"/>
          <w:sz w:val="32"/>
          <w:szCs w:val="32"/>
          <w:lang w:val="en-US" w:eastAsia="zh-CN"/>
        </w:rPr>
      </w:pPr>
    </w:p>
    <w:p w14:paraId="74D7A95D">
      <w:pPr>
        <w:spacing w:line="600" w:lineRule="exact"/>
        <w:jc w:val="left"/>
        <w:rPr>
          <w:rFonts w:hint="eastAsia" w:ascii="方正仿宋简体" w:hAnsi="方正仿宋简体" w:eastAsia="方正仿宋简体" w:cs="方正仿宋简体"/>
          <w:kern w:val="1"/>
          <w:sz w:val="32"/>
          <w:szCs w:val="32"/>
          <w:lang w:val="en-US" w:eastAsia="zh-CN"/>
        </w:rPr>
      </w:pPr>
    </w:p>
    <w:p w14:paraId="0965E1E5">
      <w:pPr>
        <w:spacing w:line="600" w:lineRule="exact"/>
        <w:jc w:val="left"/>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附：转子流量计仪表数据表</w:t>
      </w:r>
    </w:p>
    <w:p w14:paraId="3C875B4F">
      <w:pPr>
        <w:spacing w:line="240" w:lineRule="auto"/>
        <w:jc w:val="left"/>
        <w:rPr>
          <w:rFonts w:hint="default" w:ascii="方正仿宋简体" w:hAnsi="方正仿宋简体" w:eastAsia="方正仿宋简体" w:cs="方正仿宋简体"/>
          <w:kern w:val="1"/>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default" w:ascii="方正仿宋简体" w:hAnsi="方正仿宋简体" w:eastAsia="方正仿宋简体" w:cs="方正仿宋简体"/>
          <w:kern w:val="1"/>
          <w:sz w:val="32"/>
          <w:szCs w:val="32"/>
          <w:lang w:val="en-US" w:eastAsia="zh-CN"/>
        </w:rPr>
        <w:drawing>
          <wp:inline distT="0" distB="0" distL="114300" distR="114300">
            <wp:extent cx="5832475" cy="7883525"/>
            <wp:effectExtent l="0" t="0" r="15875" b="3175"/>
            <wp:docPr id="3" name="图片 3" descr="ScreenShot_2026-01-06_093000_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creenShot_2026-01-06_093000_582"/>
                    <pic:cNvPicPr>
                      <a:picLocks noChangeAspect="1"/>
                    </pic:cNvPicPr>
                  </pic:nvPicPr>
                  <pic:blipFill>
                    <a:blip r:embed="rId5"/>
                    <a:stretch>
                      <a:fillRect/>
                    </a:stretch>
                  </pic:blipFill>
                  <pic:spPr>
                    <a:xfrm>
                      <a:off x="0" y="0"/>
                      <a:ext cx="5832475" cy="7883525"/>
                    </a:xfrm>
                    <a:prstGeom prst="rect">
                      <a:avLst/>
                    </a:prstGeom>
                  </pic:spPr>
                </pic:pic>
              </a:graphicData>
            </a:graphic>
          </wp:inline>
        </w:drawing>
      </w: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w:t>
      </w:r>
      <w:r>
        <w:rPr>
          <w:rFonts w:hint="eastAsia" w:ascii="方正仿宋简体" w:hAnsi="方正仿宋简体" w:eastAsia="方正仿宋简体" w:cs="方正仿宋简体"/>
          <w:kern w:val="1"/>
          <w:sz w:val="32"/>
          <w:szCs w:val="32"/>
          <w:lang w:val="en-US" w:eastAsia="zh-CN"/>
        </w:rPr>
        <w:t>以及转子流量计仪表数据表</w:t>
      </w:r>
      <w:r>
        <w:rPr>
          <w:rFonts w:hint="eastAsia" w:ascii="方正仿宋简体" w:hAnsi="方正仿宋简体" w:eastAsia="方正仿宋简体" w:cs="方正仿宋简体"/>
          <w:sz w:val="32"/>
          <w:szCs w:val="32"/>
        </w:rPr>
        <w:t>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盖章日期：2025年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盖章日期：2025年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753A3"/>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96512"/>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05256C"/>
    <w:rsid w:val="01D3771A"/>
    <w:rsid w:val="01EC20E2"/>
    <w:rsid w:val="02D22031"/>
    <w:rsid w:val="03AB250D"/>
    <w:rsid w:val="04D52B90"/>
    <w:rsid w:val="05E10B55"/>
    <w:rsid w:val="08826623"/>
    <w:rsid w:val="09A1318D"/>
    <w:rsid w:val="09E67744"/>
    <w:rsid w:val="0BAB5E45"/>
    <w:rsid w:val="0CCD460E"/>
    <w:rsid w:val="0D8C7E40"/>
    <w:rsid w:val="0F2E3D3A"/>
    <w:rsid w:val="107A7666"/>
    <w:rsid w:val="10B332B2"/>
    <w:rsid w:val="11E467E9"/>
    <w:rsid w:val="12B010AA"/>
    <w:rsid w:val="13A43D78"/>
    <w:rsid w:val="1444244B"/>
    <w:rsid w:val="14EA645D"/>
    <w:rsid w:val="15EA1EB0"/>
    <w:rsid w:val="17244882"/>
    <w:rsid w:val="17895EE7"/>
    <w:rsid w:val="18927BC8"/>
    <w:rsid w:val="19181A3A"/>
    <w:rsid w:val="1B0D56BC"/>
    <w:rsid w:val="1B253D73"/>
    <w:rsid w:val="1B9D4B10"/>
    <w:rsid w:val="1CF26F48"/>
    <w:rsid w:val="203A606B"/>
    <w:rsid w:val="208600EC"/>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DD51314"/>
    <w:rsid w:val="2E16582B"/>
    <w:rsid w:val="2E4116FA"/>
    <w:rsid w:val="2E4C63C4"/>
    <w:rsid w:val="2EAF69A3"/>
    <w:rsid w:val="31262BAF"/>
    <w:rsid w:val="330F093A"/>
    <w:rsid w:val="34E37CA8"/>
    <w:rsid w:val="359E47FF"/>
    <w:rsid w:val="35B72FCB"/>
    <w:rsid w:val="35DA3E68"/>
    <w:rsid w:val="36E674AE"/>
    <w:rsid w:val="370C4BC0"/>
    <w:rsid w:val="379A3E49"/>
    <w:rsid w:val="38811EE6"/>
    <w:rsid w:val="391E61C3"/>
    <w:rsid w:val="3B453171"/>
    <w:rsid w:val="3BB32D4D"/>
    <w:rsid w:val="3EA439F0"/>
    <w:rsid w:val="3F3441A5"/>
    <w:rsid w:val="3F3D735A"/>
    <w:rsid w:val="40D519B8"/>
    <w:rsid w:val="415731CD"/>
    <w:rsid w:val="416D2207"/>
    <w:rsid w:val="43DA5F2A"/>
    <w:rsid w:val="43EC12FF"/>
    <w:rsid w:val="44366C11"/>
    <w:rsid w:val="44E509D4"/>
    <w:rsid w:val="46825CD1"/>
    <w:rsid w:val="46CB3641"/>
    <w:rsid w:val="48243709"/>
    <w:rsid w:val="4ADD1BA1"/>
    <w:rsid w:val="4B0853C3"/>
    <w:rsid w:val="4C9D164C"/>
    <w:rsid w:val="4DC0511E"/>
    <w:rsid w:val="4F0022F6"/>
    <w:rsid w:val="4FAC5BC3"/>
    <w:rsid w:val="4FC61FF0"/>
    <w:rsid w:val="50506965"/>
    <w:rsid w:val="50846203"/>
    <w:rsid w:val="50D47596"/>
    <w:rsid w:val="5118321C"/>
    <w:rsid w:val="53813215"/>
    <w:rsid w:val="538763B9"/>
    <w:rsid w:val="540463E4"/>
    <w:rsid w:val="55DC546E"/>
    <w:rsid w:val="56C026EC"/>
    <w:rsid w:val="57871E98"/>
    <w:rsid w:val="579C3951"/>
    <w:rsid w:val="57A514FF"/>
    <w:rsid w:val="57F90679"/>
    <w:rsid w:val="58A37CF5"/>
    <w:rsid w:val="596D6B7C"/>
    <w:rsid w:val="5AA24261"/>
    <w:rsid w:val="5CB112FB"/>
    <w:rsid w:val="5CEC747F"/>
    <w:rsid w:val="5DDA4712"/>
    <w:rsid w:val="5F072ED8"/>
    <w:rsid w:val="6074277F"/>
    <w:rsid w:val="62BB247B"/>
    <w:rsid w:val="64B42810"/>
    <w:rsid w:val="65103043"/>
    <w:rsid w:val="66202ABE"/>
    <w:rsid w:val="66266ED5"/>
    <w:rsid w:val="66441755"/>
    <w:rsid w:val="66CF713B"/>
    <w:rsid w:val="67831AB0"/>
    <w:rsid w:val="683F6E19"/>
    <w:rsid w:val="68581536"/>
    <w:rsid w:val="68961ACE"/>
    <w:rsid w:val="69831495"/>
    <w:rsid w:val="69C166FE"/>
    <w:rsid w:val="6AE467D8"/>
    <w:rsid w:val="6D9745DB"/>
    <w:rsid w:val="6E867C52"/>
    <w:rsid w:val="6E8B5CA1"/>
    <w:rsid w:val="6F5830D1"/>
    <w:rsid w:val="709F4FF8"/>
    <w:rsid w:val="726141AB"/>
    <w:rsid w:val="728370A4"/>
    <w:rsid w:val="7406451D"/>
    <w:rsid w:val="756A3232"/>
    <w:rsid w:val="77DF544D"/>
    <w:rsid w:val="782F54C8"/>
    <w:rsid w:val="783458C3"/>
    <w:rsid w:val="787638D6"/>
    <w:rsid w:val="792B0055"/>
    <w:rsid w:val="7A1E0C67"/>
    <w:rsid w:val="7B044DE1"/>
    <w:rsid w:val="7B336A8D"/>
    <w:rsid w:val="7B513D20"/>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7710</Words>
  <Characters>8083</Characters>
  <Lines>68</Lines>
  <Paragraphs>19</Paragraphs>
  <TotalTime>0</TotalTime>
  <ScaleCrop>false</ScaleCrop>
  <LinksUpToDate>false</LinksUpToDate>
  <CharactersWithSpaces>8618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2026-01-09T05:57:59Z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