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4EFE1">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02CA181">
      <w:pPr>
        <w:pStyle w:val="2"/>
        <w:rPr>
          <w:rFonts w:hint="eastAsia" w:ascii="方正小标宋简体" w:hAnsi="宋体" w:eastAsia="方正小标宋简体" w:cs="宋体"/>
          <w:lang w:eastAsia="zh-CN"/>
        </w:rPr>
      </w:pPr>
      <w:r>
        <w:rPr>
          <w:rFonts w:hint="eastAsia" w:ascii="方正小标宋简体" w:hAnsi="宋体" w:eastAsia="方正小标宋简体" w:cs="宋体"/>
          <w:lang w:val="en-US" w:eastAsia="zh-CN"/>
        </w:rPr>
        <w:t>比选文书</w:t>
      </w:r>
    </w:p>
    <w:p w14:paraId="121AEC3D">
      <w:pPr>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w:t>
      </w:r>
      <w:r>
        <w:rPr>
          <w:rFonts w:hint="eastAsia" w:ascii="方正仿宋简体" w:hAnsi="方正仿宋简体" w:eastAsia="方正仿宋简体" w:cs="方正仿宋简体"/>
          <w:bCs/>
          <w:color w:val="FF0000"/>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p>
    <w:p w14:paraId="06227BE3">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244CFDC6">
      <w:pPr>
        <w:spacing w:line="600" w:lineRule="exact"/>
        <w:ind w:firstLine="640" w:firstLineChars="200"/>
        <w:jc w:val="both"/>
        <w:rPr>
          <w:rFonts w:hint="eastAsia" w:ascii="方正仿宋简体" w:hAnsi="方正仿宋简体" w:eastAsia="方正仿宋简体" w:cs="方正仿宋简体"/>
          <w:sz w:val="32"/>
          <w:szCs w:val="32"/>
          <w:u w:val="single"/>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w:t>
      </w:r>
      <w:r>
        <w:rPr>
          <w:rFonts w:hint="eastAsia" w:ascii="方正仿宋简体" w:hAnsi="方正仿宋简体" w:eastAsia="方正仿宋简体" w:cs="方正仿宋简体"/>
          <w:sz w:val="32"/>
          <w:szCs w:val="32"/>
          <w:u w:val="none"/>
        </w:rPr>
        <w:t>称：</w:t>
      </w:r>
      <w:r>
        <w:rPr>
          <w:rFonts w:hint="eastAsia" w:ascii="方正仿宋简体" w:hAnsi="方正仿宋简体" w:eastAsia="方正仿宋简体" w:cs="方正仿宋简体"/>
          <w:sz w:val="32"/>
          <w:szCs w:val="32"/>
          <w:u w:val="single"/>
          <w:lang w:val="en-US" w:eastAsia="zh-CN"/>
        </w:rPr>
        <w:t>海纳川建筑工程材料质量检测（2026年度）；</w:t>
      </w:r>
    </w:p>
    <w:p w14:paraId="7B9499BE">
      <w:pPr>
        <w:spacing w:line="600" w:lineRule="exact"/>
        <w:ind w:firstLine="640" w:firstLineChars="200"/>
        <w:jc w:val="both"/>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报告出具时间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lang w:val="en-US" w:eastAsia="zh-CN"/>
        </w:rPr>
        <w:t>中选人</w:t>
      </w:r>
      <w:r>
        <w:rPr>
          <w:rFonts w:hint="eastAsia" w:ascii="方正仿宋简体" w:hAnsi="方正仿宋简体" w:eastAsia="方正仿宋简体" w:cs="方正仿宋简体"/>
          <w:sz w:val="32"/>
          <w:szCs w:val="32"/>
          <w:u w:val="single"/>
        </w:rPr>
        <w:t>自收到</w:t>
      </w:r>
      <w:r>
        <w:rPr>
          <w:rFonts w:hint="eastAsia" w:ascii="方正仿宋简体" w:hAnsi="方正仿宋简体" w:eastAsia="方正仿宋简体" w:cs="方正仿宋简体"/>
          <w:sz w:val="32"/>
          <w:szCs w:val="32"/>
          <w:u w:val="single"/>
          <w:lang w:val="en-US" w:eastAsia="zh-CN"/>
        </w:rPr>
        <w:t>采购人</w:t>
      </w:r>
      <w:r>
        <w:rPr>
          <w:rFonts w:hint="eastAsia" w:ascii="方正仿宋简体" w:hAnsi="方正仿宋简体" w:eastAsia="方正仿宋简体" w:cs="方正仿宋简体"/>
          <w:sz w:val="32"/>
          <w:szCs w:val="32"/>
          <w:u w:val="single"/>
        </w:rPr>
        <w:t>委托后30日内</w:t>
      </w:r>
      <w:r>
        <w:rPr>
          <w:rFonts w:hint="eastAsia" w:ascii="方正仿宋简体" w:hAnsi="方正仿宋简体" w:eastAsia="方正仿宋简体" w:cs="方正仿宋简体"/>
          <w:sz w:val="32"/>
          <w:szCs w:val="32"/>
          <w:u w:val="single"/>
          <w:lang w:val="en-US" w:eastAsia="zh-CN"/>
        </w:rPr>
        <w:t>出具工程材料检测</w:t>
      </w:r>
      <w:r>
        <w:rPr>
          <w:rFonts w:hint="eastAsia" w:ascii="方正仿宋简体" w:hAnsi="方正仿宋简体" w:eastAsia="方正仿宋简体" w:cs="方正仿宋简体"/>
          <w:sz w:val="32"/>
          <w:szCs w:val="32"/>
          <w:u w:val="single"/>
        </w:rPr>
        <w:t>报告；</w:t>
      </w:r>
    </w:p>
    <w:p w14:paraId="5A90AA64">
      <w:pPr>
        <w:spacing w:line="600" w:lineRule="exact"/>
        <w:ind w:firstLine="640" w:firstLineChars="200"/>
        <w:jc w:val="both"/>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镇江海纳川物流产业发展有限责任公司</w:t>
      </w:r>
      <w:r>
        <w:rPr>
          <w:rFonts w:hint="eastAsia" w:ascii="方正仿宋简体" w:hAnsi="方正仿宋简体" w:eastAsia="方正仿宋简体" w:cs="方正仿宋简体"/>
          <w:sz w:val="32"/>
          <w:szCs w:val="32"/>
        </w:rPr>
        <w:t>；</w:t>
      </w:r>
    </w:p>
    <w:p w14:paraId="34A8BF4E">
      <w:pPr>
        <w:spacing w:line="600" w:lineRule="exact"/>
        <w:ind w:firstLine="640" w:firstLineChars="200"/>
        <w:jc w:val="both"/>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sz w:val="32"/>
          <w:szCs w:val="32"/>
          <w:u w:val="single"/>
        </w:rPr>
        <w:t>2026年1月15日上午10:40</w:t>
      </w:r>
      <w:r>
        <w:rPr>
          <w:rFonts w:hint="eastAsia" w:ascii="方正仿宋简体" w:hAnsi="方正仿宋简体" w:eastAsia="方正仿宋简体" w:cs="方正仿宋简体"/>
          <w:sz w:val="32"/>
          <w:szCs w:val="32"/>
        </w:rPr>
        <w:t>；</w:t>
      </w:r>
    </w:p>
    <w:p w14:paraId="50ADAB94">
      <w:pPr>
        <w:spacing w:line="600" w:lineRule="exact"/>
        <w:ind w:firstLine="640" w:firstLineChars="200"/>
        <w:jc w:val="both"/>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w:t>
      </w:r>
      <w:r>
        <w:rPr>
          <w:rFonts w:hint="eastAsia" w:ascii="方正仿宋简体" w:hAnsi="方正仿宋简体" w:eastAsia="方正仿宋简体" w:cs="方正仿宋简体"/>
          <w:sz w:val="32"/>
          <w:szCs w:val="32"/>
          <w:lang w:val="en-US" w:eastAsia="zh-CN"/>
        </w:rPr>
        <w:t>评选</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2026年1月15日上午10:40</w:t>
      </w:r>
      <w:bookmarkStart w:id="3" w:name="_GoBack"/>
      <w:bookmarkEnd w:id="3"/>
      <w:r>
        <w:rPr>
          <w:rFonts w:hint="eastAsia" w:ascii="方正仿宋简体" w:hAnsi="方正仿宋简体" w:eastAsia="方正仿宋简体" w:cs="方正仿宋简体"/>
          <w:sz w:val="32"/>
          <w:szCs w:val="32"/>
        </w:rPr>
        <w:t>；</w:t>
      </w:r>
    </w:p>
    <w:p w14:paraId="170731C5">
      <w:pPr>
        <w:spacing w:line="600" w:lineRule="exact"/>
        <w:ind w:firstLine="640" w:firstLineChars="200"/>
        <w:jc w:val="both"/>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lang w:val="en-US" w:eastAsia="zh-CN"/>
        </w:rPr>
        <w:t>评选</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1037FEBF">
      <w:pPr>
        <w:pStyle w:val="6"/>
        <w:spacing w:after="0" w:line="600" w:lineRule="exact"/>
        <w:ind w:firstLine="640" w:firstLineChars="200"/>
        <w:jc w:val="both"/>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评选完成</w:t>
      </w:r>
      <w:r>
        <w:rPr>
          <w:rFonts w:hint="eastAsia" w:ascii="方正仿宋简体" w:hAnsi="方正仿宋简体" w:eastAsia="方正仿宋简体" w:cs="方正仿宋简体"/>
          <w:sz w:val="32"/>
          <w:szCs w:val="32"/>
        </w:rPr>
        <w:t>后在海纳川官网公示，请各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747C97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31C51466">
      <w:pPr>
        <w:pStyle w:val="6"/>
        <w:spacing w:after="0" w:line="600" w:lineRule="exact"/>
        <w:ind w:firstLine="640" w:firstLineChars="200"/>
        <w:rPr>
          <w:rFonts w:hint="default"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kern w:val="2"/>
          <w:sz w:val="32"/>
          <w:szCs w:val="32"/>
          <w:lang w:val="en-US" w:eastAsia="zh-CN" w:bidi="ar-SA"/>
        </w:rPr>
        <w:t>服务时间：海纳川2026年1月16日至2026年12月31日期间的建筑工程材料质量检测。</w:t>
      </w:r>
    </w:p>
    <w:p w14:paraId="75857071">
      <w:pPr>
        <w:pStyle w:val="7"/>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2"/>
          <w:sz w:val="32"/>
          <w:szCs w:val="32"/>
          <w:lang w:val="en-US" w:eastAsia="zh-CN" w:bidi="ar-SA"/>
        </w:rPr>
        <w:t>服务内容：中选方主要负责海纳川及所属子公司的工程项目材料质量检测工作（海纳川下属子公司包括：镇江海纳川公铁运输有限公司、江苏兴普物贸有限公司、江苏省物资集团镇江储运开发有限公司、镇江海纳川生态环境科技有限公司、镇江中科达储运开发有限公司等）。若采购人工程项目有报建需求，成交人须根据主管部门要求编制检测方案。</w:t>
      </w:r>
    </w:p>
    <w:p w14:paraId="4CD98982">
      <w:pPr>
        <w:pStyle w:val="6"/>
        <w:spacing w:after="0" w:line="600" w:lineRule="exact"/>
        <w:ind w:firstLine="640" w:firstLineChars="200"/>
        <w:rPr>
          <w:rFonts w:hint="default" w:ascii="方正仿宋简体" w:hAnsi="方正仿宋简体" w:eastAsia="方正仿宋简体" w:cs="方正仿宋简体"/>
          <w:kern w:val="2"/>
          <w:sz w:val="32"/>
          <w:szCs w:val="32"/>
          <w:shd w:val="clear" w:color="FFFFFF" w:fill="D9D9D9"/>
          <w:lang w:val="en-US" w:eastAsia="zh-CN" w:bidi="ar-SA"/>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kern w:val="2"/>
          <w:sz w:val="32"/>
          <w:szCs w:val="32"/>
          <w:lang w:val="en-US" w:eastAsia="zh-CN" w:bidi="ar-SA"/>
        </w:rPr>
        <w:t>质量要求和技术标准：按约定时间和指标完成服务，严格按通过的检测方案执行检测，及时如实反映检测结果。</w:t>
      </w:r>
    </w:p>
    <w:p w14:paraId="2EA1ABE4">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val="en-US" w:eastAsia="zh-CN"/>
        </w:rPr>
        <w:t>报价</w:t>
      </w:r>
      <w:r>
        <w:rPr>
          <w:rFonts w:hint="eastAsia" w:ascii="方正黑体_GBK" w:hAnsi="方正黑体_GBK" w:eastAsia="方正黑体_GBK" w:cs="方正黑体_GBK"/>
          <w:sz w:val="32"/>
          <w:szCs w:val="32"/>
        </w:rPr>
        <w:t>人资质与要求</w:t>
      </w:r>
    </w:p>
    <w:p w14:paraId="7E64450D">
      <w:pPr>
        <w:adjustRightInd w:val="0"/>
        <w:snapToGrid w:val="0"/>
        <w:spacing w:line="600" w:lineRule="exact"/>
        <w:ind w:firstLine="64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人必须具备中华人民共和国境内生产或经营应具备的合法资质。</w:t>
      </w:r>
    </w:p>
    <w:p w14:paraId="62E8A04E">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sz w:val="32"/>
          <w:szCs w:val="32"/>
        </w:rPr>
        <w:t>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E4884F7">
      <w:pPr>
        <w:keepNext w:val="0"/>
        <w:keepLines w:val="0"/>
        <w:pageBreakBefore w:val="0"/>
        <w:widowControl w:val="0"/>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u w:val="none"/>
          <w:lang w:eastAsia="zh-CN"/>
        </w:rPr>
      </w:pPr>
      <w:r>
        <w:rPr>
          <w:rFonts w:hint="eastAsia" w:ascii="方正仿宋简体" w:hAnsi="方正仿宋简体" w:eastAsia="方正仿宋简体" w:cs="方正仿宋简体"/>
          <w:sz w:val="32"/>
          <w:szCs w:val="32"/>
          <w:highlight w:val="none"/>
          <w:u w:val="none"/>
          <w:lang w:eastAsia="zh-CN"/>
        </w:rPr>
        <w:t>（</w:t>
      </w:r>
      <w:r>
        <w:rPr>
          <w:rFonts w:hint="eastAsia" w:ascii="方正仿宋简体" w:hAnsi="方正仿宋简体" w:eastAsia="方正仿宋简体" w:cs="方正仿宋简体"/>
          <w:sz w:val="32"/>
          <w:szCs w:val="32"/>
          <w:highlight w:val="none"/>
          <w:u w:val="none"/>
          <w:lang w:val="en-US" w:eastAsia="zh-CN"/>
        </w:rPr>
        <w:t>1</w:t>
      </w:r>
      <w:r>
        <w:rPr>
          <w:rFonts w:hint="eastAsia" w:ascii="方正仿宋简体" w:hAnsi="方正仿宋简体" w:eastAsia="方正仿宋简体" w:cs="方正仿宋简体"/>
          <w:sz w:val="32"/>
          <w:szCs w:val="32"/>
          <w:highlight w:val="none"/>
          <w:u w:val="none"/>
          <w:lang w:eastAsia="zh-CN"/>
        </w:rPr>
        <w:t>）</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p>
    <w:p w14:paraId="62F6F3C2">
      <w:pPr>
        <w:keepNext w:val="0"/>
        <w:keepLines w:val="0"/>
        <w:pageBreakBefore w:val="0"/>
        <w:widowControl w:val="0"/>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u w:val="none"/>
          <w:shd w:val="clear" w:color="FFFFFF" w:fill="D9D9D9"/>
          <w:lang w:val="en-US" w:eastAsia="zh-CN"/>
        </w:rPr>
      </w:pPr>
      <w:r>
        <w:rPr>
          <w:rFonts w:hint="eastAsia" w:ascii="方正仿宋简体" w:hAnsi="方正仿宋简体" w:eastAsia="方正仿宋简体" w:cs="方正仿宋简体"/>
          <w:sz w:val="32"/>
          <w:szCs w:val="32"/>
          <w:highlight w:val="none"/>
          <w:u w:val="none"/>
          <w:shd w:val="clear" w:color="auto" w:fill="auto"/>
          <w:lang w:val="en-US" w:eastAsia="zh-CN"/>
        </w:rPr>
        <w:t>（2）省质量技术监督局颁发的《检验检测机构资质认定证书》或省住房和城乡建设厅颁发的《建设工程质量检测机构资质证书》。</w:t>
      </w:r>
    </w:p>
    <w:p w14:paraId="6636A00B">
      <w:pPr>
        <w:keepNext w:val="0"/>
        <w:keepLines w:val="0"/>
        <w:pageBreakBefore w:val="0"/>
        <w:widowControl w:val="0"/>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color w:val="FF0000"/>
          <w:sz w:val="32"/>
          <w:szCs w:val="32"/>
          <w:highlight w:val="none"/>
          <w:u w:val="none"/>
          <w:shd w:val="clear" w:color="auto" w:fill="auto"/>
          <w:lang w:val="en-US" w:eastAsia="zh-CN"/>
        </w:rPr>
      </w:pPr>
      <w:r>
        <w:rPr>
          <w:rFonts w:hint="eastAsia" w:ascii="方正仿宋简体" w:hAnsi="方正仿宋简体" w:eastAsia="方正仿宋简体" w:cs="方正仿宋简体"/>
          <w:sz w:val="32"/>
          <w:szCs w:val="32"/>
          <w:highlight w:val="none"/>
          <w:u w:val="none"/>
          <w:shd w:val="clear" w:color="auto" w:fill="auto"/>
          <w:lang w:val="en-US" w:eastAsia="zh-CN"/>
        </w:rPr>
        <w:t>（3）检测费用标准基于《</w:t>
      </w:r>
      <w:r>
        <w:rPr>
          <w:rFonts w:hint="eastAsia" w:ascii="方正仿宋简体" w:hAnsi="方正仿宋简体" w:eastAsia="方正仿宋简体" w:cs="方正仿宋简体"/>
          <w:bCs/>
          <w:kern w:val="1"/>
          <w:sz w:val="32"/>
          <w:szCs w:val="32"/>
          <w:u w:val="none"/>
          <w:shd w:val="clear" w:color="auto" w:fill="auto"/>
          <w:lang w:val="en-US" w:eastAsia="zh-CN" w:bidi="ar-SA"/>
        </w:rPr>
        <w:t>镇江市建设工程质量检测和建筑材料试验收费现行标准指导价体系》，</w:t>
      </w:r>
      <w:r>
        <w:rPr>
          <w:rFonts w:hint="eastAsia" w:ascii="方正仿宋简体" w:hAnsi="方正仿宋简体" w:eastAsia="方正仿宋简体" w:cs="方正仿宋简体"/>
          <w:color w:val="FF0000"/>
          <w:sz w:val="32"/>
          <w:szCs w:val="32"/>
          <w:highlight w:val="none"/>
          <w:u w:val="none"/>
          <w:shd w:val="clear" w:color="auto" w:fill="auto"/>
          <w:lang w:val="en-US" w:eastAsia="zh-CN"/>
        </w:rPr>
        <w:t>对于体系中说明需要额外商议费用的项目报价人需提供报价清单（详见报价函附件），如无响应则视为无效报价。</w:t>
      </w:r>
    </w:p>
    <w:p w14:paraId="26F1D9F0">
      <w:pPr>
        <w:keepNext w:val="0"/>
        <w:keepLines w:val="0"/>
        <w:pageBreakBefore w:val="0"/>
        <w:widowControl w:val="0"/>
        <w:kinsoku/>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color w:val="FF0000"/>
          <w:sz w:val="32"/>
          <w:szCs w:val="32"/>
          <w:highlight w:val="none"/>
          <w:u w:val="none"/>
          <w:shd w:val="clear" w:color="auto" w:fill="auto"/>
          <w:lang w:val="en-US" w:eastAsia="zh-CN"/>
        </w:rPr>
      </w:pPr>
      <w:r>
        <w:rPr>
          <w:rFonts w:hint="eastAsia" w:ascii="方正仿宋简体" w:hAnsi="方正仿宋简体" w:eastAsia="方正仿宋简体" w:cs="方正仿宋简体"/>
          <w:color w:val="auto"/>
          <w:kern w:val="1"/>
          <w:sz w:val="32"/>
          <w:szCs w:val="32"/>
          <w:highlight w:val="none"/>
          <w:lang w:val="en-US" w:eastAsia="zh-CN"/>
        </w:rPr>
        <w:t>报价人可根据《</w:t>
      </w:r>
      <w:r>
        <w:rPr>
          <w:rFonts w:hint="eastAsia" w:ascii="方正仿宋简体" w:hAnsi="方正仿宋简体" w:eastAsia="方正仿宋简体" w:cs="方正仿宋简体"/>
          <w:bCs/>
          <w:color w:val="auto"/>
          <w:kern w:val="1"/>
          <w:sz w:val="32"/>
          <w:szCs w:val="32"/>
          <w:u w:val="none"/>
          <w:lang w:val="en-US" w:eastAsia="zh-CN" w:bidi="ar-SA"/>
        </w:rPr>
        <w:t>镇江市建设工程质量检测和建筑材料试验收费现行标准指导价体系》对表格内容进行补充,</w:t>
      </w:r>
      <w:r>
        <w:rPr>
          <w:rFonts w:hint="eastAsia" w:ascii="方正仿宋简体" w:hAnsi="方正仿宋简体" w:eastAsia="方正仿宋简体" w:cs="方正仿宋简体"/>
          <w:bCs/>
          <w:color w:val="FF0000"/>
          <w:kern w:val="1"/>
          <w:sz w:val="32"/>
          <w:szCs w:val="32"/>
          <w:u w:val="none"/>
          <w:lang w:val="en-US" w:eastAsia="zh-CN" w:bidi="ar-SA"/>
        </w:rPr>
        <w:t>未包含在本次报价中的额外商议费用项目视为报价人不收取费用</w:t>
      </w:r>
      <w:r>
        <w:rPr>
          <w:rFonts w:hint="eastAsia" w:ascii="方正仿宋简体" w:hAnsi="方正仿宋简体" w:eastAsia="方正仿宋简体" w:cs="方正仿宋简体"/>
          <w:color w:val="FF0000"/>
          <w:sz w:val="32"/>
          <w:szCs w:val="32"/>
          <w:highlight w:val="none"/>
          <w:u w:val="none"/>
          <w:shd w:val="clear" w:color="auto" w:fill="auto"/>
          <w:lang w:val="en-US" w:eastAsia="zh-CN"/>
        </w:rPr>
        <w:t>。</w:t>
      </w:r>
    </w:p>
    <w:p w14:paraId="7C81964F">
      <w:pPr>
        <w:spacing w:line="600" w:lineRule="exact"/>
        <w:ind w:firstLine="640" w:firstLineChars="200"/>
        <w:jc w:val="left"/>
        <w:rPr>
          <w:rFonts w:hint="eastAsia" w:ascii="方正仿宋简体" w:eastAsia="方正仿宋简体" w:cs="仿宋_GB2312"/>
          <w:sz w:val="32"/>
          <w:szCs w:val="32"/>
          <w:highlight w:val="none"/>
          <w:lang w:val="en-US" w:eastAsia="zh-CN"/>
        </w:rPr>
      </w:pPr>
      <w:r>
        <w:rPr>
          <w:rFonts w:hint="eastAsia" w:ascii="方正仿宋简体" w:eastAsia="方正仿宋简体" w:cs="仿宋_GB2312"/>
          <w:sz w:val="32"/>
          <w:szCs w:val="32"/>
          <w:highlight w:val="none"/>
          <w:lang w:val="en-US" w:eastAsia="zh-CN"/>
        </w:rPr>
        <w:t>（4）业绩证明：报价人需提供2023年至2025年间至少3份报建项目工程材料检测方案。</w:t>
      </w:r>
    </w:p>
    <w:p w14:paraId="3D922B87">
      <w:pPr>
        <w:spacing w:line="600" w:lineRule="exact"/>
        <w:ind w:firstLine="640" w:firstLineChars="200"/>
        <w:jc w:val="left"/>
        <w:rPr>
          <w:rFonts w:hint="eastAsia" w:ascii="方正仿宋简体" w:eastAsia="方正仿宋简体" w:cs="仿宋_GB2312"/>
          <w:sz w:val="32"/>
          <w:szCs w:val="32"/>
          <w:highlight w:val="none"/>
          <w:shd w:val="clear" w:color="FFFFFF" w:fill="D9D9D9"/>
          <w:lang w:val="en-US" w:eastAsia="zh-CN"/>
        </w:rPr>
      </w:pPr>
      <w:r>
        <w:rPr>
          <w:rFonts w:hint="eastAsia" w:ascii="方正仿宋简体" w:hAnsi="方正仿宋简体" w:eastAsia="方正仿宋简体" w:cs="方正仿宋简体"/>
          <w:kern w:val="2"/>
          <w:sz w:val="32"/>
          <w:szCs w:val="32"/>
          <w:shd w:val="clear" w:color="auto" w:fill="auto"/>
          <w:lang w:val="en-US" w:eastAsia="zh-CN" w:bidi="ar-SA"/>
        </w:rPr>
        <w:t>（5）报价人应具备常用工程材料检测资质，包括但不限于：</w:t>
      </w:r>
      <w:r>
        <w:rPr>
          <w:rFonts w:hint="eastAsia" w:ascii="方正仿宋简体" w:hAnsi="方正仿宋简体" w:eastAsia="方正仿宋简体" w:cs="方正仿宋简体"/>
          <w:color w:val="FF0000"/>
          <w:kern w:val="2"/>
          <w:sz w:val="32"/>
          <w:szCs w:val="32"/>
          <w:shd w:val="clear" w:color="FFFFFF" w:fill="D9D9D9"/>
          <w:lang w:val="en-US" w:eastAsia="zh-CN" w:bidi="ar-SA"/>
        </w:rPr>
        <w:t>电线电缆、钢筋、混凝土、焊缝、基桩检测</w:t>
      </w:r>
      <w:r>
        <w:rPr>
          <w:rFonts w:hint="eastAsia" w:ascii="方正仿宋简体" w:hAnsi="方正仿宋简体" w:eastAsia="方正仿宋简体" w:cs="方正仿宋简体"/>
          <w:kern w:val="2"/>
          <w:sz w:val="32"/>
          <w:szCs w:val="32"/>
          <w:shd w:val="clear" w:color="FFFFFF" w:fill="D9D9D9"/>
          <w:lang w:val="en-US" w:eastAsia="zh-CN" w:bidi="ar-SA"/>
        </w:rPr>
        <w:t>。</w:t>
      </w:r>
    </w:p>
    <w:p w14:paraId="1BF1AF91">
      <w:pPr>
        <w:spacing w:line="600" w:lineRule="exact"/>
        <w:ind w:firstLine="640" w:firstLineChars="200"/>
        <w:jc w:val="left"/>
        <w:rPr>
          <w:rFonts w:hint="eastAsia" w:ascii="方正仿宋简体" w:eastAsia="方正仿宋简体" w:cs="仿宋_GB2312"/>
          <w:sz w:val="32"/>
          <w:szCs w:val="32"/>
          <w:highlight w:val="none"/>
          <w:lang w:val="en-US" w:eastAsia="zh-CN"/>
        </w:rPr>
      </w:pPr>
      <w:r>
        <w:rPr>
          <w:rFonts w:hint="eastAsia" w:ascii="方正仿宋简体" w:eastAsia="方正仿宋简体" w:cs="仿宋_GB2312"/>
          <w:sz w:val="32"/>
          <w:szCs w:val="32"/>
          <w:highlight w:val="none"/>
          <w:lang w:val="en-US" w:eastAsia="zh-CN"/>
        </w:rPr>
        <w:t>（三）具备履行合同所必需的设备和专业技术能力的书面声明（详见附件3）、法人授权委托书（详见附件4）、参加采购活动前3年内在经营活动中没有重大违法记录的书面声明（详见附件5）；</w:t>
      </w:r>
    </w:p>
    <w:p w14:paraId="79F82CB8">
      <w:pPr>
        <w:adjustRightInd w:val="0"/>
        <w:snapToGrid w:val="0"/>
        <w:spacing w:line="600" w:lineRule="exact"/>
        <w:ind w:firstLine="640"/>
        <w:rPr>
          <w:rFonts w:hint="eastAsia" w:ascii="方正仿宋简体" w:hAnsi="仿宋_GB2312" w:eastAsia="方正仿宋简体" w:cs="仿宋_GB2312"/>
          <w:color w:val="000000"/>
          <w:sz w:val="32"/>
          <w:szCs w:val="32"/>
        </w:rPr>
      </w:pPr>
      <w:r>
        <w:rPr>
          <w:rFonts w:hint="eastAsia" w:ascii="方正仿宋简体" w:hAnsi="方正仿宋简体" w:eastAsia="方正仿宋简体" w:cs="方正仿宋简体"/>
          <w:sz w:val="32"/>
          <w:szCs w:val="32"/>
          <w:highlight w:val="none"/>
        </w:rPr>
        <w:t>确定中</w:t>
      </w:r>
      <w:r>
        <w:rPr>
          <w:rFonts w:hint="eastAsia" w:ascii="方正仿宋简体" w:hAnsi="方正仿宋简体" w:eastAsia="方正仿宋简体" w:cs="方正仿宋简体"/>
          <w:sz w:val="32"/>
          <w:szCs w:val="32"/>
          <w:highlight w:val="none"/>
          <w:lang w:val="en-US" w:eastAsia="zh-CN"/>
        </w:rPr>
        <w:t>选</w:t>
      </w:r>
      <w:r>
        <w:rPr>
          <w:rFonts w:hint="eastAsia" w:ascii="方正仿宋简体" w:hAnsi="方正仿宋简体" w:eastAsia="方正仿宋简体" w:cs="方正仿宋简体"/>
          <w:sz w:val="32"/>
          <w:szCs w:val="32"/>
          <w:highlight w:val="none"/>
        </w:rPr>
        <w:t>后，在签订合同前</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报价</w:t>
      </w:r>
      <w:r>
        <w:rPr>
          <w:rFonts w:hint="eastAsia" w:ascii="方正仿宋简体" w:hAnsi="方正仿宋简体" w:eastAsia="方正仿宋简体" w:cs="方正仿宋简体"/>
          <w:color w:val="auto"/>
          <w:sz w:val="32"/>
          <w:szCs w:val="32"/>
          <w:highlight w:val="none"/>
        </w:rPr>
        <w:t>方需提供一般纳税人证明材料</w:t>
      </w:r>
      <w:r>
        <w:rPr>
          <w:rFonts w:hint="eastAsia" w:ascii="方正仿宋简体" w:hAnsi="方正仿宋简体" w:eastAsia="方正仿宋简体" w:cs="方正仿宋简体"/>
          <w:color w:val="auto"/>
          <w:sz w:val="32"/>
          <w:szCs w:val="32"/>
          <w:highlight w:val="none"/>
          <w:lang w:eastAsia="zh-CN"/>
        </w:rPr>
        <w:t>。</w:t>
      </w:r>
    </w:p>
    <w:p w14:paraId="4F03B89F">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不接受被列入失信被执行人、重大违法案件当事人</w:t>
      </w:r>
      <w:r>
        <w:rPr>
          <w:rFonts w:hint="eastAsia" w:ascii="方正仿宋简体" w:hAnsi="方正仿宋简体" w:eastAsia="方正仿宋简体" w:cs="方正仿宋简体"/>
          <w:kern w:val="1"/>
          <w:sz w:val="32"/>
          <w:szCs w:val="32"/>
          <w:lang w:val="en-US" w:eastAsia="zh-CN"/>
        </w:rPr>
        <w:t>报价</w:t>
      </w:r>
      <w:r>
        <w:rPr>
          <w:rFonts w:hint="eastAsia" w:ascii="方正仿宋简体" w:hAnsi="方正仿宋简体" w:eastAsia="方正仿宋简体" w:cs="方正仿宋简体"/>
          <w:kern w:val="1"/>
          <w:sz w:val="32"/>
          <w:szCs w:val="32"/>
        </w:rPr>
        <w:t>。</w:t>
      </w:r>
    </w:p>
    <w:p w14:paraId="57091499">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2</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05C3BFEE">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人不承担任何责任。</w:t>
      </w:r>
    </w:p>
    <w:p w14:paraId="40CED4C0">
      <w:pPr>
        <w:pStyle w:val="3"/>
        <w:spacing w:before="0" w:after="0" w:line="600" w:lineRule="exact"/>
        <w:ind w:firstLine="643"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w:t>
      </w:r>
      <w:r>
        <w:rPr>
          <w:rFonts w:hint="eastAsia" w:ascii="方正黑体_GBK" w:hAnsi="方正黑体_GBK" w:eastAsia="方正黑体_GBK" w:cs="方正黑体_GBK"/>
          <w:szCs w:val="32"/>
          <w:lang w:eastAsia="zh-CN"/>
        </w:rPr>
        <w:t>报价</w:t>
      </w:r>
    </w:p>
    <w:p w14:paraId="53479788">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272751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（二）</w:t>
      </w:r>
      <w:r>
        <w:rPr>
          <w:rFonts w:hint="eastAsia" w:ascii="方正仿宋简体" w:hAnsi="方正仿宋简体" w:eastAsia="方正仿宋简体" w:cs="方正仿宋简体"/>
          <w:bCs/>
          <w:kern w:val="1"/>
          <w:sz w:val="32"/>
          <w:szCs w:val="32"/>
          <w:highlight w:val="none"/>
        </w:rPr>
        <w:t>付款方式：</w:t>
      </w:r>
    </w:p>
    <w:p w14:paraId="576B6D7C">
      <w:pPr>
        <w:spacing w:line="360" w:lineRule="auto"/>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1.按照在</w:t>
      </w:r>
      <w:r>
        <w:rPr>
          <w:rFonts w:hint="eastAsia" w:ascii="方正仿宋简体" w:hAnsi="方正仿宋简体" w:eastAsia="方正仿宋简体" w:cs="方正仿宋简体"/>
          <w:bCs/>
          <w:kern w:val="1"/>
          <w:sz w:val="32"/>
          <w:szCs w:val="32"/>
          <w:u w:val="single"/>
          <w:lang w:val="en-US" w:eastAsia="zh-CN" w:bidi="ar-SA"/>
        </w:rPr>
        <w:t>“镇江市建设工程质量检测和建筑材料试验收费现行标准指导价体系”</w:t>
      </w:r>
      <w:r>
        <w:rPr>
          <w:rFonts w:hint="eastAsia" w:ascii="方正仿宋简体" w:hAnsi="方正仿宋简体" w:eastAsia="方正仿宋简体" w:cs="方正仿宋简体"/>
          <w:bCs/>
          <w:kern w:val="1"/>
          <w:sz w:val="32"/>
          <w:szCs w:val="32"/>
          <w:lang w:val="en-US" w:eastAsia="zh-CN" w:bidi="ar-SA"/>
        </w:rPr>
        <w:t>收费标准的计价基础上进行折扣百分比率报价（报价人付款计算方式：</w:t>
      </w:r>
      <w:r>
        <w:rPr>
          <w:rFonts w:hint="eastAsia" w:ascii="方正仿宋简体" w:hAnsi="方正仿宋简体" w:eastAsia="方正仿宋简体" w:cs="方正仿宋简体"/>
          <w:bCs/>
          <w:color w:val="FF0000"/>
          <w:kern w:val="1"/>
          <w:sz w:val="32"/>
          <w:szCs w:val="32"/>
          <w:highlight w:val="none"/>
          <w:lang w:val="en-US" w:eastAsia="zh-CN" w:bidi="ar-SA"/>
        </w:rPr>
        <w:t>指导价体系×折扣百分比率</w:t>
      </w:r>
      <w:r>
        <w:rPr>
          <w:rFonts w:hint="eastAsia" w:ascii="方正仿宋简体" w:hAnsi="方正仿宋简体" w:eastAsia="方正仿宋简体" w:cs="方正仿宋简体"/>
          <w:bCs/>
          <w:kern w:val="1"/>
          <w:sz w:val="32"/>
          <w:szCs w:val="32"/>
          <w:lang w:val="en-US" w:eastAsia="zh-CN" w:bidi="ar-SA"/>
        </w:rPr>
        <w:t>）。</w:t>
      </w:r>
    </w:p>
    <w:p w14:paraId="51F13C51">
      <w:pPr>
        <w:spacing w:line="360" w:lineRule="auto"/>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2.年度协议签订后，</w:t>
      </w:r>
      <w:r>
        <w:rPr>
          <w:rFonts w:hint="eastAsia" w:ascii="方正仿宋简体" w:hAnsi="方正仿宋简体" w:eastAsia="方正仿宋简体" w:cs="方正仿宋简体"/>
          <w:bCs/>
          <w:kern w:val="1"/>
          <w:sz w:val="32"/>
          <w:szCs w:val="32"/>
          <w:shd w:val="clear" w:color="auto" w:fill="auto"/>
          <w:lang w:val="en-US" w:eastAsia="zh-CN" w:bidi="ar-SA"/>
        </w:rPr>
        <w:t>根据具体项目开展，采购人先向成交人出具委托函</w:t>
      </w:r>
      <w:r>
        <w:rPr>
          <w:rFonts w:hint="eastAsia" w:ascii="方正仿宋简体" w:hAnsi="方正仿宋简体" w:eastAsia="方正仿宋简体" w:cs="方正仿宋简体"/>
          <w:bCs/>
          <w:kern w:val="1"/>
          <w:sz w:val="32"/>
          <w:szCs w:val="32"/>
          <w:lang w:val="en-US" w:eastAsia="zh-CN" w:bidi="ar-SA"/>
        </w:rPr>
        <w:t>，</w:t>
      </w:r>
      <w:r>
        <w:rPr>
          <w:rFonts w:hint="eastAsia" w:ascii="方正仿宋简体" w:hAnsi="方正仿宋简体" w:eastAsia="方正仿宋简体" w:cs="方正仿宋简体"/>
          <w:bCs/>
          <w:kern w:val="1"/>
          <w:sz w:val="32"/>
          <w:szCs w:val="32"/>
          <w:shd w:val="clear" w:color="auto" w:fill="auto"/>
          <w:lang w:val="en-US" w:eastAsia="zh-CN" w:bidi="ar-SA"/>
        </w:rPr>
        <w:t>后续以结算单进行结算。</w:t>
      </w:r>
      <w:r>
        <w:rPr>
          <w:rFonts w:hint="eastAsia" w:ascii="方正仿宋简体" w:hAnsi="方正仿宋简体" w:eastAsia="方正仿宋简体" w:cs="方正仿宋简体"/>
          <w:bCs/>
          <w:kern w:val="1"/>
          <w:sz w:val="32"/>
          <w:szCs w:val="32"/>
          <w:lang w:val="en-US" w:eastAsia="zh-CN" w:bidi="ar-SA"/>
        </w:rPr>
        <w:t>最终费用按委托检试项目和实际检试批按实结算，并按照年度协议的折扣百分比率取得最终结算价格。</w:t>
      </w:r>
    </w:p>
    <w:p w14:paraId="0B7553C0">
      <w:pPr>
        <w:spacing w:line="360" w:lineRule="auto"/>
        <w:ind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3.付款时间：采购方自收到成交方出具的工程材料检测报告及增值税专用发票后30日内付款。</w:t>
      </w:r>
    </w:p>
    <w:p w14:paraId="325F9773">
      <w:pPr>
        <w:spacing w:line="360" w:lineRule="auto"/>
        <w:ind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4.单次结算单价格小于5万元时以银行电汇方式付款；单次结算单价格大于等于5万元时以银行承兑汇票方式付款。</w:t>
      </w:r>
    </w:p>
    <w:p w14:paraId="44ECC14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AE82B92">
      <w:pPr>
        <w:wordWrap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val="en-US" w:eastAsia="zh-CN"/>
        </w:rPr>
        <w:t>密封</w:t>
      </w:r>
      <w:r>
        <w:rPr>
          <w:rFonts w:hint="eastAsia" w:ascii="方正仿宋简体" w:hAnsi="方正仿宋简体" w:eastAsia="方正仿宋简体" w:cs="方正仿宋简体"/>
          <w:bCs/>
          <w:sz w:val="32"/>
          <w:szCs w:val="32"/>
        </w:rPr>
        <w:t>袋形式送达，</w:t>
      </w:r>
      <w:r>
        <w:rPr>
          <w:rFonts w:hint="eastAsia" w:ascii="方正仿宋简体" w:hAnsi="方正仿宋简体" w:eastAsia="方正仿宋简体" w:cs="方正仿宋简体"/>
          <w:bCs/>
          <w:sz w:val="32"/>
          <w:szCs w:val="32"/>
          <w:lang w:val="en-US" w:eastAsia="zh-CN"/>
        </w:rPr>
        <w:t>密封</w:t>
      </w:r>
      <w:r>
        <w:rPr>
          <w:rFonts w:hint="eastAsia" w:ascii="方正仿宋简体" w:hAnsi="方正仿宋简体" w:eastAsia="方正仿宋简体" w:cs="方正仿宋简体"/>
          <w:bCs/>
          <w:sz w:val="32"/>
          <w:szCs w:val="32"/>
        </w:rPr>
        <w:t>袋必须密封并加盖公章；在</w:t>
      </w:r>
      <w:r>
        <w:rPr>
          <w:rFonts w:hint="eastAsia" w:ascii="方正仿宋简体" w:hAnsi="方正仿宋简体" w:eastAsia="方正仿宋简体" w:cs="方正仿宋简体"/>
          <w:bCs/>
          <w:sz w:val="32"/>
          <w:szCs w:val="32"/>
          <w:lang w:val="en-US" w:eastAsia="zh-CN"/>
        </w:rPr>
        <w:t>密封</w:t>
      </w:r>
      <w:r>
        <w:rPr>
          <w:rFonts w:hint="eastAsia" w:ascii="方正仿宋简体" w:hAnsi="方正仿宋简体" w:eastAsia="方正仿宋简体" w:cs="方正仿宋简体"/>
          <w:bCs/>
          <w:sz w:val="32"/>
          <w:szCs w:val="32"/>
        </w:rPr>
        <w:t>袋封面上需注明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068A5CC7">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021449DE">
      <w:pPr>
        <w:pStyle w:val="17"/>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51FA923">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54C268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DF87B4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680C87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5303A225">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0AA72C0D">
      <w:pPr>
        <w:pStyle w:val="17"/>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F17DF6C">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3A57412E">
      <w:pPr>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val="en-US" w:eastAsia="zh-CN"/>
        </w:rPr>
        <w:t>翟旭</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13861359380</w:t>
      </w:r>
    </w:p>
    <w:p w14:paraId="13E79682">
      <w:pPr>
        <w:pStyle w:val="7"/>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EB52DE8">
      <w:pPr>
        <w:pStyle w:val="7"/>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219625E5">
      <w:pPr>
        <w:pStyle w:val="6"/>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32B30D3E">
      <w:pPr>
        <w:pStyle w:val="6"/>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w:t>
      </w:r>
      <w:r>
        <w:rPr>
          <w:rFonts w:hint="eastAsia" w:ascii="方正仿宋简体" w:hAnsi="方正仿宋简体" w:eastAsia="方正仿宋简体" w:cs="方正仿宋简体"/>
          <w:bCs/>
          <w:kern w:val="1"/>
          <w:sz w:val="32"/>
          <w:szCs w:val="32"/>
          <w:lang w:eastAsia="zh-CN"/>
        </w:rPr>
        <w:t>报价人</w:t>
      </w:r>
      <w:r>
        <w:rPr>
          <w:rFonts w:hint="eastAsia" w:ascii="方正仿宋简体" w:hAnsi="方正仿宋简体" w:eastAsia="方正仿宋简体" w:cs="方正仿宋简体"/>
          <w:bCs/>
          <w:kern w:val="1"/>
          <w:sz w:val="32"/>
          <w:szCs w:val="32"/>
        </w:rPr>
        <w:t>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71E6718">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DE2E138">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2BCD7CF9">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971F28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w:t>
      </w:r>
    </w:p>
    <w:p w14:paraId="4B3F07CE">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7CE5A5F7">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rPr>
        <w:t>在能够满足采购人技术要求及供货期要求的供应商中选择</w:t>
      </w:r>
      <w:r>
        <w:rPr>
          <w:rFonts w:hint="eastAsia" w:ascii="方正仿宋简体" w:hAnsi="方正仿宋简体" w:eastAsia="方正仿宋简体" w:cs="方正仿宋简体"/>
          <w:bCs/>
          <w:color w:val="FF0000"/>
          <w:kern w:val="1"/>
          <w:sz w:val="32"/>
          <w:szCs w:val="32"/>
          <w:lang w:val="en-US" w:eastAsia="zh-CN"/>
        </w:rPr>
        <w:t>折扣百分比率</w:t>
      </w:r>
      <w:r>
        <w:rPr>
          <w:rFonts w:hint="eastAsia" w:ascii="方正仿宋简体" w:hAnsi="方正仿宋简体" w:eastAsia="方正仿宋简体" w:cs="方正仿宋简体"/>
          <w:bCs/>
          <w:color w:val="FF0000"/>
          <w:kern w:val="1"/>
          <w:sz w:val="32"/>
          <w:szCs w:val="32"/>
        </w:rPr>
        <w:t>最低</w:t>
      </w:r>
      <w:r>
        <w:rPr>
          <w:rFonts w:hint="eastAsia" w:ascii="方正仿宋简体" w:hAnsi="方正仿宋简体" w:eastAsia="方正仿宋简体" w:cs="方正仿宋简体"/>
          <w:bCs/>
          <w:kern w:val="1"/>
          <w:sz w:val="32"/>
          <w:szCs w:val="32"/>
        </w:rPr>
        <w:t>的一家供应商作为成交人</w:t>
      </w:r>
      <w:r>
        <w:rPr>
          <w:rFonts w:hint="eastAsia" w:ascii="方正仿宋简体" w:hAnsi="方正仿宋简体" w:eastAsia="方正仿宋简体" w:cs="方正仿宋简体"/>
          <w:bCs/>
          <w:kern w:val="1"/>
          <w:sz w:val="32"/>
          <w:szCs w:val="32"/>
          <w:highlight w:val="none"/>
          <w:lang w:eastAsia="zh-CN"/>
        </w:rPr>
        <w:t>。</w:t>
      </w:r>
    </w:p>
    <w:p w14:paraId="184B5906">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2124651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w:t>
      </w:r>
      <w:r>
        <w:rPr>
          <w:rFonts w:hint="eastAsia" w:ascii="方正仿宋简体" w:hAnsi="方正仿宋简体" w:eastAsia="方正仿宋简体" w:cs="方正仿宋简体"/>
          <w:bCs/>
          <w:kern w:val="1"/>
          <w:sz w:val="32"/>
          <w:szCs w:val="32"/>
          <w:lang w:eastAsia="zh-CN"/>
        </w:rPr>
        <w:t>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35630B1D">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5C70802F">
      <w:pPr>
        <w:pStyle w:val="7"/>
        <w:spacing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r>
        <w:rPr>
          <w:rFonts w:hint="eastAsia" w:ascii="方正仿宋简体" w:hAnsi="方正仿宋简体" w:eastAsia="方正仿宋简体" w:cs="方正仿宋简体"/>
          <w:bCs/>
          <w:kern w:val="1"/>
          <w:sz w:val="32"/>
          <w:szCs w:val="32"/>
          <w:lang w:val="en-US" w:eastAsia="zh-CN" w:bidi="ar-SA"/>
        </w:rPr>
        <w:t>。</w:t>
      </w:r>
    </w:p>
    <w:p w14:paraId="5CA86802">
      <w:pPr>
        <w:pStyle w:val="7"/>
        <w:numPr>
          <w:ilvl w:val="0"/>
          <w:numId w:val="0"/>
        </w:numPr>
        <w:spacing w:line="600" w:lineRule="exact"/>
        <w:ind w:firstLine="320" w:firstLineChars="100"/>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 xml:space="preserve"> 六、其他注意事项：</w:t>
      </w:r>
    </w:p>
    <w:p w14:paraId="10557A9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(一)违约责任：</w:t>
      </w:r>
    </w:p>
    <w:p w14:paraId="431177F3">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lang w:eastAsia="zh-CN"/>
        </w:rPr>
      </w:pPr>
      <w:r>
        <w:rPr>
          <w:rFonts w:ascii="方正仿宋简体" w:hAnsi="方正仿宋简体" w:eastAsia="方正仿宋简体" w:cs="方正仿宋简体"/>
          <w:bCs/>
          <w:kern w:val="1"/>
          <w:sz w:val="32"/>
          <w:szCs w:val="32"/>
        </w:rPr>
        <w:t>1.如出卖人没有按照规定的时间交货或提供服务，出卖 人将支付违约金，违约金应从货款中扣除，迟交货物或未提 供服务的违约金逾期每日应按合同总金额的1%计收。但迟交 货物或未提供服务超过20日，买受人有权解除合同，要求出卖人五个工作日内返还买受人合同货款并按合同总额20%追究出卖人违约责任。</w:t>
      </w:r>
      <w:r>
        <w:rPr>
          <w:rFonts w:hint="default" w:ascii="方正仿宋简体" w:hAnsi="方正仿宋简体" w:eastAsia="方正仿宋简体" w:cs="方正仿宋简体"/>
          <w:bCs/>
          <w:kern w:val="1"/>
          <w:sz w:val="32"/>
          <w:szCs w:val="32"/>
          <w:lang w:eastAsia="zh-CN"/>
        </w:rPr>
        <w:t>因出卖人违约给买受人造成的损失违约金不足以弥补的，由出卖人另行补足。</w:t>
      </w:r>
    </w:p>
    <w:p w14:paraId="24BC2E7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2.出卖人交货后，如果货物经检验不合格的，买受人可</w:t>
      </w:r>
    </w:p>
    <w:p w14:paraId="2676A968">
      <w:pPr>
        <w:adjustRightInd w:val="0"/>
        <w:snapToGrid w:val="0"/>
        <w:spacing w:line="600" w:lineRule="exac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选择以下处理方式：</w:t>
      </w:r>
    </w:p>
    <w:p w14:paraId="217609BA">
      <w:pPr>
        <w:adjustRightInd w:val="0"/>
        <w:snapToGrid w:val="0"/>
        <w:spacing w:line="600" w:lineRule="exact"/>
        <w:ind w:firstLine="960" w:firstLineChars="3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(1)买受人选择换货的，换货所产生的费用由出卖人 承担。经买受人同意出卖人换货的，需在买受人第一次验收 不合格之日起30日内供货，逾期供货的，违约责任参照第1 款执行。如果出现两次经检验不合格的情况，买受人有权解 除合同，出卖人需在检验不合格之日起五个工作日内返还买 受人合同货款，并赔偿合同总货款的20%违约金给买受人，</w:t>
      </w:r>
      <w:r>
        <w:rPr>
          <w:rFonts w:hint="eastAsia" w:ascii="方正仿宋简体" w:hAnsi="方正仿宋简体" w:eastAsia="方正仿宋简体" w:cs="方正仿宋简体"/>
          <w:bCs/>
          <w:kern w:val="1"/>
          <w:sz w:val="32"/>
          <w:szCs w:val="32"/>
          <w:lang w:eastAsia="zh-CN"/>
        </w:rPr>
        <w:t>造成的损失超出违约金的，由出卖人另行补足。</w:t>
      </w:r>
      <w:r>
        <w:rPr>
          <w:rFonts w:ascii="方正仿宋简体" w:hAnsi="方正仿宋简体" w:eastAsia="方正仿宋简体" w:cs="方正仿宋简体"/>
          <w:bCs/>
          <w:kern w:val="1"/>
          <w:sz w:val="32"/>
          <w:szCs w:val="32"/>
        </w:rPr>
        <w:t xml:space="preserve"> 买受人在出卖人返还货款之前，有权质押货物，质押期间仓储费由出卖人承担。</w:t>
      </w:r>
      <w:r>
        <w:rPr>
          <w:rFonts w:hint="eastAsia" w:ascii="方正仿宋简体" w:hAnsi="方正仿宋简体" w:eastAsia="方正仿宋简体" w:cs="方正仿宋简体"/>
          <w:bCs/>
          <w:kern w:val="1"/>
          <w:sz w:val="32"/>
          <w:szCs w:val="32"/>
          <w:lang w:eastAsia="zh-CN"/>
        </w:rPr>
        <w:t>货物未质押的，出卖人还应承担未质押货物的保管费。</w:t>
      </w:r>
    </w:p>
    <w:p w14:paraId="79677238">
      <w:pPr>
        <w:adjustRightInd w:val="0"/>
        <w:snapToGrid w:val="0"/>
        <w:spacing w:line="600" w:lineRule="exact"/>
        <w:ind w:firstLine="960" w:firstLineChars="300"/>
        <w:rPr>
          <w:rFonts w:hint="eastAsia" w:ascii="方正仿宋简体" w:hAnsi="方正仿宋简体" w:eastAsia="方正仿宋简体" w:cs="方正仿宋简体"/>
          <w:bCs/>
          <w:kern w:val="1"/>
          <w:sz w:val="32"/>
          <w:szCs w:val="32"/>
          <w:lang w:eastAsia="zh-CN"/>
        </w:rPr>
      </w:pPr>
      <w:r>
        <w:rPr>
          <w:rFonts w:ascii="方正仿宋简体" w:hAnsi="方正仿宋简体" w:eastAsia="方正仿宋简体" w:cs="方正仿宋简体"/>
          <w:bCs/>
          <w:kern w:val="1"/>
          <w:sz w:val="32"/>
          <w:szCs w:val="32"/>
        </w:rPr>
        <w:t>(2)买受人选择解除合同的，退货所产生的费用由出  卖人承担。出卖人需在检验不合格之日起五个工作日内返还 买受人合同货款，并赔偿合同总货款的20%违约金给买受人，</w:t>
      </w:r>
      <w:r>
        <w:rPr>
          <w:rFonts w:hint="eastAsia" w:ascii="方正仿宋简体" w:hAnsi="方正仿宋简体" w:eastAsia="方正仿宋简体" w:cs="方正仿宋简体"/>
          <w:bCs/>
          <w:kern w:val="1"/>
          <w:sz w:val="32"/>
          <w:szCs w:val="32"/>
          <w:lang w:eastAsia="zh-CN"/>
        </w:rPr>
        <w:t>造成的损失超出违约金的，由出卖人另行补足。</w:t>
      </w:r>
      <w:r>
        <w:rPr>
          <w:rFonts w:ascii="方正仿宋简体" w:hAnsi="方正仿宋简体" w:eastAsia="方正仿宋简体" w:cs="方正仿宋简体"/>
          <w:bCs/>
          <w:kern w:val="1"/>
          <w:sz w:val="32"/>
          <w:szCs w:val="32"/>
        </w:rPr>
        <w:t xml:space="preserve"> 买受人在出卖人返还货款之前，有权质押货物，质押期间仓储费由出卖人承担。</w:t>
      </w:r>
      <w:r>
        <w:rPr>
          <w:rFonts w:hint="eastAsia" w:ascii="方正仿宋简体" w:hAnsi="方正仿宋简体" w:eastAsia="方正仿宋简体" w:cs="方正仿宋简体"/>
          <w:bCs/>
          <w:kern w:val="1"/>
          <w:sz w:val="32"/>
          <w:szCs w:val="32"/>
          <w:lang w:eastAsia="zh-CN"/>
        </w:rPr>
        <w:t>货物未质押的，出卖人还应承担未质押货物的保管费。</w:t>
      </w:r>
    </w:p>
    <w:p w14:paraId="3664A7E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3.因出卖人的产品质量、逾期交货等原因给买受人造成</w:t>
      </w:r>
    </w:p>
    <w:p w14:paraId="4EB9A07E">
      <w:pPr>
        <w:adjustRightInd w:val="0"/>
        <w:snapToGrid w:val="0"/>
        <w:spacing w:line="600" w:lineRule="exac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直接和间接经济损失的，由出卖人承担。</w:t>
      </w:r>
    </w:p>
    <w:p w14:paraId="654C463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(二)</w:t>
      </w:r>
      <w:r>
        <w:rPr>
          <w:rFonts w:hint="eastAsia" w:ascii="方正仿宋简体" w:hAnsi="方正仿宋简体" w:eastAsia="方正仿宋简体" w:cs="方正仿宋简体"/>
          <w:bCs/>
          <w:kern w:val="1"/>
          <w:sz w:val="32"/>
          <w:szCs w:val="32"/>
          <w:lang w:eastAsia="zh-CN"/>
        </w:rPr>
        <w:t>成交人</w:t>
      </w:r>
      <w:r>
        <w:rPr>
          <w:rFonts w:ascii="方正仿宋简体" w:hAnsi="方正仿宋简体" w:eastAsia="方正仿宋简体" w:cs="方正仿宋简体"/>
          <w:bCs/>
          <w:kern w:val="1"/>
          <w:sz w:val="32"/>
          <w:szCs w:val="32"/>
        </w:rPr>
        <w:t>应严格按照</w:t>
      </w:r>
      <w:r>
        <w:rPr>
          <w:rFonts w:hint="eastAsia" w:ascii="方正仿宋简体" w:hAnsi="方正仿宋简体" w:eastAsia="方正仿宋简体" w:cs="方正仿宋简体"/>
          <w:bCs/>
          <w:kern w:val="1"/>
          <w:sz w:val="32"/>
          <w:szCs w:val="32"/>
          <w:lang w:val="en-US" w:eastAsia="zh-CN"/>
        </w:rPr>
        <w:t>比选文书</w:t>
      </w:r>
      <w:r>
        <w:rPr>
          <w:rFonts w:ascii="方正仿宋简体" w:hAnsi="方正仿宋简体" w:eastAsia="方正仿宋简体" w:cs="方正仿宋简体"/>
          <w:bCs/>
          <w:kern w:val="1"/>
          <w:sz w:val="32"/>
          <w:szCs w:val="32"/>
        </w:rPr>
        <w:t>约定与</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方签定供需合同，并按合同约定做好物资供应和服务工作。对</w:t>
      </w:r>
      <w:r>
        <w:rPr>
          <w:rFonts w:hint="eastAsia" w:ascii="方正仿宋简体" w:hAnsi="方正仿宋简体" w:eastAsia="方正仿宋简体" w:cs="方正仿宋简体"/>
          <w:bCs/>
          <w:kern w:val="1"/>
          <w:sz w:val="32"/>
          <w:szCs w:val="32"/>
          <w:lang w:eastAsia="zh-CN"/>
        </w:rPr>
        <w:t>成交人</w:t>
      </w:r>
      <w:r>
        <w:rPr>
          <w:rFonts w:ascii="方正仿宋简体" w:hAnsi="方正仿宋简体" w:eastAsia="方正仿宋简体" w:cs="方正仿宋简体"/>
          <w:bCs/>
          <w:kern w:val="1"/>
          <w:sz w:val="32"/>
          <w:szCs w:val="32"/>
        </w:rPr>
        <w:t>所有违背</w:t>
      </w:r>
      <w:r>
        <w:rPr>
          <w:rFonts w:hint="eastAsia" w:ascii="方正仿宋简体" w:hAnsi="方正仿宋简体" w:eastAsia="方正仿宋简体" w:cs="方正仿宋简体"/>
          <w:bCs/>
          <w:kern w:val="1"/>
          <w:sz w:val="32"/>
          <w:szCs w:val="32"/>
          <w:lang w:val="en-US" w:eastAsia="zh-CN"/>
        </w:rPr>
        <w:t>报价</w:t>
      </w:r>
      <w:r>
        <w:rPr>
          <w:rFonts w:ascii="方正仿宋简体" w:hAnsi="方正仿宋简体" w:eastAsia="方正仿宋简体" w:cs="方正仿宋简体"/>
          <w:bCs/>
          <w:kern w:val="1"/>
          <w:sz w:val="32"/>
          <w:szCs w:val="32"/>
        </w:rPr>
        <w:t>书及合同约定的行为，</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人均可持续保留与</w:t>
      </w:r>
      <w:r>
        <w:rPr>
          <w:rFonts w:hint="eastAsia" w:ascii="方正仿宋简体" w:hAnsi="方正仿宋简体" w:eastAsia="方正仿宋简体" w:cs="方正仿宋简体"/>
          <w:bCs/>
          <w:kern w:val="1"/>
          <w:sz w:val="32"/>
          <w:szCs w:val="32"/>
          <w:lang w:eastAsia="zh-CN"/>
        </w:rPr>
        <w:t>成交方</w:t>
      </w:r>
      <w:r>
        <w:rPr>
          <w:rFonts w:ascii="方正仿宋简体" w:hAnsi="方正仿宋简体" w:eastAsia="方正仿宋简体" w:cs="方正仿宋简体"/>
          <w:bCs/>
          <w:kern w:val="1"/>
          <w:sz w:val="32"/>
          <w:szCs w:val="32"/>
        </w:rPr>
        <w:t>中止合作的一切权利。</w:t>
      </w:r>
    </w:p>
    <w:p w14:paraId="5879474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(三)对需检验的品种，经</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人检验部门检验合格后方能收货，否则做退、换货处理；长期合约的</w:t>
      </w:r>
      <w:r>
        <w:rPr>
          <w:rFonts w:hint="eastAsia" w:ascii="方正仿宋简体" w:hAnsi="方正仿宋简体" w:eastAsia="方正仿宋简体" w:cs="方正仿宋简体"/>
          <w:bCs/>
          <w:kern w:val="1"/>
          <w:sz w:val="32"/>
          <w:szCs w:val="32"/>
          <w:lang w:eastAsia="zh-CN"/>
        </w:rPr>
        <w:t>成交人</w:t>
      </w:r>
      <w:r>
        <w:rPr>
          <w:rFonts w:ascii="方正仿宋简体" w:hAnsi="方正仿宋简体" w:eastAsia="方正仿宋简体" w:cs="方正仿宋简体"/>
          <w:bCs/>
          <w:kern w:val="1"/>
          <w:sz w:val="32"/>
          <w:szCs w:val="32"/>
        </w:rPr>
        <w:t>如出现三次产品质量不合格的情况，视为</w:t>
      </w:r>
      <w:r>
        <w:rPr>
          <w:rFonts w:hint="eastAsia" w:ascii="方正仿宋简体" w:hAnsi="方正仿宋简体" w:eastAsia="方正仿宋简体" w:cs="方正仿宋简体"/>
          <w:bCs/>
          <w:kern w:val="1"/>
          <w:sz w:val="32"/>
          <w:szCs w:val="32"/>
          <w:lang w:eastAsia="zh-CN"/>
        </w:rPr>
        <w:t>成交人</w:t>
      </w:r>
      <w:r>
        <w:rPr>
          <w:rFonts w:ascii="方正仿宋简体" w:hAnsi="方正仿宋简体" w:eastAsia="方正仿宋简体" w:cs="方正仿宋简体"/>
          <w:bCs/>
          <w:kern w:val="1"/>
          <w:sz w:val="32"/>
          <w:szCs w:val="32"/>
        </w:rPr>
        <w:t>无能力保障产品质</w:t>
      </w:r>
    </w:p>
    <w:p w14:paraId="0D2C4058">
      <w:pPr>
        <w:adjustRightInd w:val="0"/>
        <w:snapToGrid w:val="0"/>
        <w:spacing w:line="600" w:lineRule="exac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量，</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人有权终止此次</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合同的执行。</w:t>
      </w:r>
    </w:p>
    <w:p w14:paraId="40F8EC9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(四)对不合格货品</w:t>
      </w:r>
      <w:r>
        <w:rPr>
          <w:rFonts w:hint="eastAsia" w:ascii="方正仿宋简体" w:hAnsi="方正仿宋简体" w:eastAsia="方正仿宋简体" w:cs="方正仿宋简体"/>
          <w:bCs/>
          <w:kern w:val="1"/>
          <w:sz w:val="32"/>
          <w:szCs w:val="32"/>
          <w:lang w:eastAsia="zh-CN"/>
        </w:rPr>
        <w:t>采购</w:t>
      </w:r>
      <w:r>
        <w:rPr>
          <w:rFonts w:ascii="方正仿宋简体" w:hAnsi="方正仿宋简体" w:eastAsia="方正仿宋简体" w:cs="方正仿宋简体"/>
          <w:bCs/>
          <w:kern w:val="1"/>
          <w:sz w:val="32"/>
          <w:szCs w:val="32"/>
        </w:rPr>
        <w:t>人应及时通知</w:t>
      </w:r>
      <w:r>
        <w:rPr>
          <w:rFonts w:hint="eastAsia" w:ascii="方正仿宋简体" w:hAnsi="方正仿宋简体" w:eastAsia="方正仿宋简体" w:cs="方正仿宋简体"/>
          <w:bCs/>
          <w:kern w:val="1"/>
          <w:sz w:val="32"/>
          <w:szCs w:val="32"/>
          <w:lang w:eastAsia="zh-CN"/>
        </w:rPr>
        <w:t>成交人</w:t>
      </w:r>
      <w:r>
        <w:rPr>
          <w:rFonts w:ascii="方正仿宋简体" w:hAnsi="方正仿宋简体" w:eastAsia="方正仿宋简体" w:cs="方正仿宋简体"/>
          <w:bCs/>
          <w:kern w:val="1"/>
          <w:sz w:val="32"/>
          <w:szCs w:val="32"/>
        </w:rPr>
        <w:t>，如有异议双方可协商解决；如需仲裁，应按合同约定在规定时间内按《产品质量仲裁检验和产品质量鉴定管理办法》执行。仲裁期间</w:t>
      </w:r>
      <w:r>
        <w:rPr>
          <w:rFonts w:hint="eastAsia" w:ascii="方正仿宋简体" w:hAnsi="方正仿宋简体" w:eastAsia="方正仿宋简体" w:cs="方正仿宋简体"/>
          <w:bCs/>
          <w:kern w:val="1"/>
          <w:sz w:val="32"/>
          <w:szCs w:val="32"/>
          <w:lang w:eastAsia="zh-CN"/>
        </w:rPr>
        <w:t>成交人</w:t>
      </w:r>
      <w:r>
        <w:rPr>
          <w:rFonts w:ascii="方正仿宋简体" w:hAnsi="方正仿宋简体" w:eastAsia="方正仿宋简体" w:cs="方正仿宋简体"/>
          <w:bCs/>
          <w:kern w:val="1"/>
          <w:sz w:val="32"/>
          <w:szCs w:val="32"/>
        </w:rPr>
        <w:t>应保证</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人供应，不影响</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人正常生产运</w:t>
      </w:r>
    </w:p>
    <w:p w14:paraId="7530809C">
      <w:pPr>
        <w:adjustRightInd w:val="0"/>
        <w:snapToGrid w:val="0"/>
        <w:spacing w:line="600" w:lineRule="exact"/>
        <w:rPr>
          <w:rFonts w:hint="eastAsia" w:ascii="方正仿宋简体" w:hAnsi="方正仿宋简体" w:eastAsia="方正仿宋简体" w:cs="方正仿宋简体"/>
          <w:bCs/>
          <w:kern w:val="1"/>
          <w:sz w:val="32"/>
          <w:szCs w:val="32"/>
          <w:lang w:eastAsia="zh-CN"/>
        </w:rPr>
      </w:pPr>
      <w:r>
        <w:rPr>
          <w:rFonts w:ascii="方正仿宋简体" w:hAnsi="方正仿宋简体" w:eastAsia="方正仿宋简体" w:cs="方正仿宋简体"/>
          <w:bCs/>
          <w:kern w:val="1"/>
          <w:sz w:val="32"/>
          <w:szCs w:val="32"/>
        </w:rPr>
        <w:t>行。</w:t>
      </w:r>
      <w:r>
        <w:rPr>
          <w:rFonts w:hint="eastAsia" w:ascii="方正仿宋简体" w:hAnsi="方正仿宋简体" w:eastAsia="方正仿宋简体" w:cs="方正仿宋简体"/>
          <w:bCs/>
          <w:kern w:val="1"/>
          <w:sz w:val="32"/>
          <w:szCs w:val="32"/>
          <w:lang w:eastAsia="zh-CN"/>
        </w:rPr>
        <w:t>否则成交人除承担违约责任外，由此产生的营运损失由成交人另行承担。</w:t>
      </w:r>
    </w:p>
    <w:p w14:paraId="53AA597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(五)如因</w:t>
      </w:r>
      <w:r>
        <w:rPr>
          <w:rFonts w:hint="eastAsia" w:ascii="方正仿宋简体" w:hAnsi="方正仿宋简体" w:eastAsia="方正仿宋简体" w:cs="方正仿宋简体"/>
          <w:bCs/>
          <w:kern w:val="1"/>
          <w:sz w:val="32"/>
          <w:szCs w:val="32"/>
          <w:lang w:eastAsia="zh-CN"/>
        </w:rPr>
        <w:t>报价</w:t>
      </w:r>
      <w:r>
        <w:rPr>
          <w:rFonts w:ascii="方正仿宋简体" w:hAnsi="方正仿宋简体" w:eastAsia="方正仿宋简体" w:cs="方正仿宋简体"/>
          <w:bCs/>
          <w:kern w:val="1"/>
          <w:sz w:val="32"/>
          <w:szCs w:val="32"/>
        </w:rPr>
        <w:t>人不能正常履约，严重影响</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人生产</w:t>
      </w:r>
    </w:p>
    <w:p w14:paraId="05CD5621">
      <w:pPr>
        <w:adjustRightInd w:val="0"/>
        <w:snapToGrid w:val="0"/>
        <w:spacing w:line="600" w:lineRule="exac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经营活动的，</w:t>
      </w:r>
      <w:r>
        <w:rPr>
          <w:rFonts w:hint="eastAsia" w:ascii="方正仿宋简体" w:hAnsi="方正仿宋简体" w:eastAsia="方正仿宋简体" w:cs="方正仿宋简体"/>
          <w:bCs/>
          <w:kern w:val="1"/>
          <w:sz w:val="32"/>
          <w:szCs w:val="32"/>
          <w:lang w:eastAsia="zh-CN"/>
        </w:rPr>
        <w:t>报价人除承担违约责任外，由此产生的营运损失由报价人另行承担</w:t>
      </w:r>
      <w:r>
        <w:rPr>
          <w:rFonts w:ascii="方正仿宋简体" w:hAnsi="方正仿宋简体" w:eastAsia="方正仿宋简体" w:cs="方正仿宋简体"/>
          <w:bCs/>
          <w:kern w:val="1"/>
          <w:sz w:val="32"/>
          <w:szCs w:val="32"/>
        </w:rPr>
        <w:t>。</w:t>
      </w:r>
    </w:p>
    <w:p w14:paraId="5542685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(六)</w:t>
      </w:r>
      <w:r>
        <w:rPr>
          <w:rFonts w:hint="eastAsia" w:ascii="方正仿宋简体" w:hAnsi="方正仿宋简体" w:eastAsia="方正仿宋简体" w:cs="方正仿宋简体"/>
          <w:bCs/>
          <w:kern w:val="1"/>
          <w:sz w:val="32"/>
          <w:szCs w:val="32"/>
          <w:lang w:eastAsia="zh-CN"/>
        </w:rPr>
        <w:t>报价</w:t>
      </w:r>
      <w:r>
        <w:rPr>
          <w:rFonts w:ascii="方正仿宋简体" w:hAnsi="方正仿宋简体" w:eastAsia="方正仿宋简体" w:cs="方正仿宋简体"/>
          <w:bCs/>
          <w:kern w:val="1"/>
          <w:sz w:val="32"/>
          <w:szCs w:val="32"/>
        </w:rPr>
        <w:t>人在</w:t>
      </w:r>
      <w:r>
        <w:rPr>
          <w:rFonts w:hint="eastAsia" w:ascii="方正仿宋简体" w:hAnsi="方正仿宋简体" w:eastAsia="方正仿宋简体" w:cs="方正仿宋简体"/>
          <w:bCs/>
          <w:kern w:val="1"/>
          <w:sz w:val="32"/>
          <w:szCs w:val="32"/>
          <w:lang w:eastAsia="zh-CN"/>
        </w:rPr>
        <w:t>中选</w:t>
      </w:r>
      <w:r>
        <w:rPr>
          <w:rFonts w:ascii="方正仿宋简体" w:hAnsi="方正仿宋简体" w:eastAsia="方正仿宋简体" w:cs="方正仿宋简体"/>
          <w:bCs/>
          <w:kern w:val="1"/>
          <w:sz w:val="32"/>
          <w:szCs w:val="32"/>
        </w:rPr>
        <w:t>后无正当理由不与</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人签订合同</w:t>
      </w:r>
    </w:p>
    <w:p w14:paraId="6162C21B">
      <w:pPr>
        <w:adjustRightInd w:val="0"/>
        <w:snapToGrid w:val="0"/>
        <w:spacing w:line="600" w:lineRule="exac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的，将承担违约责任，</w:t>
      </w:r>
      <w:r>
        <w:rPr>
          <w:rFonts w:hint="eastAsia" w:ascii="方正仿宋简体" w:hAnsi="方正仿宋简体" w:eastAsia="方正仿宋简体" w:cs="方正仿宋简体"/>
          <w:bCs/>
          <w:kern w:val="1"/>
          <w:sz w:val="32"/>
          <w:szCs w:val="32"/>
          <w:lang w:eastAsia="zh-CN"/>
        </w:rPr>
        <w:t>由此产生的营运损失由报价人另行承担，并将</w:t>
      </w:r>
      <w:r>
        <w:rPr>
          <w:rFonts w:hint="eastAsia" w:ascii="方正仿宋简体" w:hAnsi="方正仿宋简体" w:eastAsia="方正仿宋简体" w:cs="方正仿宋简体"/>
          <w:bCs/>
          <w:kern w:val="1"/>
          <w:sz w:val="32"/>
          <w:szCs w:val="32"/>
          <w:lang w:val="en-US" w:eastAsia="zh-CN"/>
        </w:rPr>
        <w:t>报价</w:t>
      </w:r>
      <w:r>
        <w:rPr>
          <w:rFonts w:ascii="方正仿宋简体" w:hAnsi="方正仿宋简体" w:eastAsia="方正仿宋简体" w:cs="方正仿宋简体"/>
          <w:bCs/>
          <w:kern w:val="1"/>
          <w:sz w:val="32"/>
          <w:szCs w:val="32"/>
        </w:rPr>
        <w:t>人列入供应商负面清单。</w:t>
      </w:r>
    </w:p>
    <w:p w14:paraId="0D11897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报价</w:t>
      </w:r>
      <w:r>
        <w:rPr>
          <w:rFonts w:ascii="方正仿宋简体" w:hAnsi="方正仿宋简体" w:eastAsia="方正仿宋简体" w:cs="方正仿宋简体"/>
          <w:bCs/>
          <w:kern w:val="1"/>
          <w:sz w:val="32"/>
          <w:szCs w:val="32"/>
        </w:rPr>
        <w:t>人应详细阅读本</w:t>
      </w:r>
      <w:r>
        <w:rPr>
          <w:rFonts w:hint="eastAsia" w:ascii="方正仿宋简体" w:hAnsi="方正仿宋简体" w:eastAsia="方正仿宋简体" w:cs="方正仿宋简体"/>
          <w:bCs/>
          <w:kern w:val="1"/>
          <w:sz w:val="32"/>
          <w:szCs w:val="32"/>
          <w:lang w:val="en-US" w:eastAsia="zh-CN"/>
        </w:rPr>
        <w:t>比选文</w:t>
      </w:r>
      <w:r>
        <w:rPr>
          <w:rFonts w:ascii="方正仿宋简体" w:hAnsi="方正仿宋简体" w:eastAsia="方正仿宋简体" w:cs="方正仿宋简体"/>
          <w:bCs/>
          <w:kern w:val="1"/>
          <w:sz w:val="32"/>
          <w:szCs w:val="32"/>
        </w:rPr>
        <w:t>书，参与报价</w:t>
      </w:r>
      <w:r>
        <w:rPr>
          <w:rFonts w:hint="eastAsia" w:ascii="方正仿宋简体" w:hAnsi="方正仿宋简体" w:eastAsia="方正仿宋简体" w:cs="方正仿宋简体"/>
          <w:bCs/>
          <w:kern w:val="1"/>
          <w:sz w:val="32"/>
          <w:szCs w:val="32"/>
          <w:lang w:eastAsia="zh-CN"/>
        </w:rPr>
        <w:t>报价</w:t>
      </w:r>
      <w:r>
        <w:rPr>
          <w:rFonts w:ascii="方正仿宋简体" w:hAnsi="方正仿宋简体" w:eastAsia="方正仿宋简体" w:cs="方正仿宋简体"/>
          <w:bCs/>
          <w:kern w:val="1"/>
          <w:sz w:val="32"/>
          <w:szCs w:val="32"/>
        </w:rPr>
        <w:t>即视</w:t>
      </w:r>
    </w:p>
    <w:p w14:paraId="6282D451">
      <w:pPr>
        <w:adjustRightInd w:val="0"/>
        <w:snapToGrid w:val="0"/>
        <w:spacing w:line="600" w:lineRule="exac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为对本</w:t>
      </w:r>
      <w:r>
        <w:rPr>
          <w:rFonts w:hint="eastAsia" w:ascii="方正仿宋简体" w:hAnsi="方正仿宋简体" w:eastAsia="方正仿宋简体" w:cs="方正仿宋简体"/>
          <w:bCs/>
          <w:kern w:val="1"/>
          <w:sz w:val="32"/>
          <w:szCs w:val="32"/>
          <w:lang w:val="en-US" w:eastAsia="zh-CN"/>
        </w:rPr>
        <w:t>比选文</w:t>
      </w:r>
      <w:r>
        <w:rPr>
          <w:rFonts w:ascii="方正仿宋简体" w:hAnsi="方正仿宋简体" w:eastAsia="方正仿宋简体" w:cs="方正仿宋简体"/>
          <w:bCs/>
          <w:kern w:val="1"/>
          <w:sz w:val="32"/>
          <w:szCs w:val="32"/>
        </w:rPr>
        <w:t>书所列之条款均表示接受。</w:t>
      </w:r>
    </w:p>
    <w:p w14:paraId="40A9DCD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(八)</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人对违反约定的</w:t>
      </w:r>
      <w:r>
        <w:rPr>
          <w:rFonts w:hint="eastAsia" w:ascii="方正仿宋简体" w:hAnsi="方正仿宋简体" w:eastAsia="方正仿宋简体" w:cs="方正仿宋简体"/>
          <w:bCs/>
          <w:kern w:val="1"/>
          <w:sz w:val="32"/>
          <w:szCs w:val="32"/>
          <w:lang w:eastAsia="zh-CN"/>
        </w:rPr>
        <w:t>报价</w:t>
      </w:r>
      <w:r>
        <w:rPr>
          <w:rFonts w:ascii="方正仿宋简体" w:hAnsi="方正仿宋简体" w:eastAsia="方正仿宋简体" w:cs="方正仿宋简体"/>
          <w:bCs/>
          <w:kern w:val="1"/>
          <w:sz w:val="32"/>
          <w:szCs w:val="32"/>
        </w:rPr>
        <w:t>人或</w:t>
      </w:r>
      <w:r>
        <w:rPr>
          <w:rFonts w:hint="eastAsia" w:ascii="方正仿宋简体" w:hAnsi="方正仿宋简体" w:eastAsia="方正仿宋简体" w:cs="方正仿宋简体"/>
          <w:bCs/>
          <w:kern w:val="1"/>
          <w:sz w:val="32"/>
          <w:szCs w:val="32"/>
          <w:lang w:eastAsia="zh-CN"/>
        </w:rPr>
        <w:t>成交人</w:t>
      </w:r>
      <w:r>
        <w:rPr>
          <w:rFonts w:ascii="方正仿宋简体" w:hAnsi="方正仿宋简体" w:eastAsia="方正仿宋简体" w:cs="方正仿宋简体"/>
          <w:bCs/>
          <w:kern w:val="1"/>
          <w:sz w:val="32"/>
          <w:szCs w:val="32"/>
        </w:rPr>
        <w:t>将按《镇江</w:t>
      </w:r>
    </w:p>
    <w:p w14:paraId="202707D9">
      <w:pPr>
        <w:adjustRightInd w:val="0"/>
        <w:snapToGrid w:val="0"/>
        <w:spacing w:line="600" w:lineRule="exac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海纳川采购管理规定》中供应商管理对</w:t>
      </w:r>
      <w:r>
        <w:rPr>
          <w:rFonts w:hint="eastAsia" w:ascii="方正仿宋简体" w:hAnsi="方正仿宋简体" w:eastAsia="方正仿宋简体" w:cs="方正仿宋简体"/>
          <w:bCs/>
          <w:kern w:val="1"/>
          <w:sz w:val="32"/>
          <w:szCs w:val="32"/>
          <w:lang w:eastAsia="zh-CN"/>
        </w:rPr>
        <w:t>报价</w:t>
      </w:r>
      <w:r>
        <w:rPr>
          <w:rFonts w:ascii="方正仿宋简体" w:hAnsi="方正仿宋简体" w:eastAsia="方正仿宋简体" w:cs="方正仿宋简体"/>
          <w:bCs/>
          <w:kern w:val="1"/>
          <w:sz w:val="32"/>
          <w:szCs w:val="32"/>
        </w:rPr>
        <w:t>人进行管理考核(详见附件1)。</w:t>
      </w:r>
    </w:p>
    <w:p w14:paraId="17022F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(九)外协作业人员需先进行安全教育培训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ascii="方正仿宋简体" w:hAnsi="方正仿宋简体" w:eastAsia="方正仿宋简体" w:cs="方正仿宋简体"/>
          <w:bCs/>
          <w:kern w:val="1"/>
          <w:sz w:val="32"/>
          <w:szCs w:val="32"/>
        </w:rPr>
        <w:t>。</w:t>
      </w:r>
    </w:p>
    <w:p w14:paraId="48D0EF8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(十)本次</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为企业自主公开</w:t>
      </w:r>
      <w:r>
        <w:rPr>
          <w:rFonts w:hint="eastAsia" w:ascii="方正仿宋简体" w:hAnsi="方正仿宋简体" w:eastAsia="方正仿宋简体" w:cs="方正仿宋简体"/>
          <w:bCs/>
          <w:kern w:val="1"/>
          <w:sz w:val="32"/>
          <w:szCs w:val="32"/>
          <w:lang w:val="en-US" w:eastAsia="zh-CN"/>
        </w:rPr>
        <w:t>采购</w:t>
      </w:r>
      <w:r>
        <w:rPr>
          <w:rFonts w:ascii="方正仿宋简体" w:hAnsi="方正仿宋简体" w:eastAsia="方正仿宋简体" w:cs="方正仿宋简体"/>
          <w:bCs/>
          <w:kern w:val="1"/>
          <w:sz w:val="32"/>
          <w:szCs w:val="32"/>
        </w:rPr>
        <w:t>，属生产经营性商务行为，解释权归镇江海纳川物流产业发展有限责任公司所</w:t>
      </w:r>
    </w:p>
    <w:p w14:paraId="47A90BEA">
      <w:pPr>
        <w:adjustRightInd w:val="0"/>
        <w:snapToGrid w:val="0"/>
        <w:spacing w:line="600" w:lineRule="exac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有。</w:t>
      </w:r>
    </w:p>
    <w:p w14:paraId="40C0C5E8">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1E8C7260">
      <w:pPr>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br w:type="page"/>
      </w:r>
    </w:p>
    <w:p w14:paraId="4FA46D80">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728BDD3C">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6B8972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4EB1EF3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W w:w="9305"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1"/>
        <w:gridCol w:w="1758"/>
        <w:gridCol w:w="2076"/>
      </w:tblGrid>
      <w:tr w14:paraId="1400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0" w:hRule="atLeast"/>
        </w:trPr>
        <w:tc>
          <w:tcPr>
            <w:tcW w:w="5471" w:type="dxa"/>
            <w:vAlign w:val="center"/>
          </w:tcPr>
          <w:p w14:paraId="54F1F48E">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758" w:type="dxa"/>
            <w:vAlign w:val="center"/>
          </w:tcPr>
          <w:p w14:paraId="2DFCEC4B">
            <w:pPr>
              <w:spacing w:line="400" w:lineRule="exact"/>
              <w:jc w:val="center"/>
              <w:rPr>
                <w:rFonts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lang w:val="en-US" w:eastAsia="zh-CN"/>
              </w:rPr>
              <w:t>折扣百分比</w:t>
            </w:r>
            <w:r>
              <w:rPr>
                <w:rFonts w:hint="eastAsia" w:ascii="方正仿宋简体" w:hAnsi="方正仿宋简体" w:eastAsia="方正仿宋简体" w:cs="方正仿宋简体"/>
                <w:bCs/>
                <w:kern w:val="1"/>
                <w:sz w:val="32"/>
                <w:szCs w:val="32"/>
                <w:lang w:val="en-US" w:eastAsia="zh-CN"/>
              </w:rPr>
              <w:t>率</w:t>
            </w:r>
          </w:p>
        </w:tc>
        <w:tc>
          <w:tcPr>
            <w:tcW w:w="2076" w:type="dxa"/>
            <w:vAlign w:val="center"/>
          </w:tcPr>
          <w:p w14:paraId="6E074CB8">
            <w:pPr>
              <w:spacing w:line="4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税率</w:t>
            </w:r>
          </w:p>
        </w:tc>
      </w:tr>
      <w:tr w14:paraId="135C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471" w:type="dxa"/>
            <w:vAlign w:val="center"/>
          </w:tcPr>
          <w:p w14:paraId="562B292A">
            <w:pPr>
              <w:spacing w:line="440" w:lineRule="exact"/>
              <w:jc w:val="center"/>
              <w:rPr>
                <w:rFonts w:hint="default" w:ascii="方正仿宋简体" w:hAnsi="方正仿宋简体" w:eastAsia="方正仿宋简体" w:cs="方正仿宋简体"/>
                <w:bCs/>
                <w:color w:val="000000"/>
                <w:sz w:val="32"/>
                <w:szCs w:val="32"/>
                <w:lang w:val="en-US" w:eastAsia="zh-CN"/>
              </w:rPr>
            </w:pPr>
            <w:r>
              <w:rPr>
                <w:rFonts w:hint="eastAsia" w:ascii="方正仿宋简体" w:hAnsi="方正仿宋简体" w:eastAsia="方正仿宋简体" w:cs="方正仿宋简体"/>
                <w:sz w:val="32"/>
                <w:szCs w:val="32"/>
                <w:u w:val="none"/>
                <w:lang w:val="en-US" w:eastAsia="zh-CN"/>
              </w:rPr>
              <w:t>海纳川建筑工程材料质量检测（2026年度）</w:t>
            </w:r>
          </w:p>
        </w:tc>
        <w:tc>
          <w:tcPr>
            <w:tcW w:w="1758" w:type="dxa"/>
            <w:vAlign w:val="center"/>
          </w:tcPr>
          <w:p w14:paraId="28F57292">
            <w:pPr>
              <w:spacing w:line="600" w:lineRule="exact"/>
              <w:jc w:val="center"/>
              <w:rPr>
                <w:rFonts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lang w:val="en-US" w:eastAsia="zh-CN"/>
              </w:rPr>
              <w:t>%</w:t>
            </w:r>
          </w:p>
        </w:tc>
        <w:tc>
          <w:tcPr>
            <w:tcW w:w="2076" w:type="dxa"/>
            <w:vAlign w:val="center"/>
          </w:tcPr>
          <w:p w14:paraId="6331B764">
            <w:pPr>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w:t>
            </w:r>
          </w:p>
        </w:tc>
      </w:tr>
      <w:tr w14:paraId="00D1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05" w:type="dxa"/>
            <w:gridSpan w:val="3"/>
            <w:vAlign w:val="center"/>
          </w:tcPr>
          <w:p w14:paraId="71C6B170">
            <w:pPr>
              <w:spacing w:line="600" w:lineRule="exact"/>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kern w:val="1"/>
                <w:sz w:val="24"/>
                <w:szCs w:val="24"/>
                <w:lang w:val="en-US" w:eastAsia="zh-CN"/>
              </w:rPr>
              <w:t>报价有效期：60日</w:t>
            </w:r>
          </w:p>
        </w:tc>
      </w:tr>
    </w:tbl>
    <w:p w14:paraId="5202AF6A">
      <w:pPr>
        <w:numPr>
          <w:ilvl w:val="0"/>
          <w:numId w:val="2"/>
        </w:num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交货时间</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lang w:val="en-US" w:eastAsia="zh-CN"/>
        </w:rPr>
        <w:t>成交人收到采购人委托后30日内提交材料检测报告。</w:t>
      </w:r>
    </w:p>
    <w:p w14:paraId="46FD992B">
      <w:pPr>
        <w:numPr>
          <w:ilvl w:val="0"/>
          <w:numId w:val="2"/>
        </w:num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val="en-US" w:eastAsia="zh-CN"/>
        </w:rPr>
        <w:t>比选文书</w:t>
      </w:r>
      <w:r>
        <w:rPr>
          <w:rFonts w:hint="eastAsia" w:ascii="方正仿宋简体" w:hAnsi="方正仿宋简体" w:eastAsia="方正仿宋简体" w:cs="方正仿宋简体"/>
          <w:kern w:val="1"/>
          <w:sz w:val="32"/>
          <w:szCs w:val="32"/>
        </w:rPr>
        <w:t>中的全部规定。</w:t>
      </w:r>
    </w:p>
    <w:p w14:paraId="46C5B3C5">
      <w:pPr>
        <w:numPr>
          <w:ilvl w:val="0"/>
          <w:numId w:val="2"/>
        </w:numPr>
        <w:spacing w:line="600" w:lineRule="exact"/>
        <w:ind w:left="0" w:leftChars="0"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p>
    <w:p w14:paraId="23B9D3E7">
      <w:pPr>
        <w:numPr>
          <w:ilvl w:val="0"/>
          <w:numId w:val="2"/>
        </w:numPr>
        <w:spacing w:line="600" w:lineRule="exact"/>
        <w:ind w:left="0" w:leftChars="0"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val="en-US"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val="en-US"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val="en-US"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val="en-US"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val="en-US" w:eastAsia="zh-CN"/>
        </w:rPr>
        <w:t>采购</w:t>
      </w:r>
      <w:r>
        <w:rPr>
          <w:rFonts w:hint="eastAsia" w:ascii="方正仿宋简体" w:hAnsi="方正仿宋简体" w:eastAsia="方正仿宋简体" w:cs="方正仿宋简体"/>
          <w:sz w:val="32"/>
          <w:szCs w:val="32"/>
          <w:shd w:val="clear" w:color="auto" w:fill="FFFFFF"/>
        </w:rPr>
        <w:t>方的解释处理。</w:t>
      </w:r>
    </w:p>
    <w:p w14:paraId="564ACF05">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2AC8E4C">
      <w:pPr>
        <w:pStyle w:val="6"/>
        <w:spacing w:after="0" w:line="600" w:lineRule="exact"/>
        <w:ind w:firstLine="640" w:firstLineChars="200"/>
        <w:rPr>
          <w:rFonts w:ascii="方正小标宋简体" w:hAnsi="宋体" w:eastAsia="方正小标宋简体" w:cs="宋体"/>
          <w:b/>
          <w:bCs/>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6FD038B1">
      <w:pPr>
        <w:ind w:firstLine="640" w:firstLineChars="200"/>
        <w:rPr>
          <w:rFonts w:hint="default"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bCs/>
          <w:color w:val="000000"/>
          <w:kern w:val="1"/>
          <w:sz w:val="32"/>
          <w:szCs w:val="32"/>
          <w:lang w:val="en-US" w:eastAsia="zh-CN" w:bidi="ar-SA"/>
        </w:rPr>
        <w:t>九、额外项目报价清单（</w:t>
      </w:r>
      <w:r>
        <w:rPr>
          <w:rFonts w:hint="eastAsia" w:ascii="方正仿宋简体" w:hAnsi="方正仿宋简体" w:eastAsia="方正仿宋简体" w:cs="方正仿宋简体"/>
          <w:bCs/>
          <w:color w:val="FF0000"/>
          <w:kern w:val="1"/>
          <w:sz w:val="32"/>
          <w:szCs w:val="32"/>
          <w:lang w:val="en-US" w:eastAsia="zh-CN" w:bidi="ar-SA"/>
        </w:rPr>
        <w:t>可另附</w:t>
      </w:r>
      <w:r>
        <w:rPr>
          <w:rFonts w:hint="eastAsia" w:ascii="方正仿宋简体" w:hAnsi="方正仿宋简体" w:eastAsia="方正仿宋简体" w:cs="方正仿宋简体"/>
          <w:bCs/>
          <w:color w:val="000000"/>
          <w:kern w:val="1"/>
          <w:sz w:val="32"/>
          <w:szCs w:val="32"/>
          <w:lang w:val="en-US" w:eastAsia="zh-CN" w:bidi="ar-SA"/>
        </w:rPr>
        <w:t>）</w:t>
      </w:r>
    </w:p>
    <w:tbl>
      <w:tblPr>
        <w:tblStyle w:val="13"/>
        <w:tblW w:w="86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9"/>
        <w:gridCol w:w="2520"/>
        <w:gridCol w:w="2160"/>
        <w:gridCol w:w="2004"/>
      </w:tblGrid>
      <w:tr w14:paraId="09B5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6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检测项目</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7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2F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费用类别</w:t>
            </w:r>
          </w:p>
        </w:tc>
        <w:tc>
          <w:tcPr>
            <w:tcW w:w="2004" w:type="dxa"/>
            <w:tcBorders>
              <w:top w:val="single" w:color="000000" w:sz="4" w:space="0"/>
              <w:left w:val="single" w:color="000000" w:sz="4" w:space="0"/>
              <w:bottom w:val="single" w:color="auto" w:sz="4" w:space="0"/>
              <w:right w:val="single" w:color="000000" w:sz="4" w:space="0"/>
            </w:tcBorders>
            <w:shd w:val="clear" w:color="auto" w:fill="auto"/>
            <w:vAlign w:val="center"/>
          </w:tcPr>
          <w:p w14:paraId="239937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报价（元</w:t>
            </w:r>
            <w:r>
              <w:rPr>
                <w:rFonts w:hint="eastAsia" w:ascii="宋体" w:hAnsi="宋体" w:cs="宋体"/>
                <w:i w:val="0"/>
                <w:iCs w:val="0"/>
                <w:color w:val="000000"/>
                <w:kern w:val="0"/>
                <w:sz w:val="24"/>
                <w:szCs w:val="24"/>
                <w:u w:val="none"/>
                <w:lang w:val="en-US" w:eastAsia="zh-CN" w:bidi="ar"/>
              </w:rPr>
              <w:t>/天、次</w:t>
            </w:r>
            <w:r>
              <w:rPr>
                <w:rFonts w:hint="eastAsia" w:ascii="宋体" w:hAnsi="宋体" w:eastAsia="宋体" w:cs="宋体"/>
                <w:i w:val="0"/>
                <w:iCs w:val="0"/>
                <w:color w:val="000000"/>
                <w:kern w:val="0"/>
                <w:sz w:val="24"/>
                <w:szCs w:val="24"/>
                <w:u w:val="none"/>
                <w:lang w:val="en-US" w:eastAsia="zh-CN" w:bidi="ar"/>
              </w:rPr>
              <w:t>）</w:t>
            </w:r>
          </w:p>
        </w:tc>
      </w:tr>
      <w:tr w14:paraId="7EDF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restart"/>
            <w:tcBorders>
              <w:top w:val="single" w:color="000000" w:sz="4" w:space="0"/>
              <w:left w:val="single" w:color="000000" w:sz="4" w:space="0"/>
              <w:right w:val="single" w:color="000000" w:sz="4" w:space="0"/>
            </w:tcBorders>
            <w:shd w:val="clear" w:color="auto" w:fill="auto"/>
            <w:vAlign w:val="center"/>
          </w:tcPr>
          <w:p w14:paraId="51A474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混凝土结构</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51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螺旋筋螺距</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794D55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破损费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4D1C16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79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000000" w:sz="4" w:space="0"/>
              <w:bottom w:val="single" w:color="000000" w:sz="4" w:space="0"/>
              <w:right w:val="single" w:color="000000" w:sz="4" w:space="0"/>
            </w:tcBorders>
            <w:shd w:val="clear" w:color="auto" w:fill="auto"/>
            <w:vAlign w:val="center"/>
          </w:tcPr>
          <w:p w14:paraId="066034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AC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蓄水试验</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A412A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措施费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6C9667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DF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restart"/>
            <w:tcBorders>
              <w:top w:val="single" w:color="000000" w:sz="4" w:space="0"/>
              <w:left w:val="single" w:color="000000" w:sz="4" w:space="0"/>
              <w:right w:val="single" w:color="000000" w:sz="4" w:space="0"/>
            </w:tcBorders>
            <w:shd w:val="clear" w:color="auto" w:fill="auto"/>
            <w:vAlign w:val="center"/>
          </w:tcPr>
          <w:p w14:paraId="6F9AA2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基桩质量检测</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DF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静载</w:t>
            </w:r>
            <w:r>
              <w:rPr>
                <w:rFonts w:hint="eastAsia" w:ascii="宋体" w:hAnsi="宋体" w:cs="宋体"/>
                <w:i w:val="0"/>
                <w:iCs w:val="0"/>
                <w:color w:val="000000"/>
                <w:kern w:val="0"/>
                <w:sz w:val="24"/>
                <w:szCs w:val="24"/>
                <w:u w:val="none"/>
                <w:lang w:val="en-US" w:eastAsia="zh-CN" w:bidi="ar"/>
              </w:rPr>
              <w:t>抗压</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38A962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进出场费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2B999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4A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000000" w:sz="4" w:space="0"/>
              <w:right w:val="single" w:color="000000" w:sz="4" w:space="0"/>
            </w:tcBorders>
            <w:shd w:val="clear" w:color="auto" w:fill="auto"/>
            <w:vAlign w:val="center"/>
          </w:tcPr>
          <w:p w14:paraId="58B635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42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静载</w:t>
            </w:r>
            <w:r>
              <w:rPr>
                <w:rFonts w:hint="eastAsia" w:ascii="宋体" w:hAnsi="宋体" w:cs="宋体"/>
                <w:i w:val="0"/>
                <w:iCs w:val="0"/>
                <w:color w:val="000000"/>
                <w:kern w:val="0"/>
                <w:sz w:val="24"/>
                <w:szCs w:val="24"/>
                <w:u w:val="none"/>
                <w:lang w:val="en-US" w:eastAsia="zh-CN" w:bidi="ar"/>
              </w:rPr>
              <w:t>抗拔</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442B7A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进出场费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F894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4E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000000" w:sz="4" w:space="0"/>
              <w:right w:val="single" w:color="000000" w:sz="4" w:space="0"/>
            </w:tcBorders>
            <w:shd w:val="clear" w:color="auto" w:fill="auto"/>
            <w:vAlign w:val="center"/>
          </w:tcPr>
          <w:p w14:paraId="0375BD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3D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静载水平</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1E9B74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进出场费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4C264C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8B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000000" w:sz="4" w:space="0"/>
              <w:right w:val="single" w:color="000000" w:sz="4" w:space="0"/>
            </w:tcBorders>
            <w:shd w:val="clear" w:color="auto" w:fill="auto"/>
            <w:vAlign w:val="center"/>
          </w:tcPr>
          <w:p w14:paraId="7254A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4E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高应变</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2961BB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进出场费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43379F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CB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000000" w:sz="4" w:space="0"/>
              <w:right w:val="single" w:color="000000" w:sz="4" w:space="0"/>
            </w:tcBorders>
            <w:shd w:val="clear" w:color="auto" w:fill="auto"/>
            <w:vAlign w:val="center"/>
          </w:tcPr>
          <w:p w14:paraId="257AE6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A8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高应变</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E9219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承载力＞2000t</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58EB9D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E0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000000" w:sz="4" w:space="0"/>
              <w:right w:val="single" w:color="000000" w:sz="4" w:space="0"/>
            </w:tcBorders>
            <w:shd w:val="clear" w:color="auto" w:fill="auto"/>
            <w:vAlign w:val="center"/>
          </w:tcPr>
          <w:p w14:paraId="60C676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63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钻芯法（现场钻孔取芯）</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322B39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进出场费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6BFCA2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AA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000000" w:sz="4" w:space="0"/>
              <w:right w:val="single" w:color="000000" w:sz="4" w:space="0"/>
            </w:tcBorders>
            <w:shd w:val="clear" w:color="auto" w:fill="auto"/>
            <w:vAlign w:val="center"/>
          </w:tcPr>
          <w:p w14:paraId="4D4939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E3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基桩孔内摄像</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4B4A795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清孔费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78E595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89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000000" w:sz="4" w:space="0"/>
              <w:right w:val="single" w:color="000000" w:sz="4" w:space="0"/>
            </w:tcBorders>
            <w:shd w:val="clear" w:color="auto" w:fill="auto"/>
            <w:vAlign w:val="center"/>
          </w:tcPr>
          <w:p w14:paraId="4C9479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38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基桩钢筋笼长度</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11A248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钻孔费及材料费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71A649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FA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000000" w:sz="4" w:space="0"/>
              <w:right w:val="single" w:color="000000" w:sz="4" w:space="0"/>
            </w:tcBorders>
            <w:shd w:val="clear" w:color="auto" w:fill="auto"/>
            <w:vAlign w:val="center"/>
          </w:tcPr>
          <w:p w14:paraId="614E79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vMerge w:val="restart"/>
            <w:tcBorders>
              <w:top w:val="single" w:color="000000" w:sz="4" w:space="0"/>
              <w:left w:val="single" w:color="000000" w:sz="4" w:space="0"/>
              <w:right w:val="single" w:color="000000" w:sz="4" w:space="0"/>
            </w:tcBorders>
            <w:shd w:val="clear" w:color="auto" w:fill="auto"/>
            <w:vAlign w:val="center"/>
          </w:tcPr>
          <w:p w14:paraId="06504E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桩身内力</w:t>
            </w:r>
          </w:p>
        </w:tc>
        <w:tc>
          <w:tcPr>
            <w:tcW w:w="2160" w:type="dxa"/>
            <w:tcBorders>
              <w:top w:val="single" w:color="000000" w:sz="4" w:space="0"/>
              <w:left w:val="single" w:color="000000" w:sz="4" w:space="0"/>
              <w:bottom w:val="single" w:color="000000" w:sz="4" w:space="0"/>
              <w:right w:val="single" w:color="auto" w:sz="4" w:space="0"/>
            </w:tcBorders>
            <w:shd w:val="clear" w:color="auto" w:fill="auto"/>
            <w:vAlign w:val="center"/>
          </w:tcPr>
          <w:p w14:paraId="487D3A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应力应变传感器费用、埋设安装费用</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D5764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42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000000" w:sz="4" w:space="0"/>
              <w:bottom w:val="single" w:color="auto" w:sz="4" w:space="0"/>
              <w:right w:val="single" w:color="000000" w:sz="4" w:space="0"/>
            </w:tcBorders>
            <w:shd w:val="clear" w:color="auto" w:fill="auto"/>
            <w:vAlign w:val="center"/>
          </w:tcPr>
          <w:p w14:paraId="289016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vMerge w:val="continue"/>
            <w:tcBorders>
              <w:left w:val="single" w:color="000000" w:sz="4" w:space="0"/>
              <w:bottom w:val="single" w:color="auto" w:sz="4" w:space="0"/>
              <w:right w:val="single" w:color="000000" w:sz="4" w:space="0"/>
            </w:tcBorders>
            <w:shd w:val="clear" w:color="auto" w:fill="auto"/>
            <w:vAlign w:val="center"/>
          </w:tcPr>
          <w:p w14:paraId="73F6B6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60" w:type="dxa"/>
            <w:tcBorders>
              <w:top w:val="single" w:color="000000" w:sz="4" w:space="0"/>
              <w:left w:val="single" w:color="000000" w:sz="4" w:space="0"/>
              <w:bottom w:val="single" w:color="auto" w:sz="4" w:space="0"/>
              <w:right w:val="single" w:color="auto" w:sz="4" w:space="0"/>
            </w:tcBorders>
            <w:shd w:val="clear" w:color="auto" w:fill="auto"/>
            <w:vAlign w:val="center"/>
          </w:tcPr>
          <w:p w14:paraId="6ECB1D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静载实验费用</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05D86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10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restart"/>
            <w:tcBorders>
              <w:top w:val="single" w:color="auto" w:sz="4" w:space="0"/>
              <w:left w:val="single" w:color="auto" w:sz="4" w:space="0"/>
              <w:right w:val="single" w:color="auto" w:sz="4" w:space="0"/>
            </w:tcBorders>
            <w:shd w:val="clear" w:color="auto" w:fill="auto"/>
            <w:vAlign w:val="center"/>
          </w:tcPr>
          <w:p w14:paraId="0D099A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地基及复合地基</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E59B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平板静载</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3C5DC4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进出场费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2AB6E7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20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99" w:type="dxa"/>
            <w:vMerge w:val="continue"/>
            <w:tcBorders>
              <w:left w:val="single" w:color="auto" w:sz="4" w:space="0"/>
              <w:bottom w:val="single" w:color="auto" w:sz="4" w:space="0"/>
              <w:right w:val="single" w:color="auto" w:sz="4" w:space="0"/>
            </w:tcBorders>
            <w:shd w:val="clear" w:color="auto" w:fill="auto"/>
            <w:vAlign w:val="center"/>
          </w:tcPr>
          <w:p w14:paraId="0C51C3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2A6E0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复合地基增强体单桩静载</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6D759E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进出场费</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647442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8F4ABE3">
      <w:pPr>
        <w:spacing w:line="600" w:lineRule="exact"/>
        <w:jc w:val="left"/>
        <w:rPr>
          <w:rFonts w:hint="default" w:ascii="方正仿宋简体" w:hAnsi="方正仿宋简体" w:eastAsia="方正仿宋简体" w:cs="方正仿宋简体"/>
          <w:color w:val="FF0000"/>
          <w:kern w:val="1"/>
          <w:sz w:val="32"/>
          <w:szCs w:val="32"/>
          <w:highlight w:val="none"/>
          <w:lang w:val="en-US" w:eastAsia="zh-CN"/>
        </w:rPr>
      </w:pPr>
      <w:r>
        <w:rPr>
          <w:rFonts w:hint="eastAsia" w:ascii="方正仿宋简体" w:hAnsi="方正仿宋简体" w:eastAsia="方正仿宋简体" w:cs="方正仿宋简体"/>
          <w:color w:val="FF0000"/>
          <w:kern w:val="1"/>
          <w:sz w:val="32"/>
          <w:szCs w:val="32"/>
          <w:highlight w:val="none"/>
          <w:lang w:val="en-US" w:eastAsia="zh-CN"/>
        </w:rPr>
        <w:t>注：报价人可根据《</w:t>
      </w:r>
      <w:r>
        <w:rPr>
          <w:rFonts w:hint="eastAsia" w:ascii="方正仿宋简体" w:hAnsi="方正仿宋简体" w:eastAsia="方正仿宋简体" w:cs="方正仿宋简体"/>
          <w:bCs/>
          <w:color w:val="FF0000"/>
          <w:kern w:val="1"/>
          <w:sz w:val="32"/>
          <w:szCs w:val="32"/>
          <w:u w:val="none"/>
          <w:lang w:val="en-US" w:eastAsia="zh-CN" w:bidi="ar-SA"/>
        </w:rPr>
        <w:t>镇江市建设工程质量检测和建筑材料试验收费现行标准指导价体系》对表格内容进行补充,未包含在本次报价中的额外商议费用项目视为报价人不收取费用。</w:t>
      </w:r>
    </w:p>
    <w:p w14:paraId="42C6BA55">
      <w:pPr>
        <w:spacing w:line="600" w:lineRule="exact"/>
        <w:jc w:val="left"/>
        <w:rPr>
          <w:rFonts w:hint="eastAsia" w:ascii="方正仿宋简体" w:hAnsi="方正仿宋简体" w:eastAsia="方正仿宋简体" w:cs="方正仿宋简体"/>
          <w:kern w:val="1"/>
          <w:sz w:val="32"/>
          <w:szCs w:val="32"/>
          <w:highlight w:val="none"/>
        </w:rPr>
      </w:pPr>
    </w:p>
    <w:p w14:paraId="5323C105">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04103B82">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B603F9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BF1F8D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D615BFF">
      <w:pPr>
        <w:rPr>
          <w:rFonts w:hint="eastAsia" w:ascii="方正仿宋简体" w:hAnsi="方正仿宋简体" w:eastAsia="方正仿宋简体" w:cs="方正仿宋简体"/>
          <w:color w:val="000000"/>
          <w:sz w:val="32"/>
          <w:szCs w:val="32"/>
        </w:rPr>
      </w:pPr>
    </w:p>
    <w:p w14:paraId="5BA7CC83">
      <w:pPr>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br w:type="page"/>
      </w:r>
    </w:p>
    <w:p w14:paraId="4CF9F793">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w:t>
      </w:r>
      <w:r>
        <w:rPr>
          <w:rFonts w:hint="eastAsia" w:ascii="方正黑体_GBK" w:hAnsi="方正黑体_GBK" w:eastAsia="方正黑体_GBK" w:cs="方正黑体_GBK"/>
          <w:b w:val="0"/>
          <w:bCs w:val="0"/>
          <w:lang w:val="en-US" w:eastAsia="zh-CN"/>
        </w:rPr>
        <w:t>1</w:t>
      </w:r>
    </w:p>
    <w:p w14:paraId="1D1A24C6">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6DF650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1783AC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D14B2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7CC39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C543C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55740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6B44D0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61034E4B">
      <w:pPr>
        <w:tabs>
          <w:tab w:val="left" w:pos="2565"/>
        </w:tabs>
        <w:spacing w:line="600" w:lineRule="exact"/>
        <w:rPr>
          <w:rFonts w:ascii="方正仿宋简体" w:hAnsi="方正仿宋简体" w:eastAsia="方正仿宋简体" w:cs="方正仿宋简体"/>
          <w:sz w:val="32"/>
          <w:szCs w:val="32"/>
        </w:rPr>
      </w:pPr>
    </w:p>
    <w:p w14:paraId="7433AB85">
      <w:pPr>
        <w:tabs>
          <w:tab w:val="left" w:pos="2565"/>
        </w:tabs>
        <w:spacing w:line="600" w:lineRule="exact"/>
        <w:rPr>
          <w:rFonts w:ascii="方正仿宋简体" w:hAnsi="方正仿宋简体" w:eastAsia="方正仿宋简体" w:cs="方正仿宋简体"/>
          <w:sz w:val="32"/>
          <w:szCs w:val="32"/>
        </w:rPr>
      </w:pPr>
    </w:p>
    <w:p w14:paraId="6B29ABC5">
      <w:pPr>
        <w:tabs>
          <w:tab w:val="left" w:pos="2565"/>
        </w:tabs>
        <w:spacing w:line="600" w:lineRule="exact"/>
        <w:rPr>
          <w:rFonts w:ascii="方正仿宋简体" w:hAnsi="方正仿宋简体" w:eastAsia="方正仿宋简体" w:cs="方正仿宋简体"/>
          <w:sz w:val="32"/>
          <w:szCs w:val="32"/>
        </w:rPr>
      </w:pPr>
    </w:p>
    <w:p w14:paraId="1BCE3713">
      <w:pPr>
        <w:pStyle w:val="6"/>
      </w:pPr>
    </w:p>
    <w:p w14:paraId="1EF7AEE9">
      <w:pPr>
        <w:tabs>
          <w:tab w:val="left" w:pos="2565"/>
        </w:tabs>
        <w:spacing w:line="600" w:lineRule="exact"/>
        <w:rPr>
          <w:rFonts w:ascii="方正仿宋简体" w:hAnsi="方正仿宋简体" w:eastAsia="方正仿宋简体" w:cs="方正仿宋简体"/>
          <w:sz w:val="32"/>
          <w:szCs w:val="32"/>
        </w:rPr>
      </w:pPr>
    </w:p>
    <w:p w14:paraId="7EF19EA1">
      <w:pPr>
        <w:tabs>
          <w:tab w:val="left" w:pos="2565"/>
        </w:tabs>
        <w:spacing w:line="600" w:lineRule="exact"/>
        <w:rPr>
          <w:rFonts w:ascii="方正仿宋简体" w:hAnsi="方正仿宋简体" w:eastAsia="方正仿宋简体" w:cs="方正仿宋简体"/>
          <w:sz w:val="32"/>
          <w:szCs w:val="32"/>
        </w:rPr>
      </w:pPr>
    </w:p>
    <w:p w14:paraId="62066BE5">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3"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F74D4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BF9C49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B437A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44EC50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3DC4C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A60905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43409E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E223E8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1C3BF32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C5FEB60">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8EAA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3C8B48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8E91B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8622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97A1DC5">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967C1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7584D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FBE82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DBA0C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A68D2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8CA892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11E74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13A4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2FB95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A97F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A44C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A218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B5AE4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BDC953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97437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AC0901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BB29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1BA99D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3B1E3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3C1631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44E26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36F0C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77BE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8AEBE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4736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A1C8F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176D9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414B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A7BD6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9D7F2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C666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485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A1D2F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396E5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6E7C0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3E7501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60FAC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63058B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A9820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4581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1C5E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169A5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166C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B3DE7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C82965">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08E107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5FA11C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FE9490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0ED0B6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7BF2D1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9E3E50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5477E68D">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29026F6">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408C6251">
      <w:pPr>
        <w:pStyle w:val="12"/>
        <w:rPr>
          <w:rFonts w:hint="eastAsia" w:ascii="方正仿宋简体" w:hAnsi="方正仿宋简体" w:eastAsia="方正仿宋简体" w:cs="方正仿宋简体"/>
          <w:color w:val="000000"/>
          <w:szCs w:val="32"/>
        </w:rPr>
      </w:pPr>
    </w:p>
    <w:p w14:paraId="6D72FDE9">
      <w:pPr>
        <w:pStyle w:val="12"/>
        <w:rPr>
          <w:rFonts w:hint="eastAsia" w:ascii="方正仿宋简体" w:hAnsi="方正仿宋简体" w:eastAsia="方正仿宋简体" w:cs="方正仿宋简体"/>
          <w:color w:val="000000"/>
          <w:szCs w:val="32"/>
        </w:rPr>
      </w:pPr>
    </w:p>
    <w:p w14:paraId="3774890A">
      <w:pPr>
        <w:pStyle w:val="12"/>
        <w:rPr>
          <w:rFonts w:hint="eastAsia" w:ascii="方正仿宋简体" w:hAnsi="方正仿宋简体" w:eastAsia="方正仿宋简体" w:cs="方正仿宋简体"/>
          <w:color w:val="000000"/>
          <w:szCs w:val="32"/>
        </w:rPr>
      </w:pPr>
    </w:p>
    <w:p w14:paraId="02FA2B5A">
      <w:pPr>
        <w:pStyle w:val="12"/>
        <w:rPr>
          <w:rFonts w:hint="eastAsia" w:ascii="方正仿宋简体" w:hAnsi="方正仿宋简体" w:eastAsia="方正仿宋简体" w:cs="方正仿宋简体"/>
          <w:color w:val="000000"/>
          <w:szCs w:val="32"/>
        </w:rPr>
      </w:pPr>
    </w:p>
    <w:p w14:paraId="51560DD3">
      <w:pPr>
        <w:pStyle w:val="12"/>
        <w:rPr>
          <w:rFonts w:hint="eastAsia" w:ascii="方正仿宋简体" w:hAnsi="方正仿宋简体" w:eastAsia="方正仿宋简体" w:cs="方正仿宋简体"/>
          <w:color w:val="000000"/>
          <w:szCs w:val="32"/>
        </w:rPr>
      </w:pPr>
    </w:p>
    <w:p w14:paraId="274578AD">
      <w:pPr>
        <w:pStyle w:val="12"/>
        <w:rPr>
          <w:rFonts w:hint="eastAsia" w:ascii="方正仿宋简体" w:hAnsi="方正仿宋简体" w:eastAsia="方正仿宋简体" w:cs="方正仿宋简体"/>
          <w:color w:val="000000"/>
          <w:szCs w:val="32"/>
        </w:rPr>
      </w:pPr>
    </w:p>
    <w:p w14:paraId="340F2F3A">
      <w:pPr>
        <w:pStyle w:val="12"/>
        <w:rPr>
          <w:rFonts w:hint="eastAsia" w:ascii="方正仿宋简体" w:hAnsi="方正仿宋简体" w:eastAsia="方正仿宋简体" w:cs="方正仿宋简体"/>
          <w:color w:val="000000"/>
          <w:szCs w:val="32"/>
        </w:rPr>
      </w:pPr>
    </w:p>
    <w:p w14:paraId="70E5C2D4">
      <w:pPr>
        <w:pStyle w:val="12"/>
        <w:rPr>
          <w:rFonts w:hint="eastAsia" w:ascii="方正仿宋简体" w:hAnsi="方正仿宋简体" w:eastAsia="方正仿宋简体" w:cs="方正仿宋简体"/>
          <w:color w:val="000000"/>
          <w:szCs w:val="32"/>
        </w:rPr>
      </w:pPr>
    </w:p>
    <w:p w14:paraId="00EE2F9B">
      <w:pPr>
        <w:pStyle w:val="12"/>
        <w:rPr>
          <w:rFonts w:hint="eastAsia" w:ascii="方正仿宋简体" w:hAnsi="方正仿宋简体" w:eastAsia="方正仿宋简体" w:cs="方正仿宋简体"/>
          <w:color w:val="000000"/>
          <w:szCs w:val="32"/>
        </w:rPr>
      </w:pPr>
    </w:p>
    <w:p w14:paraId="5A99E405">
      <w:pPr>
        <w:pStyle w:val="11"/>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77B6FB1B">
      <w:pPr>
        <w:rPr>
          <w:rFonts w:hint="eastAsia"/>
          <w:lang w:eastAsia="zh-CN"/>
        </w:rPr>
      </w:pPr>
    </w:p>
    <w:p w14:paraId="51B628AC">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7EFDCE67">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41260130">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4B143A9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BE70E7">
      <w:pPr>
        <w:pStyle w:val="4"/>
        <w:spacing w:line="440" w:lineRule="exact"/>
        <w:jc w:val="center"/>
        <w:rPr>
          <w:rFonts w:hint="eastAsia" w:ascii="宋体" w:hAnsi="宋体" w:cs="Times New Roman"/>
          <w:b w:val="0"/>
          <w:bCs/>
          <w:sz w:val="24"/>
          <w:szCs w:val="21"/>
        </w:rPr>
      </w:pPr>
    </w:p>
    <w:p w14:paraId="4C6292E0">
      <w:pPr>
        <w:pStyle w:val="11"/>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08D1273">
      <w:pPr>
        <w:pStyle w:val="4"/>
        <w:spacing w:line="440" w:lineRule="exact"/>
        <w:jc w:val="center"/>
        <w:rPr>
          <w:rFonts w:ascii="宋体" w:hAnsi="宋体" w:cs="Times New Roman"/>
          <w:bCs/>
          <w:szCs w:val="21"/>
        </w:rPr>
      </w:pPr>
    </w:p>
    <w:p w14:paraId="2B00FEB7">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4BD967C4">
      <w:pPr>
        <w:pStyle w:val="5"/>
        <w:rPr>
          <w:rFonts w:hint="eastAsia" w:ascii="Times New Roman" w:hAnsi="Times New Roman" w:cs="Times New Roman"/>
        </w:rPr>
      </w:pPr>
    </w:p>
    <w:p w14:paraId="1CD92A8B">
      <w:pPr>
        <w:pStyle w:val="18"/>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6688A296">
      <w:pPr>
        <w:pStyle w:val="18"/>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2E0065">
      <w:pPr>
        <w:pStyle w:val="1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1C4286BD">
      <w:pPr>
        <w:pStyle w:val="1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3C3EA5E">
      <w:pPr>
        <w:pStyle w:val="1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B5F2FAF">
      <w:pPr>
        <w:pStyle w:val="18"/>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74606B83">
      <w:pPr>
        <w:pStyle w:val="18"/>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A2C0B2B">
      <w:pPr>
        <w:pStyle w:val="1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231CA592">
      <w:pPr>
        <w:pStyle w:val="1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0AEE6B44">
      <w:pPr>
        <w:pStyle w:val="1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052876C2">
      <w:pPr>
        <w:pStyle w:val="5"/>
        <w:spacing w:line="440" w:lineRule="exact"/>
        <w:rPr>
          <w:rFonts w:hint="eastAsia" w:ascii="Times New Roman" w:hAnsi="Times New Roman" w:cs="Times New Roman"/>
        </w:rPr>
      </w:pPr>
    </w:p>
    <w:p w14:paraId="04ABE32D">
      <w:pPr>
        <w:pStyle w:val="5"/>
        <w:spacing w:line="440" w:lineRule="exact"/>
        <w:rPr>
          <w:rFonts w:hint="eastAsia" w:ascii="Times New Roman" w:hAnsi="Times New Roman" w:cs="Times New Roman"/>
        </w:rPr>
      </w:pPr>
    </w:p>
    <w:p w14:paraId="69C278E2">
      <w:pPr>
        <w:pStyle w:val="11"/>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245EDC02">
      <w:pPr>
        <w:pStyle w:val="4"/>
        <w:spacing w:line="440" w:lineRule="exact"/>
        <w:jc w:val="center"/>
        <w:rPr>
          <w:rFonts w:ascii="宋体" w:hAnsi="宋体" w:cs="Times New Roman"/>
          <w:bCs/>
          <w:szCs w:val="21"/>
        </w:rPr>
      </w:pPr>
    </w:p>
    <w:p w14:paraId="7849C305">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1F88B669">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0216875D">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118DECFF">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F563883">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98AEA8A">
      <w:pPr>
        <w:spacing w:line="440" w:lineRule="exact"/>
        <w:rPr>
          <w:rFonts w:hint="eastAsia" w:ascii="宋体" w:hAnsi="宋体" w:eastAsia="宋体" w:cs="Times New Roman"/>
          <w:bCs/>
          <w:sz w:val="24"/>
          <w:szCs w:val="24"/>
        </w:rPr>
      </w:pPr>
    </w:p>
    <w:p w14:paraId="227FCA4C">
      <w:pPr>
        <w:spacing w:line="440" w:lineRule="exact"/>
        <w:rPr>
          <w:rFonts w:hint="eastAsia" w:ascii="宋体" w:hAnsi="宋体" w:eastAsia="宋体" w:cs="Times New Roman"/>
          <w:bCs/>
          <w:sz w:val="24"/>
          <w:szCs w:val="24"/>
        </w:rPr>
      </w:pPr>
    </w:p>
    <w:p w14:paraId="38538020">
      <w:pPr>
        <w:pStyle w:val="4"/>
        <w:spacing w:line="440" w:lineRule="exact"/>
        <w:jc w:val="center"/>
        <w:rPr>
          <w:rFonts w:hint="eastAsia" w:ascii="宋体" w:hAnsi="宋体" w:cs="Times New Roman"/>
          <w:b w:val="0"/>
          <w:bCs/>
          <w:sz w:val="24"/>
          <w:szCs w:val="21"/>
        </w:rPr>
      </w:pPr>
    </w:p>
    <w:p w14:paraId="11C6D4F5">
      <w:pPr>
        <w:pStyle w:val="7"/>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7FCF6EE">
      <w:pPr>
        <w:pStyle w:val="11"/>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lang w:val="en-US" w:eastAsia="zh-CN"/>
        </w:rPr>
        <w:t>附件5</w:t>
      </w:r>
    </w:p>
    <w:p w14:paraId="13FF0B1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6A96D75B">
      <w:pPr>
        <w:spacing w:line="600" w:lineRule="exact"/>
        <w:rPr>
          <w:rFonts w:hint="eastAsia"/>
          <w:lang w:val="en-US" w:eastAsia="zh-CN"/>
        </w:rPr>
      </w:pPr>
    </w:p>
    <w:p w14:paraId="184BBFB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1.甲方不得向乙方索取或接受乙方任何形式的现金、有价证券、支付凭证和贵重礼品等。</w:t>
      </w:r>
    </w:p>
    <w:p w14:paraId="2D07D13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2.甲方不得以咨询费、劳务费、回扣等名义向乙方索取合同以外的任何费用，不得要求乙方报销应由甲方单位或个人承担的任何费用。</w:t>
      </w:r>
    </w:p>
    <w:p w14:paraId="1FF1E1C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3.甲方不得接受乙方提供的公款旅游和高消费健身、娱乐等活动，不参加乙方组织的有可能影响公正履行合同的宴请等活动。</w:t>
      </w:r>
    </w:p>
    <w:p w14:paraId="1D6E7A7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4.甲方不得要求乙方为自已亲友的经营活动提供便利条件。</w:t>
      </w:r>
    </w:p>
    <w:p w14:paraId="325DCAE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5.甲方不得在乙方按约履行合同期间，为谋取个人私利，而</w:t>
      </w:r>
      <w:r>
        <w:rPr>
          <w:rFonts w:hint="eastAsia" w:ascii="方正仿宋简体" w:hAnsi="方正仿宋简体" w:eastAsia="方正仿宋简体" w:cs="方正仿宋简体"/>
          <w:sz w:val="32"/>
          <w:szCs w:val="32"/>
          <w:lang w:val="en-US" w:eastAsia="zh-CN"/>
        </w:rPr>
        <w:t>推诿</w:t>
      </w:r>
      <w:r>
        <w:rPr>
          <w:rFonts w:hint="eastAsia" w:ascii="方正仿宋简体" w:hAnsi="方正仿宋简体" w:eastAsia="方正仿宋简体" w:cs="方正仿宋简体"/>
          <w:sz w:val="32"/>
          <w:szCs w:val="32"/>
        </w:rPr>
        <w:t>扯皮、借故刁难。</w:t>
      </w:r>
    </w:p>
    <w:p w14:paraId="533EC4C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6.乙方不得以任何形式向甲方及其工作人员送礼金、有价证券、支付凭证和贵重礼品等。</w:t>
      </w:r>
    </w:p>
    <w:p w14:paraId="2A11037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7.乙方不得支付甲方及其工作人员以咨询费、劳务费、回扣等名义索要的任何费用，报销应由甲方单位或个人承担的任何费用。</w:t>
      </w:r>
    </w:p>
    <w:p w14:paraId="69BE533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8.乙方不得为甲方单位及个人提供的公款旅游和高消费健身、娱乐等活动，不利用宴请等活动影响甲方公正履行合同。</w:t>
      </w:r>
    </w:p>
    <w:p w14:paraId="458AD87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9.乙方不得为甲方亲友的经营活动提供便利条件。</w:t>
      </w:r>
    </w:p>
    <w:p w14:paraId="7A9F409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10.甲方违反本协议，将根据公司相关制度进行处理。</w:t>
      </w:r>
    </w:p>
    <w:p w14:paraId="4A7EE31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11.乙方违反本协议，甲方有权追究乙方的责任。</w:t>
      </w:r>
    </w:p>
    <w:p w14:paraId="00DB90C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12.甲乙双方不遵守本协议，构成违纪违法的，可移交司法机关处理。</w:t>
      </w:r>
    </w:p>
    <w:p w14:paraId="024EC3F8">
      <w:pPr>
        <w:spacing w:line="600" w:lineRule="exact"/>
        <w:ind w:firstLine="640" w:firstLineChars="200"/>
        <w:rPr>
          <w:rFonts w:ascii="方正仿宋_GBK" w:hAnsi="方正仿宋_GBK" w:eastAsia="方正仿宋_GBK" w:cs="方正仿宋_GBK"/>
          <w:color w:val="000000"/>
        </w:rPr>
      </w:pPr>
      <w:r>
        <w:rPr>
          <w:rFonts w:hint="eastAsia" w:ascii="方正仿宋简体" w:hAnsi="方正仿宋简体" w:eastAsia="方正仿宋简体" w:cs="方正仿宋简体"/>
          <w:sz w:val="32"/>
          <w:szCs w:val="32"/>
        </w:rPr>
        <w:t>13.乙方在正常按约履行合同期间如遇甲方违反以上条款，可向甲方公司纪检监察室如实反映情况，并提供佐证材料。纪检监察室投诉电话：0511-88995749。</w:t>
      </w:r>
    </w:p>
    <w:p w14:paraId="22C0BD1D">
      <w:pPr>
        <w:ind w:firstLine="426"/>
        <w:jc w:val="left"/>
      </w:pPr>
    </w:p>
    <w:p w14:paraId="0CD9BF1D">
      <w:pPr>
        <w:pStyle w:val="7"/>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5CEFA4-564A-4BD3-A8D6-6B5DDE8284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8F884F3-EE6A-430E-99A8-0B4CB48A91B1}"/>
  </w:font>
  <w:font w:name="方正小标宋简体">
    <w:altName w:val="黑体"/>
    <w:panose1 w:val="02010601030101010101"/>
    <w:charset w:val="86"/>
    <w:family w:val="auto"/>
    <w:pitch w:val="default"/>
    <w:sig w:usb0="00000000" w:usb1="00000000" w:usb2="00000000" w:usb3="00000000" w:csb0="00040000" w:csb1="00000000"/>
    <w:embedRegular r:id="rId3" w:fontKey="{16BACE55-2B2B-4BC7-8A6F-DE799EFE66E1}"/>
  </w:font>
  <w:font w:name="方正仿宋简体">
    <w:altName w:val="微软雅黑"/>
    <w:panose1 w:val="02010601030101010101"/>
    <w:charset w:val="86"/>
    <w:family w:val="auto"/>
    <w:pitch w:val="default"/>
    <w:sig w:usb0="00000000" w:usb1="00000000" w:usb2="00000000" w:usb3="00000000" w:csb0="00040000" w:csb1="00000000"/>
    <w:embedRegular r:id="rId4" w:fontKey="{5495C530-23C2-41D6-942C-466DDA3879A1}"/>
  </w:font>
  <w:font w:name="方正黑体_GBK">
    <w:panose1 w:val="03000509000000000000"/>
    <w:charset w:val="86"/>
    <w:family w:val="script"/>
    <w:pitch w:val="default"/>
    <w:sig w:usb0="00000001" w:usb1="080E0000" w:usb2="00000000" w:usb3="00000000" w:csb0="00040000" w:csb1="00000000"/>
    <w:embedRegular r:id="rId5" w:fontKey="{EF53770C-0149-48FE-A2F5-145610D17405}"/>
  </w:font>
  <w:font w:name="方正楷体_GBK">
    <w:panose1 w:val="03000509000000000000"/>
    <w:charset w:val="86"/>
    <w:family w:val="script"/>
    <w:pitch w:val="default"/>
    <w:sig w:usb0="00000001" w:usb1="080E0000" w:usb2="00000000" w:usb3="00000000" w:csb0="00040000" w:csb1="00000000"/>
    <w:embedRegular r:id="rId6" w:fontKey="{7F796B91-EB87-4A0B-92C5-E41DF651F91D}"/>
  </w:font>
  <w:font w:name="仿宋">
    <w:panose1 w:val="02010609060101010101"/>
    <w:charset w:val="86"/>
    <w:family w:val="modern"/>
    <w:pitch w:val="default"/>
    <w:sig w:usb0="800002BF" w:usb1="38CF7CFA" w:usb2="00000016" w:usb3="00000000" w:csb0="00040001" w:csb1="00000000"/>
    <w:embedRegular r:id="rId7" w:fontKey="{38626E79-9863-41B4-A048-5EED628CE284}"/>
  </w:font>
  <w:font w:name="方正仿宋_GBK">
    <w:panose1 w:val="03000509000000000000"/>
    <w:charset w:val="86"/>
    <w:family w:val="script"/>
    <w:pitch w:val="default"/>
    <w:sig w:usb0="00000001" w:usb1="080E0000" w:usb2="00000000" w:usb3="00000000" w:csb0="00040000" w:csb1="00000000"/>
    <w:embedRegular r:id="rId8" w:fontKey="{5791B702-93F3-4982-8ABA-47CE28E7371F}"/>
  </w:font>
  <w:font w:name="方正小标宋_GBK">
    <w:panose1 w:val="03000509000000000000"/>
    <w:charset w:val="86"/>
    <w:family w:val="auto"/>
    <w:pitch w:val="default"/>
    <w:sig w:usb0="00000001" w:usb1="080E0000" w:usb2="00000000" w:usb3="00000000" w:csb0="00040000" w:csb1="00000000"/>
    <w:embedRegular r:id="rId9" w:fontKey="{292E52A5-BB8A-44C1-BBBA-8622A9F484C7}"/>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C38EF">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49B20DD">
                          <w:pPr>
                            <w:pStyle w:val="9"/>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449B20DD">
                    <w:pPr>
                      <w:pStyle w:val="9"/>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0431">
    <w:pPr>
      <w:pStyle w:val="10"/>
      <w:pBdr>
        <w:bottom w:val="none" w:color="auto" w:sz="0" w:space="1"/>
      </w:pBdr>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54423"/>
    <w:multiLevelType w:val="singleLevel"/>
    <w:tmpl w:val="34954423"/>
    <w:lvl w:ilvl="0" w:tentative="0">
      <w:start w:val="3"/>
      <w:numFmt w:val="chineseCounting"/>
      <w:suff w:val="nothing"/>
      <w:lvlText w:val="%1、"/>
      <w:lvlJc w:val="left"/>
      <w:rPr>
        <w:rFonts w:hint="eastAsia"/>
      </w:rPr>
    </w:lvl>
  </w:abstractNum>
  <w:abstractNum w:abstractNumId="1">
    <w:nsid w:val="35118847"/>
    <w:multiLevelType w:val="singleLevel"/>
    <w:tmpl w:val="35118847"/>
    <w:lvl w:ilvl="0" w:tentative="0">
      <w:start w:val="5"/>
      <w:numFmt w:val="chineseCounting"/>
      <w:suff w:val="nothing"/>
      <w:lvlText w:val="%1、"/>
      <w:lvlJc w:val="left"/>
      <w:rPr>
        <w:rFonts w:hint="eastAsia"/>
      </w:rPr>
    </w:lvl>
  </w:abstractNum>
  <w:abstractNum w:abstractNumId="2">
    <w:nsid w:val="58613EF7"/>
    <w:multiLevelType w:val="singleLevel"/>
    <w:tmpl w:val="58613EF7"/>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mI1MzMzNjY2ZmZjY2IxM2I0YzNiNDFhODZmODcifQ=="/>
  </w:docVars>
  <w:rsids>
    <w:rsidRoot w:val="359E47FF"/>
    <w:rsid w:val="00030F87"/>
    <w:rsid w:val="000A22DB"/>
    <w:rsid w:val="000B3EBB"/>
    <w:rsid w:val="000C1845"/>
    <w:rsid w:val="000D6A23"/>
    <w:rsid w:val="001260B7"/>
    <w:rsid w:val="00141EC1"/>
    <w:rsid w:val="00160290"/>
    <w:rsid w:val="00166793"/>
    <w:rsid w:val="00193418"/>
    <w:rsid w:val="001A7FE6"/>
    <w:rsid w:val="001F16BE"/>
    <w:rsid w:val="00210C67"/>
    <w:rsid w:val="002133E5"/>
    <w:rsid w:val="002F66BD"/>
    <w:rsid w:val="00331F42"/>
    <w:rsid w:val="00355E41"/>
    <w:rsid w:val="003732C8"/>
    <w:rsid w:val="003B4491"/>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9345F"/>
    <w:rsid w:val="007D630F"/>
    <w:rsid w:val="007E6E47"/>
    <w:rsid w:val="00842B41"/>
    <w:rsid w:val="00856599"/>
    <w:rsid w:val="00882A3F"/>
    <w:rsid w:val="008C785B"/>
    <w:rsid w:val="008D2F65"/>
    <w:rsid w:val="008D5377"/>
    <w:rsid w:val="008F5229"/>
    <w:rsid w:val="0091028A"/>
    <w:rsid w:val="0093613E"/>
    <w:rsid w:val="00975ECA"/>
    <w:rsid w:val="009D1883"/>
    <w:rsid w:val="009E40E7"/>
    <w:rsid w:val="00A20043"/>
    <w:rsid w:val="00A63D7F"/>
    <w:rsid w:val="00A7381A"/>
    <w:rsid w:val="00AB6095"/>
    <w:rsid w:val="00AC569D"/>
    <w:rsid w:val="00B001C1"/>
    <w:rsid w:val="00B25D22"/>
    <w:rsid w:val="00B353E5"/>
    <w:rsid w:val="00B46918"/>
    <w:rsid w:val="00B51C96"/>
    <w:rsid w:val="00B67B45"/>
    <w:rsid w:val="00B74619"/>
    <w:rsid w:val="00B82CED"/>
    <w:rsid w:val="00BD78FB"/>
    <w:rsid w:val="00BF2809"/>
    <w:rsid w:val="00C258E8"/>
    <w:rsid w:val="00C56465"/>
    <w:rsid w:val="00C97E7F"/>
    <w:rsid w:val="00D24639"/>
    <w:rsid w:val="00D32CC0"/>
    <w:rsid w:val="00DC0820"/>
    <w:rsid w:val="00DD194E"/>
    <w:rsid w:val="00E45A9C"/>
    <w:rsid w:val="00E74639"/>
    <w:rsid w:val="00E9659A"/>
    <w:rsid w:val="00F16E4B"/>
    <w:rsid w:val="00F32DB5"/>
    <w:rsid w:val="00F45B42"/>
    <w:rsid w:val="00FA1409"/>
    <w:rsid w:val="00FF61CA"/>
    <w:rsid w:val="01542414"/>
    <w:rsid w:val="015D63FC"/>
    <w:rsid w:val="03F1578E"/>
    <w:rsid w:val="040A684F"/>
    <w:rsid w:val="042F62B6"/>
    <w:rsid w:val="046A33D2"/>
    <w:rsid w:val="06FA2B37"/>
    <w:rsid w:val="08FA34C7"/>
    <w:rsid w:val="092D370C"/>
    <w:rsid w:val="096802A0"/>
    <w:rsid w:val="099F391E"/>
    <w:rsid w:val="0A5B1F0B"/>
    <w:rsid w:val="0AC43B85"/>
    <w:rsid w:val="0AE0030A"/>
    <w:rsid w:val="0CCD460E"/>
    <w:rsid w:val="0CD93263"/>
    <w:rsid w:val="0CFF3DCE"/>
    <w:rsid w:val="0D134E62"/>
    <w:rsid w:val="0D9461AA"/>
    <w:rsid w:val="0DAB3862"/>
    <w:rsid w:val="0DD04666"/>
    <w:rsid w:val="0E07064B"/>
    <w:rsid w:val="0E0D68F4"/>
    <w:rsid w:val="0E4137B5"/>
    <w:rsid w:val="0E456E02"/>
    <w:rsid w:val="0F6C03BE"/>
    <w:rsid w:val="0F8751F8"/>
    <w:rsid w:val="0FCC6153"/>
    <w:rsid w:val="119E3C01"/>
    <w:rsid w:val="12597320"/>
    <w:rsid w:val="125F420A"/>
    <w:rsid w:val="128F4D21"/>
    <w:rsid w:val="13274D28"/>
    <w:rsid w:val="13646D3B"/>
    <w:rsid w:val="13EB21F9"/>
    <w:rsid w:val="1444244B"/>
    <w:rsid w:val="14EA645D"/>
    <w:rsid w:val="159266A5"/>
    <w:rsid w:val="160A4C71"/>
    <w:rsid w:val="16AC23B8"/>
    <w:rsid w:val="16CF7BB0"/>
    <w:rsid w:val="16EE4509"/>
    <w:rsid w:val="176127D3"/>
    <w:rsid w:val="18C21818"/>
    <w:rsid w:val="19067AD5"/>
    <w:rsid w:val="1917583F"/>
    <w:rsid w:val="19181A3A"/>
    <w:rsid w:val="1AB32431"/>
    <w:rsid w:val="1B1E1106"/>
    <w:rsid w:val="1C231ED9"/>
    <w:rsid w:val="1C6A3ED7"/>
    <w:rsid w:val="1D61352C"/>
    <w:rsid w:val="1E523CFB"/>
    <w:rsid w:val="20E81DE2"/>
    <w:rsid w:val="21231C36"/>
    <w:rsid w:val="225D796E"/>
    <w:rsid w:val="22E51D82"/>
    <w:rsid w:val="22EC4F9D"/>
    <w:rsid w:val="239E27E8"/>
    <w:rsid w:val="23FC3FAF"/>
    <w:rsid w:val="24607D98"/>
    <w:rsid w:val="24EC6623"/>
    <w:rsid w:val="25140E84"/>
    <w:rsid w:val="253D662D"/>
    <w:rsid w:val="25D32AED"/>
    <w:rsid w:val="274A6DDF"/>
    <w:rsid w:val="284B727C"/>
    <w:rsid w:val="28C96A4F"/>
    <w:rsid w:val="29CE019B"/>
    <w:rsid w:val="2A4732B5"/>
    <w:rsid w:val="2ABB6138"/>
    <w:rsid w:val="2AE776EC"/>
    <w:rsid w:val="2AF7102C"/>
    <w:rsid w:val="2B563FA5"/>
    <w:rsid w:val="2BB67139"/>
    <w:rsid w:val="2BBD3669"/>
    <w:rsid w:val="2BFD2672"/>
    <w:rsid w:val="2C5D1363"/>
    <w:rsid w:val="2CD4199C"/>
    <w:rsid w:val="2E16582B"/>
    <w:rsid w:val="2E4116FA"/>
    <w:rsid w:val="2E5254D6"/>
    <w:rsid w:val="2EFF35B6"/>
    <w:rsid w:val="2FDD4699"/>
    <w:rsid w:val="2FF10740"/>
    <w:rsid w:val="31262BAF"/>
    <w:rsid w:val="31271F3F"/>
    <w:rsid w:val="32917FB8"/>
    <w:rsid w:val="32D41C52"/>
    <w:rsid w:val="330F093A"/>
    <w:rsid w:val="33720B0C"/>
    <w:rsid w:val="337E678E"/>
    <w:rsid w:val="33A87367"/>
    <w:rsid w:val="342B1D46"/>
    <w:rsid w:val="34E37CA8"/>
    <w:rsid w:val="35374E47"/>
    <w:rsid w:val="35531555"/>
    <w:rsid w:val="359E47FF"/>
    <w:rsid w:val="35B72FCB"/>
    <w:rsid w:val="35DA3E68"/>
    <w:rsid w:val="36304D23"/>
    <w:rsid w:val="366F435B"/>
    <w:rsid w:val="371B60A2"/>
    <w:rsid w:val="379A3E49"/>
    <w:rsid w:val="38637D01"/>
    <w:rsid w:val="38CD42A8"/>
    <w:rsid w:val="391E61C3"/>
    <w:rsid w:val="398E6FFF"/>
    <w:rsid w:val="39B04317"/>
    <w:rsid w:val="3A0C3897"/>
    <w:rsid w:val="3A830B2E"/>
    <w:rsid w:val="3BB224BC"/>
    <w:rsid w:val="3CBB635D"/>
    <w:rsid w:val="3D163594"/>
    <w:rsid w:val="3EE65ED1"/>
    <w:rsid w:val="3F4A35C3"/>
    <w:rsid w:val="403775B6"/>
    <w:rsid w:val="40A35DC9"/>
    <w:rsid w:val="41401527"/>
    <w:rsid w:val="416D2207"/>
    <w:rsid w:val="41CD4F5F"/>
    <w:rsid w:val="42384E7D"/>
    <w:rsid w:val="4242307D"/>
    <w:rsid w:val="42B26FF9"/>
    <w:rsid w:val="42BD2703"/>
    <w:rsid w:val="43D917BF"/>
    <w:rsid w:val="43EC12FF"/>
    <w:rsid w:val="445F3A72"/>
    <w:rsid w:val="44E509D4"/>
    <w:rsid w:val="44E62696"/>
    <w:rsid w:val="459A265C"/>
    <w:rsid w:val="45DB537A"/>
    <w:rsid w:val="46660D45"/>
    <w:rsid w:val="46D3574E"/>
    <w:rsid w:val="47172AA3"/>
    <w:rsid w:val="4760647F"/>
    <w:rsid w:val="47706D99"/>
    <w:rsid w:val="47860E90"/>
    <w:rsid w:val="479E2B03"/>
    <w:rsid w:val="494122F8"/>
    <w:rsid w:val="49CC7DFC"/>
    <w:rsid w:val="4B7A5635"/>
    <w:rsid w:val="4C020640"/>
    <w:rsid w:val="4CA02E7A"/>
    <w:rsid w:val="4D0127A3"/>
    <w:rsid w:val="4D862070"/>
    <w:rsid w:val="4DC0511E"/>
    <w:rsid w:val="4FAC5BC3"/>
    <w:rsid w:val="4FC61FF0"/>
    <w:rsid w:val="500876B4"/>
    <w:rsid w:val="50373AF5"/>
    <w:rsid w:val="50846203"/>
    <w:rsid w:val="51B00003"/>
    <w:rsid w:val="52187956"/>
    <w:rsid w:val="52474E54"/>
    <w:rsid w:val="526D122D"/>
    <w:rsid w:val="52DE7222"/>
    <w:rsid w:val="52ED5960"/>
    <w:rsid w:val="5338205E"/>
    <w:rsid w:val="5356524A"/>
    <w:rsid w:val="537B1F4B"/>
    <w:rsid w:val="538763B9"/>
    <w:rsid w:val="54D538DD"/>
    <w:rsid w:val="55DC546E"/>
    <w:rsid w:val="566B62F9"/>
    <w:rsid w:val="566B729D"/>
    <w:rsid w:val="572B1B77"/>
    <w:rsid w:val="579C3951"/>
    <w:rsid w:val="585A65D3"/>
    <w:rsid w:val="596D6B7C"/>
    <w:rsid w:val="598D237B"/>
    <w:rsid w:val="5A4C1545"/>
    <w:rsid w:val="5A6E4F1E"/>
    <w:rsid w:val="5B2748A5"/>
    <w:rsid w:val="5C425CFC"/>
    <w:rsid w:val="5CEC747F"/>
    <w:rsid w:val="5D3841AC"/>
    <w:rsid w:val="5E9F11E3"/>
    <w:rsid w:val="5EF157B7"/>
    <w:rsid w:val="5F0D56FF"/>
    <w:rsid w:val="5F835BB7"/>
    <w:rsid w:val="5F893736"/>
    <w:rsid w:val="5FA82844"/>
    <w:rsid w:val="60D40EEC"/>
    <w:rsid w:val="61146955"/>
    <w:rsid w:val="613C32DC"/>
    <w:rsid w:val="61727D0E"/>
    <w:rsid w:val="62CC631F"/>
    <w:rsid w:val="64515C6C"/>
    <w:rsid w:val="65FA31A3"/>
    <w:rsid w:val="660950B2"/>
    <w:rsid w:val="66202ABE"/>
    <w:rsid w:val="66441755"/>
    <w:rsid w:val="66B47843"/>
    <w:rsid w:val="66CF713B"/>
    <w:rsid w:val="688F370D"/>
    <w:rsid w:val="68961ACE"/>
    <w:rsid w:val="68F32DDD"/>
    <w:rsid w:val="691E53FA"/>
    <w:rsid w:val="69A033F5"/>
    <w:rsid w:val="69A2602B"/>
    <w:rsid w:val="6AB57FE0"/>
    <w:rsid w:val="6AD3042B"/>
    <w:rsid w:val="6B064398"/>
    <w:rsid w:val="6B69042E"/>
    <w:rsid w:val="6C1B3E73"/>
    <w:rsid w:val="6C256AA0"/>
    <w:rsid w:val="6C2A3E62"/>
    <w:rsid w:val="6D9745DB"/>
    <w:rsid w:val="6DB4457F"/>
    <w:rsid w:val="6DF75AFB"/>
    <w:rsid w:val="706F2F79"/>
    <w:rsid w:val="70A02B99"/>
    <w:rsid w:val="70CE7706"/>
    <w:rsid w:val="71381023"/>
    <w:rsid w:val="71B816F7"/>
    <w:rsid w:val="726141AB"/>
    <w:rsid w:val="72B666A4"/>
    <w:rsid w:val="73320AA5"/>
    <w:rsid w:val="7406451D"/>
    <w:rsid w:val="74160B04"/>
    <w:rsid w:val="74350C36"/>
    <w:rsid w:val="74614EB2"/>
    <w:rsid w:val="74D01FAD"/>
    <w:rsid w:val="74D448E6"/>
    <w:rsid w:val="756A3232"/>
    <w:rsid w:val="7577036C"/>
    <w:rsid w:val="75850129"/>
    <w:rsid w:val="769A3CE2"/>
    <w:rsid w:val="76B0242E"/>
    <w:rsid w:val="783458C3"/>
    <w:rsid w:val="78770683"/>
    <w:rsid w:val="78A2177A"/>
    <w:rsid w:val="78F47F26"/>
    <w:rsid w:val="793F5645"/>
    <w:rsid w:val="799534B7"/>
    <w:rsid w:val="7A1E0C67"/>
    <w:rsid w:val="7AE06166"/>
    <w:rsid w:val="7B044DE1"/>
    <w:rsid w:val="7B07241F"/>
    <w:rsid w:val="7B647A55"/>
    <w:rsid w:val="7C0B3F04"/>
    <w:rsid w:val="7D2C2C5D"/>
    <w:rsid w:val="7DD76804"/>
    <w:rsid w:val="7E584AB3"/>
    <w:rsid w:val="7ECC3B6C"/>
    <w:rsid w:val="7F91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Body Text"/>
    <w:basedOn w:val="1"/>
    <w:next w:val="7"/>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autoRedefine/>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paragraph" w:customStyle="1" w:styleId="1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7289</Words>
  <Characters>7605</Characters>
  <Lines>35</Lines>
  <Paragraphs>10</Paragraphs>
  <TotalTime>1</TotalTime>
  <ScaleCrop>false</ScaleCrop>
  <LinksUpToDate>false</LinksUpToDate>
  <CharactersWithSpaces>8007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lr</cp:lastModifiedBy>
  <cp:lastPrinted>2023-03-16T00:26:00Z</cp:lastPrinted>
  <dcterms:modified xsi:type="dcterms:W3CDTF">2026-01-08T00:50:36Z</dcterms:modified>
  <dc:title>镇江海纳川物流产业发展有限责任公司</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E2B4051F598D47EEAF997AAAFEE713E0_13</vt:lpwstr>
  </property>
  <property fmtid="{D5CDD505-2E9C-101B-9397-08002B2CF9AE}" pid="4" name="KSOTemplateDocerSaveRecord">
    <vt:lpwstr>eyJoZGlkIjoiMTU0M2ZmNzc2YmY1YWRjZGI2MWY1NzhmMzhkZTA1ZDcifQ==</vt:lpwstr>
  </property>
</Properties>
</file>