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减温水输送泵</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减温水输送泵</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2D75A39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1）报价方提供“合同设备”设计图纸经购</w:t>
      </w:r>
      <w:r>
        <w:rPr>
          <w:rFonts w:hint="eastAsia" w:asciiTheme="minorEastAsia" w:hAnsiTheme="minorEastAsia" w:eastAsiaTheme="minorEastAsia" w:cstheme="minorEastAsia"/>
          <w:color w:val="auto"/>
          <w:kern w:val="1"/>
          <w:sz w:val="24"/>
          <w:szCs w:val="24"/>
          <w:lang w:eastAsia="zh-CN"/>
        </w:rPr>
        <w:t>采购方</w:t>
      </w:r>
      <w:r>
        <w:rPr>
          <w:rFonts w:hint="eastAsia" w:asciiTheme="minorEastAsia" w:hAnsiTheme="minorEastAsia" w:eastAsiaTheme="minorEastAsia" w:cstheme="minorEastAsia"/>
          <w:color w:val="auto"/>
          <w:kern w:val="1"/>
          <w:sz w:val="24"/>
          <w:szCs w:val="24"/>
        </w:rPr>
        <w:t>或该项目的设计东华院书面确认，且报价方提供“合同设备”主要材料订货（需提交订货合同复印件），30日内支付合同总价的30%作为预付款；</w:t>
      </w:r>
    </w:p>
    <w:p w14:paraId="50F2CD76">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2）“合同设备”全部制造完成并验收合格，并交付采购方施工现场，同时提交合同总价的全额增值税专用发票及其资料后，30日内支付合同总价的</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0%作为到货款；</w:t>
      </w:r>
    </w:p>
    <w:p w14:paraId="5103AD8E">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rPr>
        <w:t>3）“合同设备”</w:t>
      </w:r>
      <w:r>
        <w:rPr>
          <w:rFonts w:hint="eastAsia" w:asciiTheme="minorEastAsia" w:hAnsiTheme="minorEastAsia" w:eastAsiaTheme="minorEastAsia" w:cstheme="minorEastAsia"/>
          <w:color w:val="auto"/>
          <w:kern w:val="1"/>
          <w:sz w:val="24"/>
          <w:szCs w:val="24"/>
          <w:lang w:val="en-US" w:eastAsia="zh-CN"/>
        </w:rPr>
        <w:t>完成调试，并签署调试验收报告，30日内支付合同总价的10%作为调试款；</w:t>
      </w:r>
    </w:p>
    <w:p w14:paraId="2005EB2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日，下午14</w:t>
      </w:r>
      <w:bookmarkStart w:id="1" w:name="_GoBack"/>
      <w:bookmarkEnd w:id="1"/>
      <w:r>
        <w:rPr>
          <w:rFonts w:hint="eastAsia" w:asciiTheme="minorEastAsia" w:hAnsiTheme="minorEastAsia" w:eastAsiaTheme="minorEastAsia" w:cstheme="minorEastAsia"/>
          <w:sz w:val="24"/>
          <w:szCs w:val="24"/>
        </w:rPr>
        <w:t>:00（北京时间）。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29CB20B7">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2.2报价人至少提供1台连续运行两年的高速泵业绩，并提供合同复印件（合同签订时间在2023年1月1日前）；</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报价货物清单及技术要求</w:t>
      </w:r>
    </w:p>
    <w:tbl>
      <w:tblPr>
        <w:tblStyle w:val="10"/>
        <w:tblpPr w:leftFromText="180" w:rightFromText="180" w:vertAnchor="text" w:horzAnchor="margin" w:tblpXSpec="center" w:tblpY="831"/>
        <w:tblOverlap w:val="never"/>
        <w:tblW w:w="7080"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508"/>
        <w:gridCol w:w="1559"/>
        <w:gridCol w:w="1424"/>
        <w:gridCol w:w="1559"/>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AD4A2F7">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508" w:type="dxa"/>
            <w:noWrap w:val="0"/>
            <w:vAlign w:val="center"/>
          </w:tcPr>
          <w:p w14:paraId="4C38DF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559" w:type="dxa"/>
            <w:noWrap w:val="0"/>
            <w:vAlign w:val="center"/>
          </w:tcPr>
          <w:p w14:paraId="3BB1D87D">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规格参数</w:t>
            </w:r>
          </w:p>
        </w:tc>
        <w:tc>
          <w:tcPr>
            <w:tcW w:w="1424" w:type="dxa"/>
            <w:noWrap w:val="0"/>
            <w:vAlign w:val="center"/>
          </w:tcPr>
          <w:p w14:paraId="10C1F776">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559" w:type="dxa"/>
            <w:noWrap w:val="0"/>
            <w:vAlign w:val="center"/>
          </w:tcPr>
          <w:p w14:paraId="763B1FFE">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BF04CBE">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508" w:type="dxa"/>
            <w:noWrap w:val="0"/>
            <w:vAlign w:val="center"/>
          </w:tcPr>
          <w:p w14:paraId="66AB71EA">
            <w:pPr>
              <w:spacing w:line="360" w:lineRule="auto"/>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减温水输送泵</w:t>
            </w:r>
          </w:p>
        </w:tc>
        <w:tc>
          <w:tcPr>
            <w:tcW w:w="1559" w:type="dxa"/>
            <w:noWrap w:val="0"/>
            <w:vAlign w:val="center"/>
          </w:tcPr>
          <w:p w14:paraId="347C1E31">
            <w:pPr>
              <w:spacing w:line="360" w:lineRule="auto"/>
              <w:jc w:val="center"/>
              <w:rPr>
                <w:rFonts w:hint="eastAsia" w:asciiTheme="minorEastAsia" w:hAnsiTheme="minorEastAsia" w:eastAsiaTheme="minorEastAsia" w:cstheme="minorEastAsia"/>
                <w:color w:val="auto"/>
                <w:kern w:val="1"/>
                <w:sz w:val="24"/>
                <w:szCs w:val="24"/>
              </w:rPr>
            </w:pPr>
          </w:p>
        </w:tc>
        <w:tc>
          <w:tcPr>
            <w:tcW w:w="1424" w:type="dxa"/>
            <w:noWrap w:val="0"/>
            <w:vAlign w:val="center"/>
          </w:tcPr>
          <w:p w14:paraId="4C560A58">
            <w:pPr>
              <w:spacing w:line="360" w:lineRule="auto"/>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2台</w:t>
            </w:r>
          </w:p>
        </w:tc>
        <w:tc>
          <w:tcPr>
            <w:tcW w:w="1559" w:type="dxa"/>
            <w:noWrap w:val="0"/>
            <w:vAlign w:val="center"/>
          </w:tcPr>
          <w:p w14:paraId="41F55457">
            <w:pPr>
              <w:spacing w:line="360" w:lineRule="auto"/>
              <w:jc w:val="center"/>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见技术要求</w:t>
            </w:r>
          </w:p>
        </w:tc>
      </w:tr>
    </w:tbl>
    <w:p w14:paraId="1A89B13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7703CDB3">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2F5AC326">
      <w:pPr>
        <w:rPr>
          <w:rFonts w:hint="eastAsia" w:ascii="宋体" w:hAnsi="宋体" w:eastAsia="宋体" w:cs="宋体"/>
          <w:sz w:val="24"/>
          <w:szCs w:val="24"/>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 xml:space="preserve"> 总则</w:t>
      </w:r>
    </w:p>
    <w:p w14:paraId="1F0DE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本技术</w:t>
      </w:r>
      <w:r>
        <w:rPr>
          <w:rFonts w:hint="eastAsia" w:ascii="宋体" w:hAnsi="宋体" w:eastAsia="宋体" w:cs="宋体"/>
          <w:sz w:val="24"/>
          <w:szCs w:val="24"/>
          <w:lang w:eastAsia="zh-CN"/>
        </w:rPr>
        <w:t>规范</w:t>
      </w:r>
      <w:r>
        <w:rPr>
          <w:rFonts w:hint="eastAsia" w:ascii="宋体" w:hAnsi="宋体" w:eastAsia="宋体" w:cs="宋体"/>
          <w:sz w:val="24"/>
          <w:szCs w:val="24"/>
        </w:rPr>
        <w:t>适用于江苏索普新材料科技有限公司醋酸乙烯EVA一体化项目(一期工程</w:t>
      </w:r>
      <w:r>
        <w:rPr>
          <w:rFonts w:hint="eastAsia" w:ascii="宋体" w:hAnsi="宋体" w:cs="宋体"/>
          <w:sz w:val="24"/>
          <w:szCs w:val="24"/>
          <w:lang w:eastAsia="zh-CN"/>
        </w:rPr>
        <w:t>）</w:t>
      </w:r>
      <w:r>
        <w:rPr>
          <w:rFonts w:hint="eastAsia" w:ascii="宋体" w:hAnsi="宋体" w:cs="宋体"/>
          <w:sz w:val="24"/>
          <w:szCs w:val="24"/>
          <w:lang w:val="en-US" w:eastAsia="zh-CN"/>
        </w:rPr>
        <w:t>2台高速泵 减温水输送泵50-P-802A/B</w:t>
      </w:r>
      <w:r>
        <w:rPr>
          <w:rFonts w:hint="eastAsia" w:ascii="宋体" w:hAnsi="宋体" w:eastAsia="宋体" w:cs="宋体"/>
          <w:sz w:val="24"/>
          <w:szCs w:val="24"/>
        </w:rPr>
        <w:t>设备。它提出了该设备的功能设计、结构、性能、安装和试验等方面的技术要求。</w:t>
      </w:r>
    </w:p>
    <w:p w14:paraId="28C14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本技术</w:t>
      </w:r>
      <w:r>
        <w:rPr>
          <w:rFonts w:hint="eastAsia" w:ascii="宋体" w:hAnsi="宋体" w:eastAsia="宋体" w:cs="宋体"/>
          <w:sz w:val="24"/>
          <w:szCs w:val="24"/>
          <w:lang w:eastAsia="zh-CN"/>
        </w:rPr>
        <w:t>规范</w:t>
      </w:r>
      <w:r>
        <w:rPr>
          <w:rFonts w:hint="eastAsia" w:ascii="宋体" w:hAnsi="宋体" w:eastAsia="宋体" w:cs="宋体"/>
          <w:sz w:val="24"/>
          <w:szCs w:val="24"/>
        </w:rPr>
        <w:t>提出的是最低限度的技术要求，并未对一切技术要求作出详细的规定，也未充分引述有关标准及规范的条文。</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应保证提供符合本技术</w:t>
      </w:r>
      <w:r>
        <w:rPr>
          <w:rFonts w:hint="eastAsia" w:ascii="宋体" w:hAnsi="宋体" w:eastAsia="宋体" w:cs="宋体"/>
          <w:sz w:val="24"/>
          <w:szCs w:val="24"/>
          <w:lang w:eastAsia="zh-CN"/>
        </w:rPr>
        <w:t>规范</w:t>
      </w:r>
      <w:r>
        <w:rPr>
          <w:rFonts w:hint="eastAsia" w:ascii="宋体" w:hAnsi="宋体" w:eastAsia="宋体" w:cs="宋体"/>
          <w:sz w:val="24"/>
          <w:szCs w:val="24"/>
        </w:rPr>
        <w:t>和相关的国际、国内工业标准的功能齐全的优质产品及其相应服务。</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应提出设计制造这些产品所遵循的有关国家标准和行业标准。对国家有关安全、环保等强制性标准，必须满足其要求。</w:t>
      </w:r>
    </w:p>
    <w:p w14:paraId="5FD86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w:t>
      </w:r>
      <w:r>
        <w:rPr>
          <w:rFonts w:hint="eastAsia" w:ascii="宋体" w:hAnsi="宋体" w:cs="宋体"/>
          <w:sz w:val="24"/>
          <w:szCs w:val="24"/>
          <w:lang w:eastAsia="zh-CN"/>
        </w:rPr>
        <w:t>采购</w:t>
      </w:r>
      <w:r>
        <w:rPr>
          <w:rFonts w:hint="eastAsia" w:ascii="宋体" w:hAnsi="宋体" w:eastAsia="宋体" w:cs="宋体"/>
          <w:sz w:val="24"/>
          <w:szCs w:val="24"/>
          <w:lang w:eastAsia="zh-CN"/>
        </w:rPr>
        <w:t>文件</w:t>
      </w:r>
      <w:r>
        <w:rPr>
          <w:rFonts w:hint="eastAsia" w:ascii="宋体" w:hAnsi="宋体" w:eastAsia="宋体" w:cs="宋体"/>
          <w:sz w:val="24"/>
          <w:szCs w:val="24"/>
        </w:rPr>
        <w:t>所引用的标准若与</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所执行的标准发生矛盾时，按较严格的标准执行。</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在设备设计和制造中所涉及的各项规程、规范和标准必须遵循现行最新标准版本。</w:t>
      </w:r>
    </w:p>
    <w:p w14:paraId="7DD6A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如</w:t>
      </w:r>
      <w:r>
        <w:rPr>
          <w:rFonts w:hint="eastAsia" w:ascii="宋体" w:hAnsi="宋体" w:cs="宋体"/>
          <w:sz w:val="24"/>
          <w:szCs w:val="24"/>
          <w:lang w:eastAsia="zh-CN"/>
        </w:rPr>
        <w:t>报价</w:t>
      </w:r>
      <w:r>
        <w:rPr>
          <w:rFonts w:hint="eastAsia" w:ascii="宋体" w:hAnsi="宋体" w:eastAsia="宋体" w:cs="宋体"/>
          <w:sz w:val="24"/>
          <w:szCs w:val="24"/>
          <w:lang w:eastAsia="zh-CN"/>
        </w:rPr>
        <w:t>方没有</w:t>
      </w:r>
      <w:r>
        <w:rPr>
          <w:rFonts w:hint="eastAsia" w:ascii="宋体" w:hAnsi="宋体" w:eastAsia="宋体" w:cs="宋体"/>
          <w:sz w:val="24"/>
          <w:szCs w:val="24"/>
        </w:rPr>
        <w:t>对</w:t>
      </w:r>
      <w:r>
        <w:rPr>
          <w:rFonts w:hint="eastAsia" w:ascii="宋体" w:hAnsi="宋体" w:eastAsia="宋体" w:cs="宋体"/>
          <w:sz w:val="24"/>
          <w:szCs w:val="24"/>
          <w:lang w:eastAsia="zh-CN"/>
        </w:rPr>
        <w:t>本</w:t>
      </w:r>
      <w:r>
        <w:rPr>
          <w:rFonts w:hint="eastAsia" w:ascii="宋体" w:hAnsi="宋体" w:cs="宋体"/>
          <w:sz w:val="24"/>
          <w:szCs w:val="24"/>
          <w:lang w:eastAsia="zh-CN"/>
        </w:rPr>
        <w:t>采购</w:t>
      </w:r>
      <w:r>
        <w:rPr>
          <w:rFonts w:hint="eastAsia" w:ascii="宋体" w:hAnsi="宋体" w:eastAsia="宋体" w:cs="宋体"/>
          <w:sz w:val="24"/>
          <w:szCs w:val="24"/>
          <w:lang w:eastAsia="zh-CN"/>
        </w:rPr>
        <w:t>文件提出书面异议（或差异），</w:t>
      </w:r>
      <w:r>
        <w:rPr>
          <w:rFonts w:hint="eastAsia" w:ascii="宋体" w:hAnsi="宋体" w:cs="宋体"/>
          <w:sz w:val="24"/>
          <w:szCs w:val="24"/>
          <w:lang w:eastAsia="zh-CN"/>
        </w:rPr>
        <w:t>采购</w:t>
      </w:r>
      <w:r>
        <w:rPr>
          <w:rFonts w:hint="eastAsia" w:ascii="宋体" w:hAnsi="宋体" w:eastAsia="宋体" w:cs="宋体"/>
          <w:sz w:val="24"/>
          <w:szCs w:val="24"/>
          <w:lang w:eastAsia="zh-CN"/>
        </w:rPr>
        <w:t>方则认为</w:t>
      </w:r>
      <w:r>
        <w:rPr>
          <w:rFonts w:hint="eastAsia" w:ascii="宋体" w:hAnsi="宋体" w:cs="宋体"/>
          <w:sz w:val="24"/>
          <w:szCs w:val="24"/>
          <w:lang w:eastAsia="zh-CN"/>
        </w:rPr>
        <w:t>报价</w:t>
      </w:r>
      <w:r>
        <w:rPr>
          <w:rFonts w:hint="eastAsia" w:ascii="宋体" w:hAnsi="宋体" w:eastAsia="宋体" w:cs="宋体"/>
          <w:sz w:val="24"/>
          <w:szCs w:val="24"/>
          <w:lang w:eastAsia="zh-CN"/>
        </w:rPr>
        <w:t>方提供的产品完成满足本</w:t>
      </w:r>
      <w:r>
        <w:rPr>
          <w:rFonts w:hint="eastAsia" w:ascii="宋体" w:hAnsi="宋体" w:cs="宋体"/>
          <w:sz w:val="24"/>
          <w:szCs w:val="24"/>
          <w:lang w:eastAsia="zh-CN"/>
        </w:rPr>
        <w:t>采购</w:t>
      </w:r>
      <w:r>
        <w:rPr>
          <w:rFonts w:hint="eastAsia" w:ascii="宋体" w:hAnsi="宋体" w:eastAsia="宋体" w:cs="宋体"/>
          <w:sz w:val="24"/>
          <w:szCs w:val="24"/>
          <w:lang w:eastAsia="zh-CN"/>
        </w:rPr>
        <w:t>文件的要求。如有差异（无论多么微小），均应填写</w:t>
      </w:r>
      <w:r>
        <w:rPr>
          <w:rFonts w:hint="eastAsia" w:ascii="宋体" w:hAnsi="宋体" w:cs="宋体"/>
          <w:sz w:val="24"/>
          <w:szCs w:val="24"/>
          <w:lang w:eastAsia="zh-CN"/>
        </w:rPr>
        <w:t>采购</w:t>
      </w:r>
      <w:r>
        <w:rPr>
          <w:rFonts w:hint="eastAsia" w:ascii="宋体" w:hAnsi="宋体" w:eastAsia="宋体" w:cs="宋体"/>
          <w:sz w:val="24"/>
          <w:szCs w:val="24"/>
          <w:lang w:eastAsia="zh-CN"/>
        </w:rPr>
        <w:t>文件附件的差异表中。</w:t>
      </w:r>
    </w:p>
    <w:p w14:paraId="59062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5.在合同签定后，</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人有权因规范、标准、规程发生变化而提出一些补充要求，</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方应无条件执行。在产品生产、制造、总装过程中，</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方用于该产品的所有技术改进、性能优化，都应列入自动更新的范畴，而不改变合同的价格属性。</w:t>
      </w:r>
    </w:p>
    <w:p w14:paraId="341E2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方在设备制造过程中发生侵犯专利权的行为时，其侵权责任与</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方无关，应由</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方承担相应的责任，并不得影响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方的利益。</w:t>
      </w:r>
    </w:p>
    <w:p w14:paraId="6C5EB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方对</w:t>
      </w:r>
      <w:r>
        <w:rPr>
          <w:rFonts w:hint="eastAsia" w:ascii="宋体" w:hAnsi="宋体" w:cs="宋体"/>
          <w:sz w:val="24"/>
          <w:szCs w:val="24"/>
          <w:lang w:val="en-US" w:eastAsia="zh-CN"/>
        </w:rPr>
        <w:t>高速泵</w:t>
      </w:r>
      <w:r>
        <w:rPr>
          <w:rFonts w:hint="eastAsia" w:ascii="宋体" w:hAnsi="宋体" w:eastAsia="宋体" w:cs="宋体"/>
          <w:sz w:val="24"/>
          <w:szCs w:val="24"/>
          <w:lang w:val="en-US" w:eastAsia="zh-CN"/>
        </w:rPr>
        <w:t>组设备(含辅助系统与设备)负有全责，即包括分包(或采购)的产品。分包(或采购)的产品制造商应事先征得买方的认可。</w:t>
      </w:r>
    </w:p>
    <w:p w14:paraId="0B44C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cs="Arial"/>
          <w:sz w:val="24"/>
          <w:szCs w:val="24"/>
          <w:lang w:eastAsia="zh-CN"/>
        </w:rPr>
      </w:pPr>
      <w:r>
        <w:rPr>
          <w:rFonts w:hint="eastAsia" w:ascii="宋体" w:hAnsi="宋体" w:eastAsia="宋体" w:cs="宋体"/>
          <w:sz w:val="24"/>
          <w:szCs w:val="24"/>
          <w:lang w:val="en-US" w:eastAsia="zh-CN"/>
        </w:rPr>
        <w:t>8.</w:t>
      </w:r>
      <w:r>
        <w:rPr>
          <w:rFonts w:ascii="Arial" w:hAnsi="Arial" w:cs="Arial"/>
          <w:sz w:val="24"/>
          <w:szCs w:val="24"/>
        </w:rPr>
        <w:t>设备采用的专利涉及到的全部费用均已包含在设备报价中，</w:t>
      </w:r>
      <w:r>
        <w:rPr>
          <w:rFonts w:hint="eastAsia" w:ascii="Arial" w:hAnsi="Arial" w:cs="Arial"/>
          <w:sz w:val="24"/>
          <w:szCs w:val="24"/>
          <w:lang w:eastAsia="zh-CN"/>
        </w:rPr>
        <w:t>报价</w:t>
      </w:r>
      <w:r>
        <w:rPr>
          <w:rFonts w:ascii="Arial" w:hAnsi="Arial" w:cs="Arial"/>
          <w:sz w:val="24"/>
          <w:szCs w:val="24"/>
        </w:rPr>
        <w:t>方保证</w:t>
      </w:r>
      <w:r>
        <w:rPr>
          <w:rFonts w:hint="eastAsia" w:ascii="Arial" w:hAnsi="Arial" w:cs="Arial"/>
          <w:sz w:val="24"/>
          <w:szCs w:val="24"/>
          <w:lang w:eastAsia="zh-CN"/>
        </w:rPr>
        <w:t>采购</w:t>
      </w:r>
      <w:r>
        <w:rPr>
          <w:rFonts w:ascii="Arial" w:hAnsi="Arial" w:cs="Arial"/>
          <w:sz w:val="24"/>
          <w:szCs w:val="24"/>
        </w:rPr>
        <w:t>方不承担有关设备专利的一切责任</w:t>
      </w:r>
      <w:r>
        <w:rPr>
          <w:rFonts w:hint="eastAsia" w:ascii="Arial" w:hAnsi="Arial" w:cs="Arial"/>
          <w:sz w:val="24"/>
          <w:szCs w:val="24"/>
          <w:lang w:eastAsia="zh-CN"/>
        </w:rPr>
        <w:t>。报价方在设备制造过程中发生侵犯专利权的行为时，其侵权责任与采购方无关，应由报价方承担相应的责任，并不得影响采购方的利益。</w:t>
      </w:r>
    </w:p>
    <w:p w14:paraId="08AE3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eastAsia="宋体" w:cs="Arial"/>
          <w:b w:val="0"/>
          <w:bCs w:val="0"/>
          <w:sz w:val="24"/>
          <w:szCs w:val="24"/>
          <w:lang w:val="en-US" w:eastAsia="zh-CN"/>
        </w:rPr>
      </w:pPr>
      <w:r>
        <w:rPr>
          <w:rFonts w:hint="eastAsia" w:ascii="Arial" w:hAnsi="Arial" w:eastAsia="宋体" w:cs="Arial"/>
          <w:b w:val="0"/>
          <w:bCs w:val="0"/>
          <w:sz w:val="24"/>
          <w:szCs w:val="24"/>
          <w:lang w:val="en-US" w:eastAsia="zh-CN"/>
        </w:rPr>
        <w:t>9.</w:t>
      </w:r>
      <w:r>
        <w:rPr>
          <w:rFonts w:hint="eastAsia" w:ascii="Arial" w:hAnsi="Arial" w:cs="Arial"/>
          <w:b w:val="0"/>
          <w:bCs w:val="0"/>
          <w:sz w:val="24"/>
          <w:szCs w:val="24"/>
          <w:lang w:val="en-US" w:eastAsia="zh-CN"/>
        </w:rPr>
        <w:t>报价</w:t>
      </w:r>
      <w:r>
        <w:rPr>
          <w:rFonts w:hint="eastAsia" w:ascii="Arial" w:hAnsi="Arial" w:eastAsia="宋体" w:cs="Arial"/>
          <w:b w:val="0"/>
          <w:bCs w:val="0"/>
          <w:sz w:val="24"/>
          <w:szCs w:val="24"/>
          <w:lang w:val="en-US" w:eastAsia="zh-CN"/>
        </w:rPr>
        <w:t>方要对本</w:t>
      </w:r>
      <w:r>
        <w:rPr>
          <w:rFonts w:hint="eastAsia" w:ascii="Arial" w:hAnsi="Arial" w:cs="Arial"/>
          <w:b w:val="0"/>
          <w:bCs w:val="0"/>
          <w:sz w:val="24"/>
          <w:szCs w:val="24"/>
          <w:lang w:val="en-US" w:eastAsia="zh-CN"/>
        </w:rPr>
        <w:t>采购</w:t>
      </w:r>
      <w:r>
        <w:rPr>
          <w:rFonts w:hint="eastAsia" w:ascii="Arial" w:hAnsi="Arial" w:eastAsia="宋体" w:cs="Arial"/>
          <w:b w:val="0"/>
          <w:bCs w:val="0"/>
          <w:sz w:val="24"/>
          <w:szCs w:val="24"/>
          <w:lang w:val="en-US" w:eastAsia="zh-CN"/>
        </w:rPr>
        <w:t>文件逐条响应。</w:t>
      </w:r>
    </w:p>
    <w:p w14:paraId="66C0C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b w:val="0"/>
          <w:bCs w:val="0"/>
          <w:sz w:val="24"/>
          <w:szCs w:val="24"/>
          <w:lang w:val="en-US" w:eastAsia="zh-CN"/>
        </w:rPr>
      </w:pPr>
    </w:p>
    <w:p w14:paraId="48DA4149">
      <w:pPr>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现场条件与设计标准</w:t>
      </w:r>
    </w:p>
    <w:p w14:paraId="35FBD8A4">
      <w:pPr>
        <w:numPr>
          <w:ilvl w:val="0"/>
          <w:numId w:val="0"/>
        </w:numPr>
        <w:spacing w:line="360" w:lineRule="auto"/>
        <w:ind w:leftChars="0"/>
        <w:rPr>
          <w:b/>
          <w:bCs/>
          <w:sz w:val="28"/>
          <w:szCs w:val="28"/>
        </w:rPr>
      </w:pPr>
      <w:r>
        <w:rPr>
          <w:rFonts w:hint="eastAsia"/>
          <w:b/>
          <w:sz w:val="28"/>
          <w:szCs w:val="28"/>
          <w:lang w:val="en-US" w:eastAsia="zh-CN"/>
        </w:rPr>
        <w:t>2.1</w:t>
      </w:r>
      <w:r>
        <w:rPr>
          <w:rFonts w:hint="eastAsia"/>
          <w:b/>
          <w:bCs/>
          <w:sz w:val="28"/>
          <w:szCs w:val="28"/>
        </w:rPr>
        <w:t>现场条件</w:t>
      </w:r>
    </w:p>
    <w:p w14:paraId="07B3F78E">
      <w:pPr>
        <w:numPr>
          <w:ilvl w:val="0"/>
          <w:numId w:val="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cs="Times New Roman"/>
          <w:sz w:val="24"/>
          <w:szCs w:val="24"/>
        </w:rPr>
        <w:t>厂址自然区域位置及交通。</w:t>
      </w:r>
    </w:p>
    <w:p w14:paraId="31650C61">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eastAsia="zh-CN"/>
        </w:rPr>
        <w:t>本项目</w:t>
      </w:r>
      <w:r>
        <w:rPr>
          <w:rFonts w:hint="default" w:ascii="Times New Roman" w:hAnsi="Times New Roman" w:cs="Times New Roman"/>
          <w:sz w:val="24"/>
          <w:szCs w:val="24"/>
        </w:rPr>
        <w:t>位于镇江市东部重要的工业区内，镇江经济开发区新材料产业园内，粮山路与孩溪路交界处</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北临长江，建有两个3000吨泊位长江码头及杂货码头和中转站，主厂区和码头通过近1公里的厂外道路相通，并在路边建有化工原料和成品输送的外管廊。</w:t>
      </w:r>
    </w:p>
    <w:p w14:paraId="311AA3DB">
      <w:pPr>
        <w:numPr>
          <w:ilvl w:val="0"/>
          <w:numId w:val="0"/>
        </w:numPr>
        <w:spacing w:line="360" w:lineRule="auto"/>
        <w:ind w:leftChars="0"/>
        <w:rPr>
          <w:rFonts w:hint="default" w:eastAsia="宋体" w:cs="Times New Roman"/>
          <w:b/>
          <w:sz w:val="28"/>
          <w:szCs w:val="28"/>
          <w:lang w:val="en-US" w:eastAsia="zh-CN"/>
        </w:rPr>
      </w:pPr>
      <w:r>
        <w:rPr>
          <w:rFonts w:hint="eastAsia" w:eastAsia="宋体" w:cs="Times New Roman"/>
          <w:b/>
          <w:sz w:val="28"/>
          <w:szCs w:val="28"/>
        </w:rPr>
        <w:t>2</w:t>
      </w:r>
      <w:r>
        <w:rPr>
          <w:rFonts w:hint="eastAsia" w:eastAsia="宋体" w:cs="Times New Roman"/>
          <w:b/>
          <w:sz w:val="28"/>
          <w:szCs w:val="28"/>
          <w:lang w:val="en-US" w:eastAsia="zh-CN"/>
        </w:rPr>
        <w:t>.2 技术标准</w:t>
      </w:r>
    </w:p>
    <w:p w14:paraId="36F24666">
      <w:pPr>
        <w:ind w:firstLine="480" w:firstLineChars="200"/>
        <w:rPr>
          <w:rFonts w:hint="eastAsia" w:ascii="宋体" w:hAnsi="宋体" w:eastAsia="宋体" w:cs="宋体"/>
          <w:sz w:val="24"/>
          <w:szCs w:val="24"/>
        </w:rPr>
      </w:pPr>
      <w:r>
        <w:rPr>
          <w:rFonts w:hint="eastAsia" w:ascii="宋体" w:hAnsi="宋体" w:eastAsia="宋体" w:cs="宋体"/>
          <w:sz w:val="24"/>
          <w:szCs w:val="24"/>
        </w:rPr>
        <w:t>设计、制造、检验、验收所遵循的国外标准、国家标准、部/委/局(行业)标准及规程、规范，包含但不限于此</w:t>
      </w:r>
      <w:r>
        <w:rPr>
          <w:rFonts w:hint="eastAsia" w:ascii="宋体" w:hAnsi="宋体" w:cs="宋体"/>
          <w:sz w:val="24"/>
          <w:szCs w:val="24"/>
          <w:lang w:eastAsia="zh-CN"/>
        </w:rPr>
        <w:t>。</w:t>
      </w:r>
      <w:r>
        <w:rPr>
          <w:rFonts w:hint="eastAsia" w:ascii="宋体" w:hAnsi="宋体" w:eastAsia="宋体" w:cs="宋体"/>
          <w:sz w:val="24"/>
          <w:szCs w:val="24"/>
        </w:rPr>
        <w:t>若设备出厂前涉及</w:t>
      </w:r>
      <w:r>
        <w:rPr>
          <w:rFonts w:hint="eastAsia" w:ascii="宋体" w:hAnsi="宋体" w:cs="宋体"/>
          <w:sz w:val="24"/>
          <w:szCs w:val="24"/>
          <w:lang w:eastAsia="zh-CN"/>
        </w:rPr>
        <w:t>下</w:t>
      </w:r>
      <w:r>
        <w:rPr>
          <w:rFonts w:hint="eastAsia" w:ascii="宋体" w:hAnsi="宋体" w:eastAsia="宋体" w:cs="宋体"/>
          <w:sz w:val="24"/>
          <w:szCs w:val="24"/>
        </w:rPr>
        <w:t>述标准规范更新或修订的，则以出厂日期为准的现行最新版执行。</w:t>
      </w:r>
    </w:p>
    <w:p w14:paraId="036B7298">
      <w:pPr>
        <w:rPr>
          <w:rFonts w:hint="default" w:ascii="宋体" w:hAnsi="宋体" w:cs="宋体"/>
          <w:sz w:val="24"/>
          <w:szCs w:val="24"/>
          <w:lang w:val="en-US" w:eastAsia="zh-CN"/>
        </w:rPr>
      </w:pPr>
      <w:r>
        <w:rPr>
          <w:rFonts w:hint="eastAsia" w:ascii="宋体" w:hAnsi="宋体" w:cs="宋体"/>
          <w:sz w:val="24"/>
          <w:szCs w:val="24"/>
          <w:lang w:val="en-US" w:eastAsia="zh-CN"/>
        </w:rPr>
        <w:t xml:space="preserve">API STD 610 </w:t>
      </w:r>
      <w:r>
        <w:rPr>
          <w:rFonts w:hint="eastAsia" w:ascii="宋体" w:hAnsi="宋体" w:cs="宋体"/>
          <w:sz w:val="22"/>
          <w:szCs w:val="22"/>
          <w:lang w:val="en-US" w:eastAsia="zh-CN"/>
        </w:rPr>
        <w:t>（12th Edition）</w:t>
      </w:r>
      <w:r>
        <w:rPr>
          <w:rFonts w:hint="eastAsia" w:ascii="宋体" w:hAnsi="宋体" w:cs="宋体"/>
          <w:sz w:val="24"/>
          <w:szCs w:val="24"/>
          <w:lang w:val="en-US" w:eastAsia="zh-CN"/>
        </w:rPr>
        <w:t xml:space="preserve">      石油、石化和天然气工业用离心泵</w:t>
      </w:r>
    </w:p>
    <w:p w14:paraId="01E35307">
      <w:pPr>
        <w:rPr>
          <w:rFonts w:hint="eastAsia" w:ascii="宋体" w:hAnsi="宋体" w:cs="宋体"/>
          <w:sz w:val="24"/>
          <w:szCs w:val="24"/>
          <w:lang w:val="en-US" w:eastAsia="zh-CN"/>
        </w:rPr>
      </w:pPr>
      <w:r>
        <w:rPr>
          <w:rFonts w:hint="eastAsia" w:ascii="宋体" w:hAnsi="宋体" w:cs="宋体"/>
          <w:sz w:val="24"/>
          <w:szCs w:val="24"/>
          <w:lang w:val="en-US" w:eastAsia="zh-CN"/>
        </w:rPr>
        <w:t>API STD 682       离心旋转泵的轴封系统</w:t>
      </w:r>
    </w:p>
    <w:p w14:paraId="7472BCCC">
      <w:pPr>
        <w:rPr>
          <w:rFonts w:hint="default" w:ascii="宋体" w:hAnsi="宋体" w:cs="宋体"/>
          <w:sz w:val="24"/>
          <w:szCs w:val="24"/>
          <w:lang w:val="en-US" w:eastAsia="zh-CN"/>
        </w:rPr>
      </w:pPr>
      <w:r>
        <w:rPr>
          <w:rFonts w:hint="eastAsia" w:ascii="宋体" w:hAnsi="宋体" w:cs="宋体"/>
          <w:sz w:val="24"/>
          <w:szCs w:val="24"/>
          <w:lang w:val="en-US" w:eastAsia="zh-CN"/>
        </w:rPr>
        <w:t>SH/T 3140-2011    石油化工中、轻载荷离心泵工程技术规范</w:t>
      </w:r>
    </w:p>
    <w:p w14:paraId="1A44C4EF">
      <w:pPr>
        <w:rPr>
          <w:rFonts w:hint="eastAsia" w:ascii="宋体" w:hAnsi="宋体" w:eastAsia="宋体" w:cs="宋体"/>
          <w:color w:val="auto"/>
          <w:sz w:val="24"/>
          <w:szCs w:val="24"/>
        </w:rPr>
      </w:pPr>
      <w:r>
        <w:rPr>
          <w:rFonts w:hint="eastAsia" w:ascii="宋体" w:hAnsi="宋体" w:eastAsia="宋体" w:cs="宋体"/>
          <w:color w:val="auto"/>
          <w:sz w:val="24"/>
          <w:szCs w:val="24"/>
        </w:rPr>
        <w:t>GB/T 2100-2017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通用耐蚀钢铸件</w:t>
      </w:r>
    </w:p>
    <w:p w14:paraId="45D50D95">
      <w:pPr>
        <w:rPr>
          <w:rFonts w:hint="eastAsia" w:ascii="宋体" w:hAnsi="宋体" w:eastAsia="宋体" w:cs="宋体"/>
          <w:color w:val="auto"/>
          <w:sz w:val="24"/>
          <w:szCs w:val="24"/>
        </w:rPr>
      </w:pPr>
      <w:r>
        <w:rPr>
          <w:rFonts w:hint="eastAsia" w:ascii="宋体" w:hAnsi="宋体" w:eastAsia="宋体" w:cs="宋体"/>
          <w:color w:val="auto"/>
          <w:sz w:val="24"/>
          <w:szCs w:val="24"/>
        </w:rPr>
        <w:t>GB/T 3077-2015    合金结构钢</w:t>
      </w:r>
    </w:p>
    <w:p w14:paraId="2964A832">
      <w:pPr>
        <w:rPr>
          <w:rFonts w:hint="eastAsia" w:ascii="宋体" w:hAnsi="宋体" w:eastAsia="宋体" w:cs="宋体"/>
          <w:color w:val="auto"/>
          <w:sz w:val="24"/>
          <w:szCs w:val="24"/>
        </w:rPr>
      </w:pPr>
      <w:r>
        <w:rPr>
          <w:rFonts w:hint="eastAsia" w:ascii="宋体" w:hAnsi="宋体" w:eastAsia="宋体" w:cs="宋体"/>
          <w:color w:val="auto"/>
          <w:sz w:val="24"/>
          <w:szCs w:val="24"/>
        </w:rPr>
        <w:t>GB/T 3216-2016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回转动力泵 水力性能验收试验 1级、2级和3级</w:t>
      </w:r>
    </w:p>
    <w:p w14:paraId="5D7DDF48">
      <w:pPr>
        <w:rPr>
          <w:rFonts w:hint="eastAsia" w:ascii="宋体" w:hAnsi="宋体" w:eastAsia="宋体" w:cs="宋体"/>
          <w:color w:val="auto"/>
          <w:sz w:val="24"/>
          <w:szCs w:val="24"/>
        </w:rPr>
      </w:pPr>
      <w:r>
        <w:rPr>
          <w:rFonts w:hint="eastAsia" w:ascii="宋体" w:hAnsi="宋体" w:eastAsia="宋体" w:cs="宋体"/>
          <w:color w:val="auto"/>
          <w:sz w:val="24"/>
          <w:szCs w:val="24"/>
        </w:rPr>
        <w:t>GB/T 7021-2019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离心泵名词术语</w:t>
      </w:r>
    </w:p>
    <w:p w14:paraId="509B09A0">
      <w:pPr>
        <w:rPr>
          <w:rFonts w:hint="eastAsia" w:ascii="宋体" w:hAnsi="宋体" w:eastAsia="宋体" w:cs="宋体"/>
          <w:color w:val="auto"/>
          <w:sz w:val="24"/>
          <w:szCs w:val="24"/>
        </w:rPr>
      </w:pPr>
      <w:r>
        <w:rPr>
          <w:rFonts w:hint="eastAsia" w:ascii="宋体" w:hAnsi="宋体" w:eastAsia="宋体" w:cs="宋体"/>
          <w:color w:val="auto"/>
          <w:sz w:val="24"/>
          <w:szCs w:val="24"/>
        </w:rPr>
        <w:t>GB/T9239.1-2006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规范与平衡允差的检验(恒态刚性转子平衡品质要求)</w:t>
      </w:r>
    </w:p>
    <w:p w14:paraId="3DB29098">
      <w:pPr>
        <w:rPr>
          <w:rFonts w:hint="eastAsia" w:ascii="宋体" w:hAnsi="宋体" w:eastAsia="宋体" w:cs="宋体"/>
          <w:color w:val="auto"/>
          <w:sz w:val="24"/>
          <w:szCs w:val="24"/>
        </w:rPr>
      </w:pPr>
      <w:r>
        <w:rPr>
          <w:rFonts w:hint="eastAsia" w:ascii="宋体" w:hAnsi="宋体" w:eastAsia="宋体" w:cs="宋体"/>
          <w:color w:val="auto"/>
          <w:sz w:val="24"/>
          <w:szCs w:val="24"/>
        </w:rPr>
        <w:t>GB/T 9239.14-2017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机械振动 转子平衡 第14部分：平衡误差的评估规程</w:t>
      </w:r>
    </w:p>
    <w:p w14:paraId="254401C5">
      <w:pPr>
        <w:rPr>
          <w:rFonts w:hint="eastAsia" w:ascii="宋体" w:hAnsi="宋体" w:eastAsia="宋体" w:cs="宋体"/>
          <w:color w:val="auto"/>
          <w:sz w:val="24"/>
          <w:szCs w:val="24"/>
        </w:rPr>
      </w:pPr>
      <w:r>
        <w:rPr>
          <w:rFonts w:hint="eastAsia" w:ascii="宋体" w:hAnsi="宋体" w:eastAsia="宋体" w:cs="宋体"/>
          <w:color w:val="auto"/>
          <w:sz w:val="24"/>
          <w:szCs w:val="24"/>
        </w:rPr>
        <w:t>GB/T 9439-2023    灰铸铁件</w:t>
      </w:r>
    </w:p>
    <w:p w14:paraId="0F498FAC">
      <w:pPr>
        <w:rPr>
          <w:rFonts w:hint="eastAsia" w:ascii="宋体" w:hAnsi="宋体" w:eastAsia="宋体" w:cs="宋体"/>
          <w:color w:val="auto"/>
          <w:sz w:val="24"/>
          <w:szCs w:val="24"/>
        </w:rPr>
      </w:pPr>
      <w:r>
        <w:rPr>
          <w:rFonts w:hint="eastAsia" w:ascii="宋体" w:hAnsi="宋体" w:eastAsia="宋体" w:cs="宋体"/>
          <w:color w:val="auto"/>
          <w:sz w:val="24"/>
          <w:szCs w:val="24"/>
        </w:rPr>
        <w:t>GB/T 29531-2013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泵的振动测量与评价方法</w:t>
      </w:r>
    </w:p>
    <w:p w14:paraId="2645D421">
      <w:pPr>
        <w:rPr>
          <w:rFonts w:hint="eastAsia" w:ascii="宋体" w:hAnsi="宋体" w:eastAsia="宋体" w:cs="宋体"/>
          <w:color w:val="auto"/>
          <w:sz w:val="24"/>
          <w:szCs w:val="24"/>
        </w:rPr>
      </w:pPr>
      <w:r>
        <w:rPr>
          <w:rFonts w:hint="eastAsia" w:ascii="宋体" w:hAnsi="宋体" w:eastAsia="宋体" w:cs="宋体"/>
          <w:color w:val="auto"/>
          <w:sz w:val="24"/>
          <w:szCs w:val="24"/>
        </w:rPr>
        <w:t>GB/T 29529-2013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泵的噪声测量与评价方法</w:t>
      </w:r>
    </w:p>
    <w:p w14:paraId="3C9AACA2">
      <w:pPr>
        <w:rPr>
          <w:rFonts w:hint="eastAsia" w:ascii="宋体" w:hAnsi="宋体" w:eastAsia="宋体" w:cs="宋体"/>
          <w:color w:val="auto"/>
          <w:sz w:val="24"/>
          <w:szCs w:val="24"/>
        </w:rPr>
      </w:pPr>
      <w:r>
        <w:rPr>
          <w:rFonts w:hint="eastAsia" w:ascii="宋体" w:hAnsi="宋体" w:eastAsia="宋体" w:cs="宋体"/>
          <w:color w:val="auto"/>
          <w:sz w:val="24"/>
          <w:szCs w:val="24"/>
        </w:rPr>
        <w:t>GB11352-2009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一般工业用铸造碳钢件</w:t>
      </w:r>
    </w:p>
    <w:p w14:paraId="17984DF1">
      <w:pPr>
        <w:rPr>
          <w:rFonts w:hint="eastAsia" w:ascii="宋体" w:hAnsi="宋体" w:eastAsia="宋体" w:cs="宋体"/>
          <w:color w:val="auto"/>
          <w:sz w:val="24"/>
          <w:szCs w:val="24"/>
        </w:rPr>
      </w:pPr>
      <w:r>
        <w:rPr>
          <w:rFonts w:hint="eastAsia" w:ascii="宋体" w:hAnsi="宋体" w:eastAsia="宋体" w:cs="宋体"/>
          <w:color w:val="auto"/>
          <w:sz w:val="24"/>
          <w:szCs w:val="24"/>
        </w:rPr>
        <w:t>JB/T 9218-2015    无损检测 渗透检测方法</w:t>
      </w:r>
    </w:p>
    <w:p w14:paraId="4B09E380">
      <w:pPr>
        <w:rPr>
          <w:rFonts w:hint="eastAsia" w:ascii="宋体" w:hAnsi="宋体" w:eastAsia="宋体" w:cs="宋体"/>
          <w:color w:val="auto"/>
          <w:sz w:val="24"/>
          <w:szCs w:val="24"/>
        </w:rPr>
      </w:pPr>
      <w:r>
        <w:rPr>
          <w:rFonts w:hint="eastAsia" w:ascii="宋体" w:hAnsi="宋体" w:eastAsia="宋体" w:cs="宋体"/>
          <w:color w:val="auto"/>
          <w:sz w:val="24"/>
          <w:szCs w:val="24"/>
        </w:rPr>
        <w:t>GB</w:t>
      </w:r>
      <w:r>
        <w:rPr>
          <w:rFonts w:hint="eastAsia" w:ascii="宋体" w:hAnsi="宋体" w:cs="宋体"/>
          <w:color w:val="auto"/>
          <w:sz w:val="24"/>
          <w:szCs w:val="24"/>
          <w:lang w:val="en-US" w:eastAsia="zh-CN"/>
        </w:rPr>
        <w:t>/T</w:t>
      </w:r>
      <w:r>
        <w:rPr>
          <w:rFonts w:hint="eastAsia" w:ascii="宋体" w:hAnsi="宋体" w:eastAsia="宋体" w:cs="宋体"/>
          <w:color w:val="auto"/>
          <w:sz w:val="24"/>
          <w:szCs w:val="24"/>
        </w:rPr>
        <w:t>13384-2008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机电产品包装通用技术条件</w:t>
      </w:r>
    </w:p>
    <w:p w14:paraId="58AAE15E">
      <w:pPr>
        <w:rPr>
          <w:rFonts w:hint="eastAsia" w:ascii="宋体" w:hAnsi="宋体" w:eastAsia="宋体" w:cs="宋体"/>
          <w:color w:val="auto"/>
          <w:sz w:val="24"/>
          <w:szCs w:val="24"/>
        </w:rPr>
      </w:pPr>
      <w:r>
        <w:rPr>
          <w:rFonts w:hint="eastAsia" w:ascii="宋体" w:hAnsi="宋体" w:eastAsia="宋体" w:cs="宋体"/>
          <w:color w:val="auto"/>
          <w:sz w:val="24"/>
          <w:szCs w:val="24"/>
        </w:rPr>
        <w:t>GB/T 755-2019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旋转电机 定额和性能 </w:t>
      </w:r>
    </w:p>
    <w:p w14:paraId="2739447B">
      <w:pPr>
        <w:ind w:left="2160" w:hanging="2160" w:hangingChars="900"/>
        <w:rPr>
          <w:rFonts w:hint="eastAsia" w:ascii="宋体" w:hAnsi="宋体" w:eastAsia="宋体" w:cs="宋体"/>
          <w:color w:val="auto"/>
          <w:sz w:val="24"/>
          <w:szCs w:val="24"/>
        </w:rPr>
      </w:pPr>
      <w:r>
        <w:rPr>
          <w:rFonts w:hint="eastAsia" w:ascii="宋体" w:hAnsi="宋体" w:eastAsia="宋体" w:cs="宋体"/>
          <w:color w:val="auto"/>
          <w:sz w:val="24"/>
          <w:szCs w:val="24"/>
        </w:rPr>
        <w:t>GB/T 997-2022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旋转电机结构型式、安装型式及接线盒位置的分类（IM代码）</w:t>
      </w:r>
    </w:p>
    <w:p w14:paraId="0F6B4B39">
      <w:pPr>
        <w:rPr>
          <w:rFonts w:hint="eastAsia" w:ascii="宋体" w:hAnsi="宋体" w:eastAsia="宋体" w:cs="宋体"/>
          <w:color w:val="auto"/>
          <w:sz w:val="24"/>
          <w:szCs w:val="24"/>
        </w:rPr>
      </w:pPr>
      <w:r>
        <w:rPr>
          <w:rFonts w:hint="eastAsia" w:ascii="宋体" w:hAnsi="宋体" w:eastAsia="宋体" w:cs="宋体"/>
          <w:color w:val="auto"/>
          <w:sz w:val="24"/>
          <w:szCs w:val="24"/>
        </w:rPr>
        <w:t>GB/T1993-1993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旋转电机冷却方法</w:t>
      </w:r>
    </w:p>
    <w:p w14:paraId="1ED5438A">
      <w:pPr>
        <w:rPr>
          <w:rFonts w:hint="eastAsia" w:ascii="宋体" w:hAnsi="宋体" w:eastAsia="宋体" w:cs="宋体"/>
          <w:color w:val="auto"/>
          <w:sz w:val="24"/>
          <w:szCs w:val="24"/>
        </w:rPr>
      </w:pPr>
      <w:r>
        <w:rPr>
          <w:rFonts w:hint="eastAsia" w:ascii="宋体" w:hAnsi="宋体" w:eastAsia="宋体" w:cs="宋体"/>
          <w:color w:val="auto"/>
          <w:sz w:val="24"/>
          <w:szCs w:val="24"/>
        </w:rPr>
        <w:t>GB/T 4942-2021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旋转电机整体结构的防护等级（IP代码） 分级</w:t>
      </w:r>
    </w:p>
    <w:p w14:paraId="0A9179B7">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GB/T 13957-2022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大型三相异步电动机基本系列技术条件</w:t>
      </w:r>
    </w:p>
    <w:p w14:paraId="4A68CE7B">
      <w:pPr>
        <w:rPr>
          <w:rFonts w:hint="eastAsia" w:ascii="黑体" w:hAnsi="黑体" w:eastAsia="黑体" w:cs="黑体"/>
          <w:sz w:val="22"/>
          <w:szCs w:val="22"/>
          <w:lang w:eastAsia="zh-CN"/>
        </w:rPr>
      </w:pPr>
    </w:p>
    <w:p w14:paraId="43B0F3B7">
      <w:pPr>
        <w:numPr>
          <w:ilvl w:val="0"/>
          <w:numId w:val="2"/>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泵的参数及主要要求</w:t>
      </w:r>
    </w:p>
    <w:p w14:paraId="65132577">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 泵的主要参数</w:t>
      </w:r>
    </w:p>
    <w:p w14:paraId="61CBC0C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详细工艺参数、设计制造及检验要求按</w:t>
      </w:r>
      <w:r>
        <w:rPr>
          <w:rFonts w:hint="eastAsia" w:ascii="宋体" w:hAnsi="宋体" w:cs="宋体"/>
          <w:sz w:val="24"/>
          <w:szCs w:val="24"/>
          <w:lang w:val="en-US" w:eastAsia="zh-CN"/>
        </w:rPr>
        <w:t>附件一</w:t>
      </w:r>
      <w:r>
        <w:rPr>
          <w:rFonts w:hint="eastAsia" w:ascii="宋体" w:hAnsi="宋体" w:eastAsia="宋体" w:cs="宋体"/>
          <w:sz w:val="24"/>
          <w:szCs w:val="24"/>
          <w:lang w:val="en-US" w:eastAsia="zh-CN"/>
        </w:rPr>
        <w:t>《设备数据表</w:t>
      </w:r>
      <w:r>
        <w:rPr>
          <w:rFonts w:hint="eastAsia" w:ascii="宋体" w:hAnsi="宋体" w:cs="宋体"/>
          <w:sz w:val="24"/>
          <w:szCs w:val="24"/>
          <w:lang w:val="en-US" w:eastAsia="zh-CN"/>
        </w:rPr>
        <w:t xml:space="preserve"> 中、轻载荷离心泵</w:t>
      </w:r>
      <w:r>
        <w:rPr>
          <w:rFonts w:hint="eastAsia" w:ascii="宋体" w:hAnsi="宋体" w:eastAsia="宋体" w:cs="宋体"/>
          <w:sz w:val="24"/>
          <w:szCs w:val="24"/>
          <w:lang w:val="en-US" w:eastAsia="zh-CN"/>
        </w:rPr>
        <w:t>》</w:t>
      </w:r>
    </w:p>
    <w:tbl>
      <w:tblPr>
        <w:tblStyle w:val="10"/>
        <w:tblW w:w="5298" w:type="pct"/>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939"/>
        <w:gridCol w:w="700"/>
        <w:gridCol w:w="1490"/>
        <w:gridCol w:w="793"/>
        <w:gridCol w:w="683"/>
        <w:gridCol w:w="734"/>
        <w:gridCol w:w="633"/>
        <w:gridCol w:w="717"/>
        <w:gridCol w:w="802"/>
        <w:gridCol w:w="948"/>
      </w:tblGrid>
      <w:tr w14:paraId="4FBF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69A2CB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7012F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687A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数量(套)</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7F316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D6ED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49F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C8EB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额定流量(m³/h)</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D1CF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扬程（m）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FF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NPSHa(m)</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7A2F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出口压力(MPa.A)</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F9E8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911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1F9F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1559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sz w:val="24"/>
                <w:szCs w:val="24"/>
                <w:lang w:val="en-US" w:eastAsia="zh-CN"/>
              </w:rPr>
              <w:t>减温水输送泵</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97A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637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50-P-80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A/B</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904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蒸汽凝液</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32B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S30408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6A022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51A4A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280</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F6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A413A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2634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高速泵</w:t>
            </w:r>
          </w:p>
        </w:tc>
      </w:tr>
    </w:tbl>
    <w:p w14:paraId="562EAC37">
      <w:pPr>
        <w:rPr>
          <w:rFonts w:hint="eastAsia" w:ascii="宋体" w:hAnsi="宋体" w:eastAsia="宋体" w:cs="宋体"/>
          <w:sz w:val="24"/>
          <w:szCs w:val="24"/>
          <w:lang w:val="en-US" w:eastAsia="zh-CN"/>
        </w:rPr>
      </w:pPr>
    </w:p>
    <w:p w14:paraId="6C8B22F7">
      <w:pPr>
        <w:numPr>
          <w:ilvl w:val="0"/>
          <w:numId w:val="0"/>
        </w:numPr>
        <w:rPr>
          <w:rFonts w:hint="eastAsia" w:ascii="宋体" w:hAnsi="宋体" w:eastAsia="宋体" w:cs="宋体"/>
          <w:sz w:val="22"/>
          <w:szCs w:val="22"/>
          <w:lang w:val="en-US" w:eastAsia="zh-CN"/>
        </w:rPr>
      </w:pPr>
    </w:p>
    <w:p w14:paraId="713922C9">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3.2 技术要求</w:t>
      </w:r>
    </w:p>
    <w:p w14:paraId="271B95AE">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3.2.1主要性能要求</w:t>
      </w:r>
    </w:p>
    <w:p w14:paraId="65F70A38">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1.1泵系统包括辅助设备的设计和制造最低使用寿命为20年(不包括易损件)，并且能够至少3年不间断操作(填料密封除外)。</w:t>
      </w:r>
    </w:p>
    <w:p w14:paraId="1A94FEE3">
      <w:pPr>
        <w:ind w:firstLine="480" w:firstLineChars="200"/>
        <w:rPr>
          <w:rFonts w:hint="eastAsia" w:ascii="宋体" w:hAnsi="宋体" w:cs="宋体"/>
          <w:sz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1.2泵要求可靠性</w:t>
      </w:r>
      <w:r>
        <w:rPr>
          <w:rFonts w:hint="eastAsia" w:ascii="宋体" w:hAnsi="宋体" w:cs="宋体"/>
          <w:color w:val="auto"/>
          <w:sz w:val="24"/>
          <w:szCs w:val="24"/>
          <w:lang w:eastAsia="zh-CN"/>
        </w:rPr>
        <w:t>要</w:t>
      </w:r>
      <w:r>
        <w:rPr>
          <w:rFonts w:hint="eastAsia" w:ascii="宋体" w:hAnsi="宋体" w:eastAsia="宋体" w:cs="宋体"/>
          <w:color w:val="auto"/>
          <w:sz w:val="24"/>
          <w:szCs w:val="24"/>
          <w:lang w:eastAsia="zh-CN"/>
        </w:rPr>
        <w:t>高，</w:t>
      </w:r>
      <w:r>
        <w:rPr>
          <w:rFonts w:hint="eastAsia" w:ascii="宋体" w:hAnsi="宋体" w:cs="宋体"/>
          <w:sz w:val="24"/>
          <w:lang w:val="en-US" w:eastAsia="zh-CN"/>
        </w:rPr>
        <w:t>包括效率、流量、扬程、功率消耗及必需汽蚀余量等均达到标准规定的要求。</w:t>
      </w:r>
      <w:r>
        <w:rPr>
          <w:rFonts w:hint="eastAsia" w:ascii="宋体" w:hAnsi="宋体" w:eastAsia="宋体" w:cs="宋体"/>
          <w:color w:val="auto"/>
          <w:sz w:val="24"/>
          <w:szCs w:val="24"/>
          <w:lang w:eastAsia="zh-CN"/>
        </w:rPr>
        <w:t>从额定流量点至关死点应具有连续上升的、稳定的扬程一流量特性曲线，无驼峰。关死点扬程不应大于120%的额定点扬程</w:t>
      </w:r>
      <w:r>
        <w:rPr>
          <w:rFonts w:hint="eastAsia" w:ascii="宋体" w:hAnsi="宋体" w:cs="宋体"/>
          <w:sz w:val="24"/>
          <w:lang w:val="en-US" w:eastAsia="zh-CN"/>
        </w:rPr>
        <w:t>。</w:t>
      </w:r>
    </w:p>
    <w:p w14:paraId="4E16EE95">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3.2.1.3</w:t>
      </w:r>
      <w:r>
        <w:rPr>
          <w:rFonts w:hint="eastAsia" w:ascii="宋体" w:hAnsi="宋体" w:eastAsia="宋体" w:cs="宋体"/>
          <w:color w:val="auto"/>
          <w:sz w:val="24"/>
          <w:szCs w:val="24"/>
          <w:lang w:eastAsia="zh-CN"/>
        </w:rPr>
        <w:t>泵必须汽蚀余量满足装置有效汽蚀余量的要求:在任何允许运行工况下均保证泵不会发生汽蚀。如泵NPSHa-NPSHr≤1.0m，则出厂前进行NPSHr 试验。</w:t>
      </w:r>
    </w:p>
    <w:p w14:paraId="0EBD5304">
      <w:pPr>
        <w:ind w:firstLine="480" w:firstLineChars="200"/>
        <w:rPr>
          <w:rFonts w:hint="eastAsia" w:ascii="宋体" w:hAnsi="宋体" w:cs="宋体"/>
          <w:sz w:val="24"/>
          <w:lang w:val="en-US" w:eastAsia="zh-CN"/>
        </w:rPr>
      </w:pPr>
      <w:r>
        <w:rPr>
          <w:rFonts w:hint="eastAsia" w:ascii="宋体" w:hAnsi="宋体" w:eastAsia="宋体" w:cs="宋体"/>
          <w:color w:val="auto"/>
          <w:sz w:val="24"/>
          <w:szCs w:val="24"/>
          <w:lang w:val="en-US" w:eastAsia="zh-CN"/>
        </w:rPr>
        <w:t>3.2.1.4</w:t>
      </w:r>
      <w:r>
        <w:rPr>
          <w:rFonts w:hint="eastAsia" w:ascii="宋体" w:hAnsi="宋体" w:cs="宋体"/>
          <w:sz w:val="24"/>
          <w:lang w:val="en-US" w:eastAsia="zh-CN"/>
        </w:rPr>
        <w:t>所有部件均有在相似操作条件下使用的成功经验，所供设备均不是样机或者试制产品。</w:t>
      </w:r>
    </w:p>
    <w:p w14:paraId="52476CF6">
      <w:pPr>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 所有承压零件(包括进口压力影响区域)按泵送温度下允许最大出口压力设。</w:t>
      </w:r>
    </w:p>
    <w:p w14:paraId="4C533E20">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3.2.1.6</w:t>
      </w: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val="en-US" w:eastAsia="zh-CN"/>
        </w:rPr>
        <w:t>方应当在其提供的操作手册中说明开泵的程序、检查和控制方法，以确保包括密封在内的所有泵部件在温升很快的情况下不损坏泵。</w:t>
      </w:r>
    </w:p>
    <w:p w14:paraId="14366945">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3.2.1.7泵和电机共用一台刚性良好的可灌浆的联合底座，并配置防火花护罩</w:t>
      </w:r>
      <w:r>
        <w:rPr>
          <w:rFonts w:hint="eastAsia" w:ascii="宋体" w:hAnsi="宋体" w:cs="宋体"/>
          <w:color w:val="auto"/>
          <w:sz w:val="24"/>
          <w:szCs w:val="24"/>
          <w:highlight w:val="none"/>
          <w:lang w:val="en-US" w:eastAsia="zh-CN"/>
        </w:rPr>
        <w:t>。符合API610第12版标准，形式选择：安装在侧边之间的倾斜全甲板，延伸至泵和传动机构部件下方（全集液式底座）。报价时候提供设备外形图。</w:t>
      </w:r>
    </w:p>
    <w:p w14:paraId="269792D3">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3.2.1.8 介质组成(wt)：蒸汽凝液100%。泵有自启要求，电机功率应满足泵性能曲线最右端的功率要求。</w:t>
      </w:r>
    </w:p>
    <w:p w14:paraId="0257029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3.2.1.9 泵进出口、排液、密封冲洗等接口均采用法兰连接，泵具有排液口。法兰标准根据工艺要求执行。</w:t>
      </w:r>
    </w:p>
    <w:p w14:paraId="48EDC8D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3.2.1.10泵(在设备外壁1米处)噪声均不大于85dB(A)。</w:t>
      </w:r>
    </w:p>
    <w:p w14:paraId="70FBDA04">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3.2.1.11</w:t>
      </w:r>
      <w:r>
        <w:rPr>
          <w:rFonts w:hint="eastAsia" w:ascii="宋体" w:hAnsi="宋体" w:eastAsia="宋体" w:cs="宋体"/>
          <w:color w:val="auto"/>
          <w:sz w:val="24"/>
          <w:szCs w:val="24"/>
          <w:highlight w:val="none"/>
          <w:lang w:eastAsia="zh-CN"/>
        </w:rPr>
        <w:t>泵最终组装后，所有外界法兰口应使用结实的盖板和连接件封堵，以防污物和水进入。</w:t>
      </w:r>
    </w:p>
    <w:p w14:paraId="613CECFB">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3.2.1.12</w:t>
      </w:r>
      <w:r>
        <w:rPr>
          <w:rFonts w:hint="eastAsia" w:ascii="宋体" w:hAnsi="宋体" w:eastAsia="宋体" w:cs="宋体"/>
          <w:color w:val="auto"/>
          <w:sz w:val="24"/>
          <w:szCs w:val="24"/>
          <w:highlight w:val="none"/>
          <w:lang w:eastAsia="zh-CN"/>
        </w:rPr>
        <w:t>泵在制造厂做性能试验(包括Q、H、η、N、NPSHr)，至少取</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点测试，包括</w:t>
      </w:r>
      <w:r>
        <w:rPr>
          <w:rFonts w:hint="eastAsia" w:ascii="宋体" w:hAnsi="宋体" w:cs="宋体"/>
          <w:color w:val="auto"/>
          <w:sz w:val="24"/>
          <w:highlight w:val="none"/>
        </w:rPr>
        <w:t>关闭点、最小连续稳定流量点、最小连续稳定流量与额定流量之间的中间流量点、额定流量点、最大允许流量点（至少为最佳效率点流量的110%）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采购方</w:t>
      </w:r>
      <w:r>
        <w:rPr>
          <w:rFonts w:hint="eastAsia" w:ascii="宋体" w:hAnsi="宋体" w:eastAsia="宋体" w:cs="宋体"/>
          <w:color w:val="auto"/>
          <w:sz w:val="24"/>
          <w:szCs w:val="24"/>
          <w:highlight w:val="none"/>
          <w:lang w:eastAsia="zh-CN"/>
        </w:rPr>
        <w:t>见证性能试验，</w:t>
      </w:r>
      <w:r>
        <w:rPr>
          <w:rFonts w:hint="eastAsia" w:ascii="宋体" w:hAnsi="宋体" w:cs="宋体"/>
          <w:color w:val="auto"/>
          <w:sz w:val="24"/>
          <w:szCs w:val="24"/>
          <w:highlight w:val="none"/>
          <w:lang w:eastAsia="zh-CN"/>
        </w:rPr>
        <w:t>报价方</w:t>
      </w:r>
      <w:r>
        <w:rPr>
          <w:rFonts w:hint="eastAsia" w:ascii="宋体" w:hAnsi="宋体" w:eastAsia="宋体" w:cs="宋体"/>
          <w:color w:val="auto"/>
          <w:sz w:val="24"/>
          <w:szCs w:val="24"/>
          <w:highlight w:val="none"/>
          <w:lang w:eastAsia="zh-CN"/>
        </w:rPr>
        <w:t>出具报告。</w:t>
      </w:r>
    </w:p>
    <w:p w14:paraId="29A0EE90">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13对于泵口和泵壳上的其他接头如放气口等，采用螺纹连接，并提供口径和螺纹形式，配带阀门。泵体低点设放净口带排空阀。</w:t>
      </w:r>
    </w:p>
    <w:p w14:paraId="787314D7">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14泵的铭牌用不锈钢(304)制成，并牢固的固定在泵的明显处。铭牌内容包括:位号、设备型号、泵的主要参数:流量、扬程、泵效率、必须汽蚀余量、功率、出厂编号及出厂日期、制造厂名称等。</w:t>
      </w:r>
    </w:p>
    <w:p w14:paraId="43788536">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15泵轴承处的振动值符合GB/T29531-2013标准B级要求，其振动烈度不大于2.8mm/s(额定流量60%以下振动值不作为考核点)。</w:t>
      </w:r>
    </w:p>
    <w:p w14:paraId="242BC436">
      <w:pPr>
        <w:ind w:firstLine="480" w:firstLineChars="200"/>
        <w:rPr>
          <w:rFonts w:hint="default" w:ascii="宋体" w:hAnsi="宋体" w:eastAsia="宋体" w:cs="宋体"/>
          <w:color w:val="auto"/>
          <w:sz w:val="24"/>
          <w:szCs w:val="24"/>
          <w:highlight w:val="none"/>
          <w:lang w:val="en-US" w:eastAsia="zh-CN"/>
        </w:rPr>
      </w:pPr>
    </w:p>
    <w:p w14:paraId="4C991208">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3.2.2 泵壳零件</w:t>
      </w:r>
    </w:p>
    <w:p w14:paraId="6A1D2341">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3.2.2.1泵壳的设计压力须大于最高进口压力与泵所能达到的最大压差之和， 最高进口压力若低于大气压时，按大气压计算。同时密封要求能接受一定的负压。</w:t>
      </w:r>
    </w:p>
    <w:p w14:paraId="1451CC28">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3.2.2.2 泵壳材质应满足在最苛刻工况下长周期运行。</w:t>
      </w:r>
    </w:p>
    <w:p w14:paraId="2A9A582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3.2.2.3 对于任何材料，泵壳设计的拉伸应力不应超过其在最高操作温度下的最小极限拉神强度的0.25倍。</w:t>
      </w:r>
    </w:p>
    <w:p w14:paraId="5672CD9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3.2.2.4 泵壳应设计成在工作过程中无泄漏，或者在同时受到最高允许工作压力(和相应温度)和通过每一管口作用的允许管口载荷 2倍时最苛刻组合时，旋转部件和静止部件之间不会发生内部接触。</w:t>
      </w:r>
    </w:p>
    <w:p w14:paraId="74F58EB7">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3.2.3 泵轴、叶轮</w:t>
      </w:r>
    </w:p>
    <w:p w14:paraId="4CAF73C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3.2.3.1 泵轴有足够的尺寸和刚性承受各种条件下的应力。轴的临界转速至少比额定转速大25%。</w:t>
      </w:r>
    </w:p>
    <w:p w14:paraId="157AF06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3.2.3.2 叶轮</w:t>
      </w:r>
      <w:r>
        <w:rPr>
          <w:rFonts w:hint="eastAsia" w:ascii="宋体" w:hAnsi="宋体" w:cs="宋体"/>
          <w:color w:val="auto"/>
          <w:sz w:val="24"/>
          <w:szCs w:val="24"/>
          <w:lang w:val="en-US" w:eastAsia="zh-CN"/>
        </w:rPr>
        <w:t>为悬臂式单吸结构，</w:t>
      </w:r>
      <w:r>
        <w:rPr>
          <w:rFonts w:hint="eastAsia" w:ascii="宋体" w:hAnsi="宋体" w:eastAsia="宋体" w:cs="宋体"/>
          <w:color w:val="auto"/>
          <w:sz w:val="24"/>
          <w:szCs w:val="24"/>
          <w:lang w:val="en-US" w:eastAsia="zh-CN"/>
        </w:rPr>
        <w:t>应整体铸件做成。</w:t>
      </w:r>
      <w:r>
        <w:rPr>
          <w:rFonts w:hint="eastAsia" w:ascii="宋体" w:hAnsi="宋体" w:eastAsia="宋体" w:cs="宋体"/>
          <w:color w:val="auto"/>
          <w:sz w:val="24"/>
          <w:szCs w:val="24"/>
          <w:lang w:eastAsia="zh-CN"/>
        </w:rPr>
        <w:t>叶轮具有可靠的抗气蚀性能</w:t>
      </w:r>
      <w:r>
        <w:rPr>
          <w:rFonts w:hint="eastAsia" w:ascii="宋体" w:hAnsi="宋体" w:eastAsia="宋体" w:cs="宋体"/>
          <w:color w:val="auto"/>
          <w:sz w:val="24"/>
          <w:szCs w:val="24"/>
          <w:lang w:val="en-US" w:eastAsia="zh-CN"/>
        </w:rPr>
        <w:t>。</w:t>
      </w:r>
    </w:p>
    <w:p w14:paraId="03465AC7">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3.2.3.3 叶轮单独做静平衡，静平衡精度不低于G6.3。动平衡精度等级不低于G2.5。BB2泵所有转动部件必须装在一起做动平衡试验。</w:t>
      </w:r>
    </w:p>
    <w:p w14:paraId="7A42DAE8">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3.2.4 联轴器及轴封</w:t>
      </w:r>
    </w:p>
    <w:p w14:paraId="5E180A80">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3.2.4.1泵与电机之间的联轴器采用柔性膜片联轴器连接，并配带</w:t>
      </w:r>
      <w:r>
        <w:rPr>
          <w:rFonts w:hint="eastAsia" w:ascii="宋体" w:hAnsi="宋体" w:eastAsia="宋体" w:cs="宋体"/>
          <w:color w:val="auto"/>
          <w:sz w:val="24"/>
          <w:szCs w:val="24"/>
          <w:lang w:eastAsia="zh-CN"/>
        </w:rPr>
        <w:t>铝制无火花（可拆卸）</w:t>
      </w:r>
      <w:r>
        <w:rPr>
          <w:rFonts w:hint="eastAsia" w:ascii="宋体" w:hAnsi="宋体" w:eastAsia="宋体" w:cs="宋体"/>
          <w:color w:val="auto"/>
          <w:sz w:val="24"/>
          <w:szCs w:val="24"/>
          <w:lang w:val="en-US" w:eastAsia="zh-CN"/>
        </w:rPr>
        <w:t>防护罩，加长节长度必须满足泵检修时不用移动电机。</w:t>
      </w:r>
    </w:p>
    <w:p w14:paraId="3BBBFC07">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3.2.4.2轴封采用集装式机械密封, 并配置 API682 标准的</w:t>
      </w:r>
      <w:r>
        <w:rPr>
          <w:rFonts w:hint="eastAsia" w:ascii="宋体" w:hAnsi="宋体" w:cs="宋体"/>
          <w:color w:val="auto"/>
          <w:sz w:val="24"/>
          <w:szCs w:val="24"/>
          <w:lang w:val="en-US" w:eastAsia="zh-CN"/>
        </w:rPr>
        <w:t>PLAN 11</w:t>
      </w:r>
      <w:r>
        <w:rPr>
          <w:rFonts w:hint="eastAsia" w:ascii="宋体" w:hAnsi="宋体" w:eastAsia="宋体" w:cs="宋体"/>
          <w:color w:val="auto"/>
          <w:sz w:val="24"/>
          <w:szCs w:val="24"/>
          <w:lang w:val="en-US" w:eastAsia="zh-CN"/>
        </w:rPr>
        <w:t>冲洗方案及辅助管路系统</w:t>
      </w:r>
      <w:r>
        <w:rPr>
          <w:rFonts w:hint="eastAsia" w:ascii="宋体" w:hAnsi="宋体" w:cs="宋体"/>
          <w:color w:val="auto"/>
          <w:sz w:val="24"/>
          <w:szCs w:val="24"/>
          <w:lang w:val="en-US" w:eastAsia="zh-CN"/>
        </w:rPr>
        <w:t>（可提偏离）</w:t>
      </w:r>
      <w:r>
        <w:rPr>
          <w:rFonts w:hint="eastAsia" w:ascii="宋体" w:hAnsi="宋体" w:eastAsia="宋体" w:cs="宋体"/>
          <w:color w:val="auto"/>
          <w:sz w:val="24"/>
          <w:szCs w:val="24"/>
          <w:lang w:val="en-US" w:eastAsia="zh-CN"/>
        </w:rPr>
        <w:t>。 机械密封使用寿命不低于 25000 小时。</w:t>
      </w:r>
    </w:p>
    <w:p w14:paraId="1E2EC3F7">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3.2.4.3 机械密封的密封冲洗管路配置按照数据表中规定</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机械密封及其辅助封液系统由</w:t>
      </w:r>
      <w:r>
        <w:rPr>
          <w:rFonts w:hint="eastAsia" w:ascii="宋体" w:hAnsi="宋体" w:cs="宋体"/>
          <w:color w:val="auto"/>
          <w:sz w:val="24"/>
          <w:szCs w:val="24"/>
          <w:lang w:val="en-US" w:eastAsia="zh-CN"/>
        </w:rPr>
        <w:t>机封</w:t>
      </w:r>
      <w:r>
        <w:rPr>
          <w:rFonts w:hint="eastAsia" w:ascii="宋体" w:hAnsi="宋体" w:eastAsia="宋体" w:cs="宋体"/>
          <w:color w:val="auto"/>
          <w:sz w:val="24"/>
          <w:szCs w:val="24"/>
          <w:lang w:val="en-US" w:eastAsia="zh-CN"/>
        </w:rPr>
        <w:t>制造厂家成套提供(包括但不限于外冲洗管路中所需的切断阀、减压阀、过滤器和孔板、控制报警仪表等)。除用户的连接口外，密封冲洗管路和冷却管路由泵厂安装在泵底座上</w:t>
      </w:r>
      <w:r>
        <w:rPr>
          <w:rFonts w:hint="eastAsia" w:ascii="宋体" w:hAnsi="宋体" w:cs="宋体"/>
          <w:color w:val="FF0000"/>
          <w:sz w:val="24"/>
          <w:szCs w:val="24"/>
          <w:highlight w:val="none"/>
          <w:lang w:val="en-US" w:eastAsia="zh-CN"/>
        </w:rPr>
        <w:t>。</w:t>
      </w:r>
    </w:p>
    <w:p w14:paraId="2E7FCA8E">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3.2.5 变速箱和润滑系统</w:t>
      </w:r>
    </w:p>
    <w:p w14:paraId="196DB2C6">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3.2.5.1 </w:t>
      </w:r>
      <w:r>
        <w:rPr>
          <w:rFonts w:hint="eastAsia" w:ascii="宋体" w:hAnsi="宋体" w:cs="宋体"/>
          <w:color w:val="auto"/>
          <w:sz w:val="24"/>
          <w:szCs w:val="24"/>
          <w:lang w:val="en-US" w:eastAsia="zh-CN"/>
        </w:rPr>
        <w:t>采用压力式润滑系统，配备轴承隔离器，可偏离，报价单位可以根据实际工程经验确定</w:t>
      </w:r>
      <w:r>
        <w:rPr>
          <w:rFonts w:hint="eastAsia" w:ascii="宋体" w:hAnsi="宋体" w:eastAsia="宋体" w:cs="宋体"/>
          <w:color w:val="auto"/>
          <w:sz w:val="24"/>
          <w:szCs w:val="24"/>
          <w:lang w:val="en-US" w:eastAsia="zh-CN"/>
        </w:rPr>
        <w:t>。</w:t>
      </w:r>
    </w:p>
    <w:p w14:paraId="3A9BDE0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3.2.5.2 </w:t>
      </w:r>
      <w:r>
        <w:rPr>
          <w:rFonts w:hint="eastAsia" w:ascii="宋体" w:hAnsi="宋体" w:cs="宋体"/>
          <w:color w:val="auto"/>
          <w:sz w:val="24"/>
          <w:szCs w:val="24"/>
          <w:lang w:val="en-US" w:eastAsia="zh-CN"/>
        </w:rPr>
        <w:t>润滑系统，配备温度、压差、油压等就地和远传检测系统</w:t>
      </w:r>
      <w:r>
        <w:rPr>
          <w:rFonts w:hint="eastAsia" w:ascii="宋体" w:hAnsi="宋体" w:eastAsia="宋体" w:cs="宋体"/>
          <w:color w:val="auto"/>
          <w:sz w:val="24"/>
          <w:szCs w:val="24"/>
          <w:lang w:val="en-US" w:eastAsia="zh-CN"/>
        </w:rPr>
        <w:t>。</w:t>
      </w:r>
    </w:p>
    <w:p w14:paraId="6E79A949">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3.2.6 动力学</w:t>
      </w:r>
    </w:p>
    <w:p w14:paraId="215C82B1">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叶轮做动、静平衡试验，按照API标准执行。供方提供的支承系统(底座、机身及轴承箱)，保证在士10%操作速度范围以内不产生共振。满足 API610 振动要求。</w:t>
      </w:r>
    </w:p>
    <w:p w14:paraId="5A52569C">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3.2.7 材料</w:t>
      </w:r>
    </w:p>
    <w:p w14:paraId="7E87E3D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泵主要件的材料，符合泵数据表的规定。叶轮采用精密铸造。冷却水、密封冲洗水管路（包括换热器盘管及壳体）系统</w:t>
      </w:r>
      <w:r>
        <w:rPr>
          <w:rFonts w:hint="eastAsia" w:ascii="宋体" w:hAnsi="宋体" w:cs="宋体"/>
          <w:color w:val="auto"/>
          <w:sz w:val="24"/>
          <w:szCs w:val="24"/>
          <w:lang w:val="en-US" w:eastAsia="zh-CN"/>
        </w:rPr>
        <w:t>材质</w:t>
      </w:r>
      <w:r>
        <w:rPr>
          <w:rFonts w:hint="eastAsia" w:ascii="宋体" w:hAnsi="宋体" w:cs="宋体"/>
          <w:color w:val="auto"/>
          <w:sz w:val="24"/>
          <w:szCs w:val="24"/>
          <w:highlight w:val="none"/>
          <w:lang w:val="en-US" w:eastAsia="zh-CN"/>
        </w:rPr>
        <w:t>按数据表要求执行</w:t>
      </w:r>
      <w:r>
        <w:rPr>
          <w:rFonts w:hint="eastAsia" w:ascii="宋体" w:hAnsi="宋体" w:eastAsia="宋体" w:cs="宋体"/>
          <w:color w:val="auto"/>
          <w:sz w:val="24"/>
          <w:szCs w:val="24"/>
          <w:highlight w:val="none"/>
          <w:lang w:val="en-US" w:eastAsia="zh-CN"/>
        </w:rPr>
        <w:t>。</w:t>
      </w:r>
    </w:p>
    <w:p w14:paraId="42EE82E1">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3.2.8驱动机技术要求</w:t>
      </w:r>
    </w:p>
    <w:p w14:paraId="3AD0A7A2">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电动机一级节能型电机，使用品牌南阳防爆（苏州）特种装备/佳木斯电机/上海电气。</w:t>
      </w:r>
    </w:p>
    <w:p w14:paraId="47C4F356">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电机运行条件</w:t>
      </w:r>
    </w:p>
    <w:p w14:paraId="47B4E70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当电源电压与额定电压的偏差不超过±10%时，电机的输出功率应连续保持为额定值。</w:t>
      </w:r>
    </w:p>
    <w:p w14:paraId="1F3D107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电动机满足最新《中小型三相异步电动机能效限定值及能效等级》中一级能效标准要求，防护等级IP55,接线盒IP65；防腐等级WF1，绝缘等级F，冷却方式IC411，防爆等级dIIB T4。</w:t>
      </w:r>
    </w:p>
    <w:p w14:paraId="068D511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3.</w:t>
      </w:r>
      <w:r>
        <w:rPr>
          <w:rFonts w:hint="eastAsia" w:ascii="宋体" w:hAnsi="宋体" w:cs="宋体"/>
          <w:color w:val="auto"/>
          <w:sz w:val="24"/>
          <w:szCs w:val="24"/>
          <w:highlight w:val="none"/>
          <w:lang w:val="en-US" w:eastAsia="zh-CN"/>
        </w:rPr>
        <w:t>电动机需提供纸质使用说明（含维修保养手册，明确维护周期、部件更换标准）、电机详细尺寸图、出厂试验报告（需包含能效、防爆、绝缘等关键项目检测数据）。</w:t>
      </w:r>
    </w:p>
    <w:p w14:paraId="74F4941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电机功率应满足泵性能曲线最右端的功率要求，电机应配置注排油脂装置。</w:t>
      </w:r>
    </w:p>
    <w:p w14:paraId="71DDFC0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5.</w:t>
      </w:r>
      <w:r>
        <w:rPr>
          <w:rFonts w:hint="eastAsia" w:ascii="宋体" w:hAnsi="宋体" w:cs="宋体"/>
          <w:color w:val="auto"/>
          <w:sz w:val="24"/>
          <w:szCs w:val="24"/>
          <w:highlight w:val="none"/>
          <w:lang w:val="en-US" w:eastAsia="zh-CN"/>
        </w:rPr>
        <w:t>当电压为额定，且电源频率为±5％赫兹时，电动机应能输出额定功率。</w:t>
      </w:r>
    </w:p>
    <w:p w14:paraId="7ABB989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6.</w:t>
      </w:r>
      <w:r>
        <w:rPr>
          <w:rFonts w:hint="eastAsia" w:ascii="宋体" w:hAnsi="宋体" w:cs="宋体"/>
          <w:color w:val="auto"/>
          <w:sz w:val="24"/>
          <w:szCs w:val="24"/>
          <w:highlight w:val="none"/>
          <w:lang w:val="en-US" w:eastAsia="zh-CN"/>
        </w:rPr>
        <w:t>电动机的额定功率，应不小于电动机所驱动设备长期连续运行所需的能力，其值至少应大于最大的额定功率，电动机必须能在60～100％的额定电压和额定频率下启动。</w:t>
      </w:r>
    </w:p>
    <w:p w14:paraId="4F933B6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7.</w:t>
      </w:r>
      <w:r>
        <w:rPr>
          <w:rFonts w:hint="eastAsia" w:ascii="宋体" w:hAnsi="宋体" w:cs="宋体"/>
          <w:color w:val="auto"/>
          <w:sz w:val="24"/>
          <w:szCs w:val="24"/>
          <w:highlight w:val="none"/>
          <w:lang w:val="en-US" w:eastAsia="zh-CN"/>
        </w:rPr>
        <w:t>在设计的环境温度下（-20℃～40℃），电动机应能承受所有热应力和机械应力。并要求当端电压保持在额定值的100％时，电动机能达到满载的运转性能（效率、功率因数符合能效标准）。</w:t>
      </w:r>
    </w:p>
    <w:p w14:paraId="544238FC">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8.</w:t>
      </w:r>
      <w:r>
        <w:rPr>
          <w:rFonts w:hint="eastAsia" w:ascii="宋体" w:hAnsi="宋体" w:cs="宋体"/>
          <w:color w:val="auto"/>
          <w:sz w:val="24"/>
          <w:szCs w:val="24"/>
          <w:highlight w:val="none"/>
          <w:lang w:val="en-US" w:eastAsia="zh-CN"/>
        </w:rPr>
        <w:t>在周围环境温度为 40℃时，F 级绝缘的温升限值应符合 GB/T 1032 要求：电阻法测量不超过 120K，温度计法测量不超过 105K。</w:t>
      </w:r>
    </w:p>
    <w:p w14:paraId="05BE389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9.</w:t>
      </w:r>
      <w:r>
        <w:rPr>
          <w:rFonts w:hint="eastAsia" w:ascii="宋体" w:hAnsi="宋体" w:cs="宋体"/>
          <w:color w:val="auto"/>
          <w:sz w:val="24"/>
          <w:szCs w:val="24"/>
          <w:highlight w:val="none"/>
          <w:lang w:val="en-US" w:eastAsia="zh-CN"/>
        </w:rPr>
        <w:t>电机绕组经真空浸渍处理（VPI），绝缘材料在额定工况下（绕组热点温度≤110℃）的理论寿命不低于 20 年（按 IEC 60085 热老化公式计算）。电动机的连接线与绕线的绝缘等级为 F 级。</w:t>
      </w:r>
    </w:p>
    <w:p w14:paraId="4A9A241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10.</w:t>
      </w:r>
      <w:r>
        <w:rPr>
          <w:rFonts w:hint="eastAsia" w:ascii="宋体" w:hAnsi="宋体" w:cs="宋体"/>
          <w:color w:val="auto"/>
          <w:sz w:val="24"/>
          <w:szCs w:val="24"/>
          <w:highlight w:val="none"/>
          <w:lang w:val="en-US" w:eastAsia="zh-CN"/>
        </w:rPr>
        <w:t>在空载情况下，电动机能承受提高转速至其额定值的120％，历时2分钟而不发生有害变形。电动机的振动值应符合或优于国家有关标准。电动机空载时测得轴承位置的振动速度有效值应不大于2.8mm／s，电动机轴承处测得的双振幅值应不大于0.051mm。电动机的噪音在离机壳1米处测量小于85dB（A）。</w:t>
      </w:r>
    </w:p>
    <w:p w14:paraId="3D02DBA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11.</w:t>
      </w:r>
      <w:r>
        <w:rPr>
          <w:rFonts w:hint="eastAsia" w:ascii="宋体" w:hAnsi="宋体" w:cs="宋体"/>
          <w:color w:val="auto"/>
          <w:sz w:val="24"/>
          <w:szCs w:val="24"/>
          <w:highlight w:val="none"/>
          <w:lang w:val="en-US" w:eastAsia="zh-CN"/>
        </w:rPr>
        <w:t>电动机有防止过电压的措施。电动机在热态下能承受150％额定电流，而不变形或损坏，过电流的时间不少于30秒电动机的起动电流，应达到与满足其应用要求的良好性能与经济设计一致的最低电流值。在规定的起动电压极限值范围之内，电动机转子允许起动时间不得低于其加速时间。电动机能承受从正常工作电源快速切换和慢速切换到另一个电源时施加在电动机上的扭矩和电压引起的压力。</w:t>
      </w:r>
    </w:p>
    <w:p w14:paraId="64D1E60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12.</w:t>
      </w:r>
      <w:r>
        <w:rPr>
          <w:rFonts w:hint="eastAsia" w:ascii="宋体" w:hAnsi="宋体" w:cs="宋体"/>
          <w:color w:val="auto"/>
          <w:sz w:val="24"/>
          <w:szCs w:val="24"/>
          <w:highlight w:val="none"/>
          <w:lang w:val="en-US" w:eastAsia="zh-CN"/>
        </w:rPr>
        <w:t>电动机的轴承温度，滑动轴承不超过80℃，滚动轴承不得超过90℃。</w:t>
      </w:r>
    </w:p>
    <w:p w14:paraId="705C3240">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13.</w:t>
      </w:r>
      <w:r>
        <w:rPr>
          <w:rFonts w:hint="eastAsia" w:ascii="宋体" w:hAnsi="宋体" w:cs="宋体"/>
          <w:color w:val="auto"/>
          <w:sz w:val="24"/>
          <w:szCs w:val="24"/>
          <w:highlight w:val="none"/>
          <w:lang w:val="en-US" w:eastAsia="zh-CN"/>
        </w:rPr>
        <w:t>轴承的使用寿命：与电动机直连的轴承不少于50000小时／运行。</w:t>
      </w:r>
    </w:p>
    <w:p w14:paraId="24543274">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14.</w:t>
      </w:r>
      <w:r>
        <w:rPr>
          <w:rFonts w:hint="eastAsia" w:ascii="宋体" w:hAnsi="宋体" w:cs="宋体"/>
          <w:color w:val="auto"/>
          <w:sz w:val="24"/>
          <w:szCs w:val="24"/>
          <w:highlight w:val="none"/>
          <w:lang w:val="en-US" w:eastAsia="zh-CN"/>
        </w:rPr>
        <w:t>电动机应配备吊环或专用起吊设施（承重不小于电机重量的 1.5 倍），确保起吊时重心稳定，能简便安全地起吊。</w:t>
      </w:r>
    </w:p>
    <w:p w14:paraId="3E54BFB4">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15.</w:t>
      </w:r>
      <w:r>
        <w:rPr>
          <w:rFonts w:hint="eastAsia" w:ascii="宋体" w:hAnsi="宋体" w:cs="宋体"/>
          <w:color w:val="auto"/>
          <w:sz w:val="24"/>
          <w:szCs w:val="24"/>
          <w:highlight w:val="none"/>
          <w:lang w:val="en-US" w:eastAsia="zh-CN"/>
        </w:rPr>
        <w:t>电动机应有标牌。标牌标注电动的名称、型号、接线方式和额定数据，如额定功率、额定电压、额定电流、额定频率、额定转速、转动方向和绝缘等级、工作制、效率等，还要标写制造厂家、出厂编号和出厂年月。电机标牌材质为不锈钢，轴承的型号须刻在主标牌上。制造序列号须刻在标牌上。每台电机单独一个设备编号标牌。</w:t>
      </w:r>
    </w:p>
    <w:p w14:paraId="63FC750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16.</w:t>
      </w:r>
      <w:r>
        <w:rPr>
          <w:rFonts w:hint="eastAsia" w:ascii="宋体" w:hAnsi="宋体" w:cs="宋体"/>
          <w:color w:val="auto"/>
          <w:sz w:val="24"/>
          <w:szCs w:val="24"/>
          <w:highlight w:val="none"/>
          <w:lang w:val="en-US" w:eastAsia="zh-CN"/>
        </w:rPr>
        <w:t>电动机冷态允许连续起动不少于三次，热态允许连续起动二次，起动时，电动机端头最低电压为80％。</w:t>
      </w:r>
    </w:p>
    <w:p w14:paraId="5655F0A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17.</w:t>
      </w:r>
      <w:r>
        <w:rPr>
          <w:rFonts w:hint="eastAsia" w:ascii="宋体" w:hAnsi="宋体" w:cs="宋体"/>
          <w:color w:val="auto"/>
          <w:sz w:val="24"/>
          <w:szCs w:val="24"/>
          <w:highlight w:val="none"/>
          <w:lang w:val="en-US" w:eastAsia="zh-CN"/>
        </w:rPr>
        <w:t>起动电流、起动时间应提供计算书后供业主确认。报价时应提供相应保证值供方应在报价时提供电机设计、规范表及外形图供需方确认。</w:t>
      </w:r>
    </w:p>
    <w:p w14:paraId="7DD0426A">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18.</w:t>
      </w:r>
      <w:r>
        <w:rPr>
          <w:rFonts w:hint="eastAsia" w:ascii="宋体" w:hAnsi="宋体" w:cs="宋体"/>
          <w:color w:val="auto"/>
          <w:sz w:val="24"/>
          <w:szCs w:val="24"/>
          <w:highlight w:val="none"/>
          <w:lang w:val="en-US" w:eastAsia="zh-CN"/>
        </w:rPr>
        <w:t>电机应带有标明相序的端子标、相序要符合铭牌上标明的旋转方向，并且用箭头表示旋转方向。接线盒引接应方便。在接线盒内应标明电动机的相序，接线端子相间、相对地有足够的安全距离，并有电缆固定的措施。电动机内部接线与外部电缆进行连接的连接器应由卖方负责提供。接线盒内的引线排列整齐，各接线端子有明显的标记，以使买方能够方便的识别测点并接线。</w:t>
      </w:r>
    </w:p>
    <w:p w14:paraId="0E0EA6FB">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19.</w:t>
      </w:r>
      <w:r>
        <w:rPr>
          <w:rFonts w:hint="eastAsia" w:ascii="宋体" w:hAnsi="宋体" w:cs="宋体"/>
          <w:color w:val="auto"/>
          <w:sz w:val="24"/>
          <w:szCs w:val="24"/>
          <w:highlight w:val="none"/>
          <w:lang w:val="en-US" w:eastAsia="zh-CN"/>
        </w:rPr>
        <w:t>电机定子绕组的耐压试验和匝间耐压试验按JB／T7128-93要求进行。</w:t>
      </w:r>
    </w:p>
    <w:p w14:paraId="39E3EED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20.</w:t>
      </w:r>
      <w:r>
        <w:rPr>
          <w:rFonts w:hint="eastAsia" w:ascii="宋体" w:hAnsi="宋体" w:cs="宋体"/>
          <w:color w:val="auto"/>
          <w:sz w:val="24"/>
          <w:szCs w:val="24"/>
          <w:highlight w:val="none"/>
          <w:lang w:val="en-US" w:eastAsia="zh-CN"/>
        </w:rPr>
        <w:t>接线盒容量须容纳电缆、线进出，附拉力不脱。</w:t>
      </w:r>
    </w:p>
    <w:p w14:paraId="0AB8468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21.</w:t>
      </w:r>
      <w:r>
        <w:rPr>
          <w:rFonts w:hint="eastAsia" w:ascii="宋体" w:hAnsi="宋体" w:cs="宋体"/>
          <w:color w:val="auto"/>
          <w:sz w:val="24"/>
          <w:szCs w:val="24"/>
          <w:highlight w:val="none"/>
          <w:lang w:val="en-US" w:eastAsia="zh-CN"/>
        </w:rPr>
        <w:t>设备厂商应本着专业负责，告知相关设备使用安全及设备维护之责任内容包括：日常维护周期（如每周检查油脂、每月测量振动 / 温度）、关键部件（轴承、绕组、防爆面）的维护标准（如油脂型号、更换周期）、安全警示（如防爆设备禁止随意开盖、接地要求）、故障处理指南等，确保用户能正确操作和维护设备。</w:t>
      </w:r>
    </w:p>
    <w:p w14:paraId="3C6B35A5">
      <w:pPr>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bCs/>
          <w:color w:val="auto"/>
          <w:sz w:val="24"/>
          <w:highlight w:val="none"/>
          <w:lang w:val="en-US" w:eastAsia="zh-CN"/>
        </w:rPr>
        <w:t>进线方式：铠装电缆，防爆接线盒配备防爆铠装电缆双密封格兰，量须容纳电缆线进出，附拉力不脱</w:t>
      </w:r>
      <w:r>
        <w:rPr>
          <w:rFonts w:hint="eastAsia" w:ascii="宋体" w:hAnsi="宋体" w:cs="宋体"/>
          <w:color w:val="auto"/>
          <w:sz w:val="24"/>
          <w:szCs w:val="24"/>
          <w:highlight w:val="none"/>
          <w:lang w:val="en-US" w:eastAsia="zh-CN"/>
        </w:rPr>
        <w:t>。</w:t>
      </w:r>
    </w:p>
    <w:p w14:paraId="197274E5">
      <w:pPr>
        <w:ind w:firstLine="482"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yellow"/>
          <w:lang w:val="en-US" w:eastAsia="zh-CN"/>
        </w:rPr>
        <w:t>3.2.9仪表技术要求</w:t>
      </w:r>
    </w:p>
    <w:p w14:paraId="2A8A5DA4">
      <w:pPr>
        <w:autoSpaceDE w:val="0"/>
        <w:autoSpaceDN w:val="0"/>
        <w:snapToGrid w:val="0"/>
        <w:spacing w:line="360" w:lineRule="auto"/>
        <w:rPr>
          <w:rFonts w:ascii="Arial" w:hAnsi="Arial" w:cs="Arial"/>
          <w:sz w:val="24"/>
          <w:szCs w:val="24"/>
        </w:rPr>
      </w:pPr>
      <w:r>
        <w:rPr>
          <w:rFonts w:hint="eastAsia" w:ascii="Arial" w:hAnsi="Arial" w:cs="Arial"/>
          <w:sz w:val="24"/>
          <w:szCs w:val="24"/>
          <w:lang w:val="en-US" w:eastAsia="zh-CN"/>
        </w:rPr>
        <w:t>3.2.9.1</w:t>
      </w:r>
      <w:r>
        <w:rPr>
          <w:rFonts w:hint="eastAsia" w:ascii="Arial" w:hAnsi="Arial" w:cs="Arial"/>
          <w:sz w:val="24"/>
          <w:szCs w:val="24"/>
        </w:rPr>
        <w:t>自控分界点：</w:t>
      </w:r>
      <w:r>
        <w:rPr>
          <w:rFonts w:hint="eastAsia" w:ascii="Arial" w:hAnsi="Arial" w:cs="Arial"/>
          <w:sz w:val="24"/>
          <w:szCs w:val="24"/>
          <w:lang w:eastAsia="zh-CN"/>
        </w:rPr>
        <w:t>采购</w:t>
      </w:r>
      <w:r>
        <w:rPr>
          <w:rFonts w:ascii="Arial" w:hAnsi="Arial" w:cs="Arial"/>
          <w:sz w:val="24"/>
          <w:szCs w:val="24"/>
        </w:rPr>
        <w:t>方与</w:t>
      </w:r>
      <w:r>
        <w:rPr>
          <w:rFonts w:hint="eastAsia" w:ascii="Arial" w:hAnsi="Arial" w:cs="Arial"/>
          <w:sz w:val="24"/>
          <w:szCs w:val="24"/>
          <w:lang w:eastAsia="zh-CN"/>
        </w:rPr>
        <w:t>报价</w:t>
      </w:r>
      <w:r>
        <w:rPr>
          <w:rFonts w:ascii="Arial" w:hAnsi="Arial" w:cs="Arial"/>
          <w:sz w:val="24"/>
          <w:szCs w:val="24"/>
        </w:rPr>
        <w:t>方的分界点为</w:t>
      </w:r>
      <w:r>
        <w:rPr>
          <w:rFonts w:hint="eastAsia" w:ascii="Arial" w:hAnsi="Arial" w:cs="Arial"/>
          <w:sz w:val="24"/>
          <w:szCs w:val="24"/>
        </w:rPr>
        <w:t>中间</w:t>
      </w:r>
      <w:r>
        <w:rPr>
          <w:rFonts w:ascii="Arial" w:hAnsi="Arial" w:cs="Arial"/>
          <w:sz w:val="24"/>
          <w:szCs w:val="24"/>
        </w:rPr>
        <w:t>接线箱。</w:t>
      </w:r>
    </w:p>
    <w:p w14:paraId="1B977BBC">
      <w:pPr>
        <w:autoSpaceDE w:val="0"/>
        <w:autoSpaceDN w:val="0"/>
        <w:snapToGrid w:val="0"/>
        <w:spacing w:line="360" w:lineRule="auto"/>
        <w:outlineLvl w:val="0"/>
        <w:rPr>
          <w:rFonts w:ascii="Arial" w:hAnsi="Arial" w:cs="Arial"/>
          <w:sz w:val="24"/>
          <w:szCs w:val="24"/>
        </w:rPr>
      </w:pPr>
      <w:r>
        <w:rPr>
          <w:rFonts w:hint="eastAsia" w:ascii="Arial" w:hAnsi="Arial" w:cs="Arial"/>
          <w:sz w:val="24"/>
          <w:szCs w:val="24"/>
          <w:lang w:val="en-US" w:eastAsia="zh-CN"/>
        </w:rPr>
        <w:t>3.2.9.2</w:t>
      </w:r>
      <w:r>
        <w:rPr>
          <w:rFonts w:ascii="Arial" w:hAnsi="Arial" w:cs="Arial"/>
          <w:sz w:val="24"/>
          <w:szCs w:val="24"/>
        </w:rPr>
        <w:t>自控仪表供货</w:t>
      </w:r>
      <w:r>
        <w:rPr>
          <w:rFonts w:hint="eastAsia" w:ascii="Arial" w:hAnsi="Arial" w:cs="Arial"/>
          <w:sz w:val="24"/>
          <w:szCs w:val="24"/>
        </w:rPr>
        <w:t>与安装</w:t>
      </w:r>
      <w:r>
        <w:rPr>
          <w:rFonts w:ascii="Arial" w:hAnsi="Arial" w:cs="Arial"/>
          <w:sz w:val="24"/>
          <w:szCs w:val="24"/>
        </w:rPr>
        <w:t>范围</w:t>
      </w:r>
    </w:p>
    <w:p w14:paraId="2EE2446A">
      <w:pPr>
        <w:autoSpaceDE w:val="0"/>
        <w:autoSpaceDN w:val="0"/>
        <w:snapToGrid w:val="0"/>
        <w:spacing w:line="360" w:lineRule="auto"/>
        <w:ind w:firstLine="480" w:firstLineChars="200"/>
        <w:rPr>
          <w:rFonts w:ascii="Arial" w:hAnsi="Arial" w:cs="Arial"/>
          <w:sz w:val="24"/>
          <w:szCs w:val="24"/>
        </w:rPr>
      </w:pPr>
      <w:r>
        <w:rPr>
          <w:rFonts w:hint="eastAsia" w:ascii="Arial" w:hAnsi="Arial" w:cs="Arial"/>
          <w:sz w:val="24"/>
          <w:szCs w:val="24"/>
          <w:lang w:eastAsia="zh-CN"/>
        </w:rPr>
        <w:t>采购</w:t>
      </w:r>
      <w:r>
        <w:rPr>
          <w:rFonts w:ascii="Arial" w:hAnsi="Arial" w:cs="Arial"/>
          <w:sz w:val="24"/>
          <w:szCs w:val="24"/>
        </w:rPr>
        <w:t>方提供DCS控制系统</w:t>
      </w:r>
      <w:r>
        <w:rPr>
          <w:rFonts w:hint="eastAsia" w:ascii="Arial" w:hAnsi="Arial" w:cs="Arial"/>
          <w:sz w:val="24"/>
          <w:szCs w:val="24"/>
        </w:rPr>
        <w:t>，</w:t>
      </w:r>
      <w:r>
        <w:rPr>
          <w:rFonts w:hint="eastAsia" w:ascii="Arial" w:hAnsi="Arial" w:cs="Arial"/>
          <w:sz w:val="24"/>
          <w:szCs w:val="24"/>
          <w:lang w:val="en-US" w:eastAsia="zh-CN"/>
        </w:rPr>
        <w:t>泵</w:t>
      </w:r>
      <w:r>
        <w:rPr>
          <w:rFonts w:hint="eastAsia" w:ascii="Arial" w:hAnsi="Arial" w:cs="Arial"/>
          <w:sz w:val="24"/>
          <w:szCs w:val="24"/>
        </w:rPr>
        <w:t>的控制由DCS来完成</w:t>
      </w:r>
      <w:r>
        <w:rPr>
          <w:rFonts w:ascii="Arial" w:hAnsi="Arial" w:cs="Arial"/>
          <w:sz w:val="24"/>
          <w:szCs w:val="24"/>
        </w:rPr>
        <w:t>。</w:t>
      </w:r>
    </w:p>
    <w:p w14:paraId="75C2BC50">
      <w:pPr>
        <w:widowControl/>
        <w:autoSpaceDE w:val="0"/>
        <w:autoSpaceDN w:val="0"/>
        <w:spacing w:line="360" w:lineRule="auto"/>
        <w:ind w:firstLine="480" w:firstLineChars="200"/>
        <w:jc w:val="left"/>
        <w:rPr>
          <w:rFonts w:ascii="Arial" w:hAnsi="Arial" w:cs="Arial"/>
          <w:sz w:val="24"/>
          <w:szCs w:val="24"/>
        </w:rPr>
      </w:pPr>
      <w:r>
        <w:rPr>
          <w:rFonts w:hint="eastAsia" w:ascii="Arial" w:hAnsi="Arial" w:cs="Arial"/>
          <w:sz w:val="24"/>
          <w:szCs w:val="24"/>
          <w:lang w:eastAsia="zh-CN"/>
        </w:rPr>
        <w:t>报价</w:t>
      </w:r>
      <w:r>
        <w:rPr>
          <w:rFonts w:ascii="Arial" w:hAnsi="Arial" w:cs="Arial"/>
          <w:sz w:val="24"/>
          <w:szCs w:val="24"/>
        </w:rPr>
        <w:t>方负责</w:t>
      </w:r>
      <w:r>
        <w:rPr>
          <w:rFonts w:hint="eastAsia" w:ascii="Arial" w:hAnsi="Arial" w:cs="Arial"/>
          <w:sz w:val="24"/>
          <w:szCs w:val="24"/>
          <w:lang w:val="en-US" w:eastAsia="zh-CN"/>
        </w:rPr>
        <w:t>泵</w:t>
      </w:r>
      <w:r>
        <w:rPr>
          <w:rFonts w:hint="eastAsia" w:ascii="Arial" w:hAnsi="Arial" w:cs="Arial"/>
          <w:sz w:val="24"/>
          <w:szCs w:val="24"/>
        </w:rPr>
        <w:t>数据表</w:t>
      </w:r>
      <w:r>
        <w:rPr>
          <w:rFonts w:ascii="Arial" w:hAnsi="Arial" w:cs="Arial"/>
          <w:sz w:val="24"/>
          <w:szCs w:val="24"/>
        </w:rPr>
        <w:t>范围内所有的仪表、</w:t>
      </w:r>
      <w:r>
        <w:rPr>
          <w:rFonts w:hint="eastAsia" w:ascii="Arial" w:hAnsi="Arial" w:cs="Arial"/>
          <w:sz w:val="24"/>
          <w:szCs w:val="24"/>
        </w:rPr>
        <w:t>中间</w:t>
      </w:r>
      <w:r>
        <w:rPr>
          <w:rFonts w:ascii="Arial" w:hAnsi="Arial" w:cs="Arial"/>
          <w:sz w:val="24"/>
          <w:szCs w:val="24"/>
        </w:rPr>
        <w:t>接线箱、</w:t>
      </w:r>
      <w:r>
        <w:rPr>
          <w:rFonts w:hint="eastAsia" w:ascii="Arial" w:hAnsi="Arial" w:cs="Arial"/>
          <w:sz w:val="24"/>
          <w:szCs w:val="24"/>
          <w:lang w:val="en-US" w:eastAsia="zh-CN"/>
        </w:rPr>
        <w:t>泵本体仪表</w:t>
      </w:r>
      <w:r>
        <w:rPr>
          <w:rFonts w:hint="eastAsia" w:ascii="Arial" w:hAnsi="Arial" w:cs="Arial"/>
          <w:sz w:val="24"/>
          <w:szCs w:val="24"/>
        </w:rPr>
        <w:t>至中间接线箱的安装材料、</w:t>
      </w:r>
      <w:r>
        <w:rPr>
          <w:rFonts w:ascii="Arial" w:hAnsi="Arial" w:cs="Arial"/>
          <w:sz w:val="24"/>
          <w:szCs w:val="24"/>
        </w:rPr>
        <w:t>线缆的设计、供货与安装</w:t>
      </w:r>
      <w:r>
        <w:rPr>
          <w:rFonts w:hint="eastAsia" w:ascii="Arial" w:hAnsi="Arial" w:cs="Arial"/>
          <w:sz w:val="24"/>
          <w:szCs w:val="24"/>
          <w:lang w:eastAsia="zh-CN"/>
        </w:rPr>
        <w:t>、</w:t>
      </w:r>
      <w:r>
        <w:rPr>
          <w:rFonts w:hint="eastAsia" w:ascii="Arial" w:hAnsi="Arial" w:cs="Arial"/>
          <w:sz w:val="24"/>
          <w:szCs w:val="24"/>
          <w:lang w:val="en-US" w:eastAsia="zh-CN"/>
        </w:rPr>
        <w:t>接线和温度校验记录（泵本体仪表到中间接线箱的距离按20米计算）</w:t>
      </w:r>
      <w:r>
        <w:rPr>
          <w:rFonts w:hint="eastAsia" w:ascii="Arial" w:hAnsi="Arial" w:cs="Arial"/>
          <w:sz w:val="24"/>
          <w:szCs w:val="24"/>
        </w:rPr>
        <w:t>。提供组态逻辑图，</w:t>
      </w:r>
      <w:r>
        <w:rPr>
          <w:rFonts w:ascii="Arial" w:hAnsi="Arial" w:cs="Arial"/>
          <w:sz w:val="24"/>
          <w:szCs w:val="24"/>
        </w:rPr>
        <w:t>协助</w:t>
      </w:r>
      <w:r>
        <w:rPr>
          <w:rFonts w:hint="eastAsia" w:ascii="Arial" w:hAnsi="Arial" w:cs="Arial"/>
          <w:sz w:val="24"/>
          <w:szCs w:val="24"/>
          <w:lang w:eastAsia="zh-CN"/>
        </w:rPr>
        <w:t>采购</w:t>
      </w:r>
      <w:r>
        <w:rPr>
          <w:rFonts w:ascii="Arial" w:hAnsi="Arial" w:cs="Arial"/>
          <w:sz w:val="24"/>
          <w:szCs w:val="24"/>
        </w:rPr>
        <w:t>方进行组态，组态结束后，</w:t>
      </w:r>
      <w:r>
        <w:rPr>
          <w:rFonts w:hint="eastAsia" w:ascii="Arial" w:hAnsi="Arial" w:cs="Arial"/>
          <w:sz w:val="24"/>
          <w:szCs w:val="24"/>
          <w:lang w:eastAsia="zh-CN"/>
        </w:rPr>
        <w:t>报价</w:t>
      </w:r>
      <w:r>
        <w:rPr>
          <w:rFonts w:ascii="Arial" w:hAnsi="Arial" w:cs="Arial"/>
          <w:sz w:val="24"/>
          <w:szCs w:val="24"/>
        </w:rPr>
        <w:t>方需签字确认，并负责对</w:t>
      </w:r>
      <w:r>
        <w:rPr>
          <w:rFonts w:hint="eastAsia" w:ascii="Arial" w:hAnsi="Arial" w:cs="Arial"/>
          <w:sz w:val="24"/>
          <w:szCs w:val="24"/>
          <w:lang w:val="en-US" w:eastAsia="zh-CN"/>
        </w:rPr>
        <w:t>泵</w:t>
      </w:r>
      <w:r>
        <w:rPr>
          <w:rFonts w:ascii="Arial" w:hAnsi="Arial" w:cs="Arial"/>
          <w:sz w:val="24"/>
          <w:szCs w:val="24"/>
        </w:rPr>
        <w:t>进行调试。</w:t>
      </w:r>
    </w:p>
    <w:p w14:paraId="4C3F2F33">
      <w:pPr>
        <w:autoSpaceDE w:val="0"/>
        <w:autoSpaceDN w:val="0"/>
        <w:snapToGrid w:val="0"/>
        <w:spacing w:line="360" w:lineRule="auto"/>
        <w:ind w:firstLine="480" w:firstLineChars="200"/>
        <w:rPr>
          <w:rFonts w:hint="eastAsia" w:ascii="Arial" w:hAnsi="Arial" w:cs="Arial"/>
          <w:sz w:val="24"/>
          <w:szCs w:val="24"/>
          <w:lang w:eastAsia="zh-CN"/>
        </w:rPr>
      </w:pPr>
      <w:r>
        <w:rPr>
          <w:rFonts w:hint="eastAsia" w:ascii="Arial" w:hAnsi="Arial" w:cs="Arial"/>
          <w:sz w:val="24"/>
          <w:szCs w:val="24"/>
        </w:rPr>
        <w:t>中间接线箱至区域机柜间</w:t>
      </w:r>
      <w:r>
        <w:rPr>
          <w:rFonts w:ascii="Arial" w:hAnsi="Arial" w:cs="Arial"/>
          <w:sz w:val="24"/>
          <w:szCs w:val="24"/>
        </w:rPr>
        <w:t>的主桥架</w:t>
      </w:r>
      <w:r>
        <w:rPr>
          <w:rFonts w:hint="eastAsia" w:ascii="Arial" w:hAnsi="Arial" w:cs="Arial"/>
          <w:sz w:val="24"/>
          <w:szCs w:val="24"/>
        </w:rPr>
        <w:t>、</w:t>
      </w:r>
      <w:r>
        <w:rPr>
          <w:rFonts w:ascii="Arial" w:hAnsi="Arial" w:cs="Arial"/>
          <w:sz w:val="24"/>
          <w:szCs w:val="24"/>
        </w:rPr>
        <w:t>分桥架、主电缆</w:t>
      </w:r>
      <w:r>
        <w:rPr>
          <w:rFonts w:hint="eastAsia" w:ascii="Arial" w:hAnsi="Arial" w:cs="Arial"/>
          <w:sz w:val="24"/>
          <w:szCs w:val="24"/>
        </w:rPr>
        <w:t>、</w:t>
      </w:r>
      <w:r>
        <w:rPr>
          <w:rFonts w:ascii="Arial" w:hAnsi="Arial" w:cs="Arial"/>
          <w:sz w:val="24"/>
          <w:szCs w:val="24"/>
        </w:rPr>
        <w:t>穿线管、挠性管及电气接头等由</w:t>
      </w:r>
      <w:r>
        <w:rPr>
          <w:rFonts w:hint="eastAsia" w:ascii="Arial" w:hAnsi="Arial" w:cs="Arial"/>
          <w:sz w:val="24"/>
          <w:szCs w:val="24"/>
          <w:lang w:eastAsia="zh-CN"/>
        </w:rPr>
        <w:t>采购</w:t>
      </w:r>
      <w:r>
        <w:rPr>
          <w:rFonts w:ascii="Arial" w:hAnsi="Arial" w:cs="Arial"/>
          <w:sz w:val="24"/>
          <w:szCs w:val="24"/>
        </w:rPr>
        <w:t>方设计、供货</w:t>
      </w:r>
      <w:r>
        <w:rPr>
          <w:rFonts w:hint="eastAsia" w:ascii="Arial" w:hAnsi="Arial" w:cs="Arial"/>
          <w:sz w:val="24"/>
          <w:szCs w:val="24"/>
          <w:lang w:eastAsia="zh-CN"/>
        </w:rPr>
        <w:t>、</w:t>
      </w:r>
      <w:r>
        <w:rPr>
          <w:rFonts w:ascii="Arial" w:hAnsi="Arial" w:cs="Arial"/>
          <w:sz w:val="24"/>
          <w:szCs w:val="24"/>
        </w:rPr>
        <w:t>安装</w:t>
      </w:r>
      <w:r>
        <w:rPr>
          <w:rFonts w:hint="eastAsia" w:ascii="Arial" w:hAnsi="Arial" w:cs="Arial"/>
          <w:sz w:val="24"/>
          <w:szCs w:val="24"/>
          <w:lang w:val="en-US" w:eastAsia="zh-CN"/>
        </w:rPr>
        <w:t>（包括主电缆的接线）</w:t>
      </w:r>
      <w:r>
        <w:rPr>
          <w:rFonts w:hint="eastAsia" w:ascii="Arial" w:hAnsi="Arial" w:cs="Arial"/>
          <w:sz w:val="24"/>
          <w:szCs w:val="24"/>
          <w:lang w:eastAsia="zh-CN"/>
        </w:rPr>
        <w:t>。</w:t>
      </w:r>
    </w:p>
    <w:p w14:paraId="5868DC3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3.2.9.3</w:t>
      </w:r>
      <w:r>
        <w:rPr>
          <w:rFonts w:hint="default"/>
          <w:sz w:val="24"/>
          <w:szCs w:val="24"/>
          <w:highlight w:val="none"/>
          <w:lang w:val="en-US" w:eastAsia="zh-CN"/>
        </w:rPr>
        <w:t>仪表防爆/防护等级：仪表防爆等级不低于</w:t>
      </w:r>
      <w:r>
        <w:rPr>
          <w:rFonts w:hint="eastAsia"/>
          <w:sz w:val="24"/>
          <w:szCs w:val="24"/>
          <w:highlight w:val="none"/>
          <w:lang w:val="en-US" w:eastAsia="zh-CN"/>
        </w:rPr>
        <w:t>数据表要求，变送器原则上为本安防爆</w:t>
      </w:r>
      <w:r>
        <w:rPr>
          <w:rFonts w:hint="default"/>
          <w:sz w:val="24"/>
          <w:szCs w:val="24"/>
          <w:highlight w:val="none"/>
          <w:lang w:val="en-US" w:eastAsia="zh-CN"/>
        </w:rPr>
        <w:t>；变送器等包含电子部件的仪表防护等级不低于IP65</w:t>
      </w:r>
      <w:r>
        <w:rPr>
          <w:rFonts w:hint="eastAsia"/>
          <w:sz w:val="24"/>
          <w:szCs w:val="24"/>
          <w:highlight w:val="none"/>
          <w:lang w:val="en-US" w:eastAsia="zh-CN"/>
        </w:rPr>
        <w:t>。</w:t>
      </w:r>
    </w:p>
    <w:p w14:paraId="15FA3D86">
      <w:pPr>
        <w:autoSpaceDE w:val="0"/>
        <w:autoSpaceDN w:val="0"/>
        <w:snapToGrid w:val="0"/>
        <w:spacing w:line="360" w:lineRule="auto"/>
        <w:ind w:firstLine="480" w:firstLineChars="200"/>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3.2.9.4泵需要监测温度和压力，应配备测压和测温的监控仪表以及仪表接线箱，4-20mA送DCS显示，温度变送器和压力变送器带HART协议，电气接口形式为1/2" NPT。</w:t>
      </w:r>
    </w:p>
    <w:p w14:paraId="35A5EBB0">
      <w:pPr>
        <w:widowControl/>
        <w:autoSpaceDE w:val="0"/>
        <w:autoSpaceDN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自控仪表备件：</w:t>
      </w:r>
      <w:r>
        <w:rPr>
          <w:rFonts w:hint="eastAsia" w:ascii="宋体" w:hAnsi="宋体" w:cs="宋体"/>
          <w:sz w:val="24"/>
          <w:szCs w:val="24"/>
          <w:lang w:eastAsia="zh-CN"/>
        </w:rPr>
        <w:t>报价</w:t>
      </w:r>
      <w:r>
        <w:rPr>
          <w:rFonts w:hint="eastAsia" w:ascii="宋体" w:hAnsi="宋体" w:eastAsia="宋体" w:cs="宋体"/>
          <w:sz w:val="24"/>
          <w:szCs w:val="24"/>
        </w:rPr>
        <w:t>方需提供开车及2年操作备品备件</w:t>
      </w:r>
      <w:r>
        <w:rPr>
          <w:rFonts w:hint="eastAsia" w:ascii="宋体" w:hAnsi="宋体" w:eastAsia="宋体" w:cs="宋体"/>
          <w:b/>
          <w:bCs/>
          <w:sz w:val="24"/>
          <w:szCs w:val="24"/>
        </w:rPr>
        <w:t>，</w:t>
      </w:r>
      <w:r>
        <w:rPr>
          <w:rFonts w:hint="eastAsia" w:ascii="宋体" w:hAnsi="宋体" w:eastAsia="宋体" w:cs="宋体"/>
          <w:b/>
          <w:bCs/>
          <w:sz w:val="24"/>
          <w:szCs w:val="24"/>
          <w:highlight w:val="yellow"/>
        </w:rPr>
        <w:t>每5个相同规格的仪表备1个，不足5个的按1个备</w:t>
      </w:r>
      <w:r>
        <w:rPr>
          <w:rFonts w:hint="eastAsia" w:ascii="宋体" w:hAnsi="宋体" w:eastAsia="宋体" w:cs="宋体"/>
          <w:b/>
          <w:bCs/>
          <w:sz w:val="24"/>
          <w:szCs w:val="24"/>
        </w:rPr>
        <w:t>，列出清单及单价，包含在</w:t>
      </w:r>
      <w:r>
        <w:rPr>
          <w:rFonts w:hint="eastAsia" w:ascii="宋体" w:hAnsi="宋体" w:cs="宋体"/>
          <w:b/>
          <w:bCs/>
          <w:sz w:val="24"/>
          <w:szCs w:val="24"/>
          <w:lang w:eastAsia="zh-CN"/>
        </w:rPr>
        <w:t>报价</w:t>
      </w:r>
      <w:r>
        <w:rPr>
          <w:rFonts w:hint="eastAsia" w:ascii="宋体" w:hAnsi="宋体" w:eastAsia="宋体" w:cs="宋体"/>
          <w:b/>
          <w:bCs/>
          <w:sz w:val="24"/>
          <w:szCs w:val="24"/>
        </w:rPr>
        <w:t>总价中。</w:t>
      </w:r>
    </w:p>
    <w:p w14:paraId="2B8DD9CC">
      <w:pPr>
        <w:autoSpaceDE w:val="0"/>
        <w:autoSpaceDN w:val="0"/>
        <w:spacing w:line="360" w:lineRule="auto"/>
        <w:ind w:firstLine="482"/>
        <w:contextualSpacing/>
        <w:rPr>
          <w:rFonts w:ascii="Arial" w:hAnsi="Arial" w:cs="Arial"/>
          <w:b/>
          <w:bCs/>
          <w:sz w:val="24"/>
          <w:szCs w:val="24"/>
        </w:rPr>
      </w:pPr>
      <w:r>
        <w:rPr>
          <w:rFonts w:hint="eastAsia" w:ascii="宋体" w:hAnsi="宋体" w:cs="宋体"/>
          <w:b/>
          <w:bCs/>
          <w:sz w:val="24"/>
          <w:szCs w:val="24"/>
          <w:lang w:eastAsia="zh-CN"/>
        </w:rPr>
        <w:t>报价</w:t>
      </w:r>
      <w:r>
        <w:rPr>
          <w:rFonts w:hint="eastAsia" w:ascii="宋体" w:hAnsi="宋体" w:eastAsia="宋体" w:cs="宋体"/>
          <w:b/>
          <w:bCs/>
          <w:sz w:val="24"/>
          <w:szCs w:val="24"/>
        </w:rPr>
        <w:t>方需列出核心备件，并承诺核心备件两年内不涨价。</w:t>
      </w:r>
    </w:p>
    <w:p w14:paraId="6673370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分包商清单(备品备件照此执行，如果选择其他优等品牌的，需要经过</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方沟通认可)。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980"/>
        <w:gridCol w:w="5846"/>
      </w:tblGrid>
      <w:tr w14:paraId="5222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ED777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665E10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设备名称</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1F7FAC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推荐以下供货商/品牌或同等档次</w:t>
            </w:r>
          </w:p>
        </w:tc>
      </w:tr>
      <w:tr w14:paraId="5A70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359721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3C6994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温度变送器</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4CE849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艾默生/</w:t>
            </w:r>
            <w:r>
              <w:rPr>
                <w:rFonts w:hint="eastAsia" w:ascii="宋体" w:hAnsi="宋体" w:cs="宋体"/>
                <w:i w:val="0"/>
                <w:iCs w:val="0"/>
                <w:color w:val="auto"/>
                <w:kern w:val="0"/>
                <w:sz w:val="24"/>
                <w:szCs w:val="24"/>
                <w:u w:val="none"/>
                <w:lang w:val="en-US" w:eastAsia="zh-CN" w:bidi="ar"/>
              </w:rPr>
              <w:t>WIKA</w:t>
            </w:r>
            <w:r>
              <w:rPr>
                <w:rFonts w:hint="eastAsia" w:ascii="宋体" w:hAnsi="宋体" w:eastAsia="宋体" w:cs="宋体"/>
                <w:i w:val="0"/>
                <w:iCs w:val="0"/>
                <w:color w:val="auto"/>
                <w:kern w:val="0"/>
                <w:sz w:val="24"/>
                <w:szCs w:val="24"/>
                <w:u w:val="none"/>
                <w:lang w:val="en-US" w:eastAsia="zh-CN" w:bidi="ar"/>
              </w:rPr>
              <w:t>/E+H</w:t>
            </w:r>
          </w:p>
        </w:tc>
      </w:tr>
      <w:tr w14:paraId="047E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F7CA08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3A502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压力变送器</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6B6F2D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艾默生/EJA/E+H</w:t>
            </w:r>
          </w:p>
        </w:tc>
      </w:tr>
    </w:tbl>
    <w:p w14:paraId="32498C81">
      <w:pPr>
        <w:ind w:firstLine="482" w:firstLineChars="200"/>
        <w:rPr>
          <w:rFonts w:hint="eastAsia" w:ascii="宋体" w:hAnsi="宋体" w:eastAsia="宋体" w:cs="宋体"/>
          <w:b/>
          <w:bCs/>
          <w:color w:val="auto"/>
          <w:sz w:val="24"/>
          <w:szCs w:val="24"/>
          <w:highlight w:val="none"/>
          <w:lang w:val="en-US" w:eastAsia="zh-CN"/>
        </w:rPr>
      </w:pPr>
    </w:p>
    <w:p w14:paraId="258D5853">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3.2.10 其余要求参照设计院数据表。</w:t>
      </w:r>
    </w:p>
    <w:p w14:paraId="3566E796">
      <w:pPr>
        <w:rPr>
          <w:rFonts w:hint="eastAsia" w:ascii="宋体" w:hAnsi="宋体" w:eastAsia="宋体" w:cs="宋体"/>
          <w:b/>
          <w:bCs/>
          <w:sz w:val="28"/>
          <w:szCs w:val="28"/>
          <w:lang w:val="en-US" w:eastAsia="zh-CN"/>
        </w:rPr>
      </w:pPr>
    </w:p>
    <w:p w14:paraId="2AA4C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3清洁、油漆</w:t>
      </w:r>
    </w:p>
    <w:p w14:paraId="23E4ED4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装前应从每个零部件内部清除全部加工垃圾，如金属切削、填充物等,应从内外表面清除所有轧屑、锈皮油脂等。钢结构在第一次涂层前应做机械除锈处理。油漆应选用国内较先进的漆种，并能适应现场环境条件，涂三层底漆二层面漆。轴承和油系统的辅助设备，如贮油箱、容器及管道的全部内表面在清洗之后应涂上合适的油溶性防锈剂，设备油漆颜色由买方确定。</w:t>
      </w:r>
    </w:p>
    <w:p w14:paraId="26A54B4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3.4 检验和试验(性能试验要求)</w:t>
      </w:r>
    </w:p>
    <w:p w14:paraId="073D25B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.1水泵检验和试验</w:t>
      </w:r>
    </w:p>
    <w:p w14:paraId="67EAC3B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.1.1</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将根据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制造进度派遣检验人员到</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的分包制造厂进行设备质量检验，包括需见证的试验.</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应具备完整的产品检测手段，整机试验中心为ISO9906-1级精度(即GB3216-2016-1B级精度)。</w:t>
      </w:r>
    </w:p>
    <w:p w14:paraId="4F55ACA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.1.2</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按技术要求数据表及有关标准进行检验和试验，检验项目在数据表中做出规定。</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35"/>
        <w:gridCol w:w="2477"/>
        <w:gridCol w:w="913"/>
        <w:gridCol w:w="887"/>
        <w:gridCol w:w="825"/>
        <w:gridCol w:w="986"/>
      </w:tblGrid>
      <w:tr w14:paraId="764C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Merge w:val="restart"/>
            <w:noWrap w:val="0"/>
            <w:vAlign w:val="center"/>
          </w:tcPr>
          <w:p w14:paraId="39DAEA4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序号</w:t>
            </w:r>
          </w:p>
        </w:tc>
        <w:tc>
          <w:tcPr>
            <w:tcW w:w="1535" w:type="dxa"/>
            <w:vMerge w:val="restart"/>
            <w:noWrap w:val="0"/>
            <w:vAlign w:val="center"/>
          </w:tcPr>
          <w:p w14:paraId="31AD57C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监造部套</w:t>
            </w:r>
          </w:p>
        </w:tc>
        <w:tc>
          <w:tcPr>
            <w:tcW w:w="2477" w:type="dxa"/>
            <w:vMerge w:val="restart"/>
            <w:noWrap w:val="0"/>
            <w:vAlign w:val="center"/>
          </w:tcPr>
          <w:p w14:paraId="225E5C3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监造内容</w:t>
            </w:r>
          </w:p>
        </w:tc>
        <w:tc>
          <w:tcPr>
            <w:tcW w:w="3611" w:type="dxa"/>
            <w:gridSpan w:val="4"/>
            <w:noWrap w:val="0"/>
            <w:vAlign w:val="center"/>
          </w:tcPr>
          <w:p w14:paraId="4CFDA0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监造方式</w:t>
            </w:r>
          </w:p>
        </w:tc>
      </w:tr>
      <w:tr w14:paraId="453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B68EB0F">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6B08AAEF">
            <w:pPr>
              <w:numPr>
                <w:ilvl w:val="0"/>
                <w:numId w:val="0"/>
              </w:numPr>
              <w:rPr>
                <w:rFonts w:hint="eastAsia" w:ascii="宋体" w:hAnsi="宋体" w:eastAsia="宋体" w:cs="宋体"/>
                <w:sz w:val="22"/>
                <w:szCs w:val="22"/>
                <w:vertAlign w:val="baseline"/>
                <w:lang w:val="en-US" w:eastAsia="zh-CN"/>
              </w:rPr>
            </w:pPr>
          </w:p>
        </w:tc>
        <w:tc>
          <w:tcPr>
            <w:tcW w:w="2477" w:type="dxa"/>
            <w:vMerge w:val="continue"/>
            <w:noWrap w:val="0"/>
            <w:vAlign w:val="top"/>
          </w:tcPr>
          <w:p w14:paraId="0D7146A4">
            <w:pPr>
              <w:numPr>
                <w:ilvl w:val="0"/>
                <w:numId w:val="0"/>
              </w:numPr>
              <w:rPr>
                <w:rFonts w:hint="eastAsia" w:ascii="宋体" w:hAnsi="宋体" w:eastAsia="宋体" w:cs="宋体"/>
                <w:sz w:val="22"/>
                <w:szCs w:val="22"/>
                <w:vertAlign w:val="baseline"/>
                <w:lang w:val="en-US" w:eastAsia="zh-CN"/>
              </w:rPr>
            </w:pPr>
          </w:p>
        </w:tc>
        <w:tc>
          <w:tcPr>
            <w:tcW w:w="913" w:type="dxa"/>
            <w:noWrap w:val="0"/>
            <w:vAlign w:val="center"/>
          </w:tcPr>
          <w:p w14:paraId="1E7F51A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H</w:t>
            </w:r>
          </w:p>
        </w:tc>
        <w:tc>
          <w:tcPr>
            <w:tcW w:w="887" w:type="dxa"/>
            <w:noWrap w:val="0"/>
            <w:vAlign w:val="center"/>
          </w:tcPr>
          <w:p w14:paraId="7D214BD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w:t>
            </w:r>
          </w:p>
        </w:tc>
        <w:tc>
          <w:tcPr>
            <w:tcW w:w="825" w:type="dxa"/>
            <w:noWrap w:val="0"/>
            <w:vAlign w:val="center"/>
          </w:tcPr>
          <w:p w14:paraId="4ECAE86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R</w:t>
            </w:r>
          </w:p>
        </w:tc>
        <w:tc>
          <w:tcPr>
            <w:tcW w:w="986" w:type="dxa"/>
            <w:noWrap w:val="0"/>
            <w:vAlign w:val="center"/>
          </w:tcPr>
          <w:p w14:paraId="64D9F8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数量</w:t>
            </w:r>
          </w:p>
        </w:tc>
      </w:tr>
      <w:tr w14:paraId="5094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65452C5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535" w:type="dxa"/>
            <w:vMerge w:val="restart"/>
            <w:noWrap w:val="0"/>
            <w:vAlign w:val="center"/>
          </w:tcPr>
          <w:p w14:paraId="1D26EBD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泵体、泵盖</w:t>
            </w:r>
          </w:p>
        </w:tc>
        <w:tc>
          <w:tcPr>
            <w:tcW w:w="2477" w:type="dxa"/>
            <w:noWrap w:val="0"/>
            <w:vAlign w:val="top"/>
          </w:tcPr>
          <w:p w14:paraId="33E6B78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54E37B1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0DF0AA03">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3AD053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DEC57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FA2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99" w:type="dxa"/>
            <w:vMerge w:val="continue"/>
            <w:noWrap w:val="0"/>
            <w:vAlign w:val="top"/>
          </w:tcPr>
          <w:p w14:paraId="638B1E99">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9438A74">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2001B74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水压试验</w:t>
            </w:r>
          </w:p>
        </w:tc>
        <w:tc>
          <w:tcPr>
            <w:tcW w:w="913" w:type="dxa"/>
            <w:noWrap w:val="0"/>
            <w:vAlign w:val="center"/>
          </w:tcPr>
          <w:p w14:paraId="0E2A9C8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5A4A2A5">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783EE7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49CA2DA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BF5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C30617C">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77FF3337">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0711727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无损检测pt(渗透)</w:t>
            </w:r>
          </w:p>
        </w:tc>
        <w:tc>
          <w:tcPr>
            <w:tcW w:w="913" w:type="dxa"/>
            <w:noWrap w:val="0"/>
            <w:vAlign w:val="center"/>
          </w:tcPr>
          <w:p w14:paraId="405FDF2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2CFAE62">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436664D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624E0B9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1DE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4950AE9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535" w:type="dxa"/>
            <w:vMerge w:val="restart"/>
            <w:noWrap w:val="0"/>
            <w:vAlign w:val="center"/>
          </w:tcPr>
          <w:p w14:paraId="659FAC5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叶轮</w:t>
            </w:r>
          </w:p>
        </w:tc>
        <w:tc>
          <w:tcPr>
            <w:tcW w:w="2477" w:type="dxa"/>
            <w:noWrap w:val="0"/>
            <w:vAlign w:val="top"/>
          </w:tcPr>
          <w:p w14:paraId="0E3AC96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3F533C5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36FDB596">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0A260FB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21556DA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20D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8967820">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4546AE65">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69AEDF0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动平衡试验(G2.5)</w:t>
            </w:r>
          </w:p>
        </w:tc>
        <w:tc>
          <w:tcPr>
            <w:tcW w:w="913" w:type="dxa"/>
            <w:noWrap w:val="0"/>
            <w:vAlign w:val="center"/>
          </w:tcPr>
          <w:p w14:paraId="3D9A6451">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45E5F42">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7EC6FD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547F02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553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8E2AAE6">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3B9097B4">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255BF22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无损检测pt(渗透)</w:t>
            </w:r>
          </w:p>
        </w:tc>
        <w:tc>
          <w:tcPr>
            <w:tcW w:w="913" w:type="dxa"/>
            <w:noWrap w:val="0"/>
            <w:vAlign w:val="center"/>
          </w:tcPr>
          <w:p w14:paraId="405C1C8D">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2E0A2FB5">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54AB2C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238962A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7B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0CF4992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1535" w:type="dxa"/>
            <w:vMerge w:val="restart"/>
            <w:noWrap w:val="0"/>
            <w:vAlign w:val="center"/>
          </w:tcPr>
          <w:p w14:paraId="3F7EF0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w:t>
            </w:r>
          </w:p>
        </w:tc>
        <w:tc>
          <w:tcPr>
            <w:tcW w:w="2477" w:type="dxa"/>
            <w:noWrap w:val="0"/>
            <w:vAlign w:val="top"/>
          </w:tcPr>
          <w:p w14:paraId="6CC3CEA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12B7F938">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261C4AD9">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652556F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71CA8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F7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0ECB49A2">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799A280">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4779A2A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水压试验</w:t>
            </w:r>
          </w:p>
        </w:tc>
        <w:tc>
          <w:tcPr>
            <w:tcW w:w="913" w:type="dxa"/>
            <w:noWrap w:val="0"/>
            <w:vAlign w:val="center"/>
          </w:tcPr>
          <w:p w14:paraId="5A7F298F">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3390ACF9">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5C648D5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0772667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5931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20D51DAB">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FD2262F">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754F240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超声波无损检测</w:t>
            </w:r>
          </w:p>
        </w:tc>
        <w:tc>
          <w:tcPr>
            <w:tcW w:w="913" w:type="dxa"/>
            <w:noWrap w:val="0"/>
            <w:vAlign w:val="center"/>
          </w:tcPr>
          <w:p w14:paraId="6F116EC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04A81A24">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484950E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7CF9C1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3F41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2B3E3DD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1535" w:type="dxa"/>
            <w:vMerge w:val="restart"/>
            <w:noWrap w:val="0"/>
            <w:vAlign w:val="center"/>
          </w:tcPr>
          <w:p w14:paraId="7039640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整泵</w:t>
            </w:r>
          </w:p>
        </w:tc>
        <w:tc>
          <w:tcPr>
            <w:tcW w:w="2477" w:type="dxa"/>
            <w:noWrap w:val="0"/>
            <w:vAlign w:val="top"/>
          </w:tcPr>
          <w:p w14:paraId="653E2F1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性能试验</w:t>
            </w:r>
          </w:p>
        </w:tc>
        <w:tc>
          <w:tcPr>
            <w:tcW w:w="913" w:type="dxa"/>
            <w:noWrap w:val="0"/>
            <w:vAlign w:val="center"/>
          </w:tcPr>
          <w:p w14:paraId="3A59BDB5">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6A85B7C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19B82B7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76C461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2F7A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225B69BB">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21D01345">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5451E63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振动试验</w:t>
            </w:r>
          </w:p>
        </w:tc>
        <w:tc>
          <w:tcPr>
            <w:tcW w:w="913" w:type="dxa"/>
            <w:noWrap w:val="0"/>
            <w:vAlign w:val="center"/>
          </w:tcPr>
          <w:p w14:paraId="7E0DE01B">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12D5C26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320BE31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2F7BC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1D8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3D70D79C">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361EEC6D">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7A26398B">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噪音试验</w:t>
            </w:r>
          </w:p>
        </w:tc>
        <w:tc>
          <w:tcPr>
            <w:tcW w:w="913" w:type="dxa"/>
            <w:noWrap w:val="0"/>
            <w:vAlign w:val="center"/>
          </w:tcPr>
          <w:p w14:paraId="34E8AB9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5864A2EB">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6A9664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28A1D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50C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4FB84D56">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5019C476">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5DB7F34A">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汽蚀试验</w:t>
            </w:r>
          </w:p>
        </w:tc>
        <w:tc>
          <w:tcPr>
            <w:tcW w:w="913" w:type="dxa"/>
            <w:noWrap w:val="0"/>
            <w:vAlign w:val="center"/>
          </w:tcPr>
          <w:p w14:paraId="06FEED2F">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6E8D7A8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2E960F4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10E269C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bl>
    <w:p w14:paraId="483FA00B">
      <w:pPr>
        <w:numPr>
          <w:ilvl w:val="0"/>
          <w:numId w:val="0"/>
        </w:numPr>
        <w:rPr>
          <w:rFonts w:hint="eastAsia" w:ascii="宋体" w:hAnsi="宋体" w:eastAsia="宋体" w:cs="宋体"/>
          <w:sz w:val="22"/>
          <w:szCs w:val="22"/>
          <w:lang w:val="en-US" w:eastAsia="zh-CN"/>
        </w:rPr>
      </w:pPr>
    </w:p>
    <w:p w14:paraId="2DCC56C2">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注:H---停工待检   W---现场见证   R---文件见证   数量---检验数量</w:t>
      </w:r>
    </w:p>
    <w:p w14:paraId="536247B4">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.1.3</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将根据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制造进度派遣检验人员到</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的分包制造厂进行设备质量检验，包括需见证的试验。如果</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对设备的材质、零部件的质量存有疑义，甲乙双方可聘请双方认可的具备专业检验资质第三方进行检测，并为最终结果，检测费用由不合格方承担。</w:t>
      </w:r>
    </w:p>
    <w:p w14:paraId="4517CCD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.1.4设备最终质量检验应在用户现场进行，</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应派遣其代表参加用户现场设备开箱检验，但这种参加开箱检验的工作不属于现场服务。</w:t>
      </w:r>
    </w:p>
    <w:p w14:paraId="40B54E0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 电动机</w:t>
      </w:r>
    </w:p>
    <w:p w14:paraId="749B322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.2.1</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对电动机进行出厂试验和型式试验，试验方法及内容严格按照有关标准的规定，且不少于下列内容:</w:t>
      </w:r>
    </w:p>
    <w:p w14:paraId="40F46C0B">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直流电阻测量:</w:t>
      </w:r>
    </w:p>
    <w:p w14:paraId="6F775241">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空载和短路试验:</w:t>
      </w:r>
    </w:p>
    <w:p w14:paraId="3D75293E">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绝缘电阻测量:</w:t>
      </w:r>
    </w:p>
    <w:p w14:paraId="625B4B34">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交流耐压试验:</w:t>
      </w:r>
    </w:p>
    <w:p w14:paraId="76BFF08C">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温升试验:</w:t>
      </w:r>
    </w:p>
    <w:p w14:paraId="51CE1D52">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气隙测量:</w:t>
      </w:r>
    </w:p>
    <w:p w14:paraId="686774E8">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轴电压测量:</w:t>
      </w:r>
    </w:p>
    <w:p w14:paraId="21022EDB">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振动测量:</w:t>
      </w:r>
    </w:p>
    <w:p w14:paraId="2328DAFE">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噪声测量:</w:t>
      </w:r>
    </w:p>
    <w:p w14:paraId="26ACBC71">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超速试验:</w:t>
      </w:r>
    </w:p>
    <w:p w14:paraId="54124D45">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相序识别:</w:t>
      </w:r>
    </w:p>
    <w:p w14:paraId="2E6AFBC8">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转子动平衡试验:</w:t>
      </w:r>
    </w:p>
    <w:p w14:paraId="18FE8F7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.2.2试验项目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指派专人提供试验方案、测试仪器、方法，并负责实施。</w:t>
      </w:r>
    </w:p>
    <w:p w14:paraId="53DCFF5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.2.3 规程规定的其他试验。</w:t>
      </w:r>
    </w:p>
    <w:p w14:paraId="09F8D34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.2.4结构及外观检查试验要求。</w:t>
      </w:r>
    </w:p>
    <w:p w14:paraId="79C1056B">
      <w:pPr>
        <w:numPr>
          <w:ilvl w:val="0"/>
          <w:numId w:val="0"/>
        </w:numPr>
        <w:ind w:firstLine="480" w:firstLineChars="200"/>
        <w:rPr>
          <w:rFonts w:hint="eastAsia" w:ascii="宋体" w:hAnsi="宋体" w:eastAsia="宋体" w:cs="宋体"/>
          <w:sz w:val="24"/>
          <w:szCs w:val="24"/>
          <w:lang w:val="en-US" w:eastAsia="zh-CN"/>
        </w:rPr>
      </w:pPr>
    </w:p>
    <w:p w14:paraId="1182E3D8">
      <w:pPr>
        <w:numPr>
          <w:ilvl w:val="0"/>
          <w:numId w:val="3"/>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供货范围机备品备件</w:t>
      </w:r>
    </w:p>
    <w:p w14:paraId="47184032">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4.1</w:t>
      </w:r>
      <w:r>
        <w:rPr>
          <w:rFonts w:hint="eastAsia" w:ascii="宋体" w:hAnsi="宋体" w:cs="宋体"/>
          <w:b/>
          <w:bCs/>
          <w:sz w:val="28"/>
          <w:szCs w:val="28"/>
          <w:lang w:val="en-US" w:eastAsia="zh-CN"/>
        </w:rPr>
        <w:t xml:space="preserve"> 每台泵参数</w:t>
      </w:r>
    </w:p>
    <w:p w14:paraId="27A53DE5">
      <w:pPr>
        <w:numPr>
          <w:ilvl w:val="0"/>
          <w:numId w:val="0"/>
        </w:numPr>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报价</w:t>
      </w:r>
      <w:r>
        <w:rPr>
          <w:rFonts w:hint="eastAsia" w:ascii="宋体" w:hAnsi="宋体" w:eastAsia="宋体" w:cs="宋体"/>
          <w:b w:val="0"/>
          <w:bCs w:val="0"/>
          <w:sz w:val="24"/>
          <w:szCs w:val="24"/>
          <w:lang w:eastAsia="zh-CN"/>
        </w:rPr>
        <w:t>方按照《</w:t>
      </w:r>
      <w:r>
        <w:rPr>
          <w:rFonts w:hint="eastAsia" w:ascii="宋体" w:hAnsi="宋体" w:eastAsia="宋体" w:cs="宋体"/>
          <w:b w:val="0"/>
          <w:bCs w:val="0"/>
          <w:sz w:val="24"/>
          <w:szCs w:val="24"/>
          <w:lang w:val="en-US" w:eastAsia="zh-CN"/>
        </w:rPr>
        <w:t>设备数据表</w:t>
      </w:r>
      <w:r>
        <w:rPr>
          <w:rFonts w:hint="eastAsia" w:ascii="宋体" w:hAnsi="宋体" w:eastAsia="宋体" w:cs="宋体"/>
          <w:b w:val="0"/>
          <w:bCs w:val="0"/>
          <w:sz w:val="24"/>
          <w:szCs w:val="24"/>
          <w:lang w:eastAsia="zh-CN"/>
        </w:rPr>
        <w:t>》提供</w:t>
      </w:r>
      <w:r>
        <w:rPr>
          <w:rFonts w:hint="eastAsia" w:ascii="宋体" w:hAnsi="宋体" w:cs="宋体"/>
          <w:b w:val="0"/>
          <w:bCs w:val="0"/>
          <w:sz w:val="24"/>
          <w:szCs w:val="24"/>
          <w:lang w:val="en-US" w:eastAsia="zh-CN"/>
        </w:rPr>
        <w:t>单</w:t>
      </w:r>
      <w:r>
        <w:rPr>
          <w:rFonts w:hint="eastAsia" w:ascii="宋体" w:hAnsi="宋体" w:eastAsia="宋体" w:cs="宋体"/>
          <w:b w:val="0"/>
          <w:bCs w:val="0"/>
          <w:sz w:val="24"/>
          <w:szCs w:val="24"/>
          <w:lang w:eastAsia="zh-CN"/>
        </w:rPr>
        <w:t>台套设备参数如下（</w:t>
      </w:r>
      <w:r>
        <w:rPr>
          <w:rFonts w:hint="eastAsia" w:ascii="宋体" w:hAnsi="宋体" w:cs="宋体"/>
          <w:b w:val="0"/>
          <w:bCs w:val="0"/>
          <w:sz w:val="24"/>
          <w:szCs w:val="24"/>
          <w:lang w:eastAsia="zh-CN"/>
        </w:rPr>
        <w:t>报价</w:t>
      </w:r>
      <w:r>
        <w:rPr>
          <w:rFonts w:hint="eastAsia" w:ascii="宋体" w:hAnsi="宋体" w:eastAsia="宋体" w:cs="宋体"/>
          <w:b w:val="0"/>
          <w:bCs w:val="0"/>
          <w:sz w:val="24"/>
          <w:szCs w:val="24"/>
          <w:lang w:eastAsia="zh-CN"/>
        </w:rPr>
        <w:t>方填写）:</w:t>
      </w:r>
    </w:p>
    <w:p w14:paraId="2512DA5C">
      <w:pPr>
        <w:numPr>
          <w:ilvl w:val="0"/>
          <w:numId w:val="0"/>
        </w:numPr>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减温水输送 </w:t>
      </w:r>
      <w:r>
        <w:rPr>
          <w:rFonts w:hint="eastAsia" w:ascii="宋体" w:hAnsi="宋体" w:eastAsia="宋体" w:cs="宋体"/>
          <w:sz w:val="24"/>
          <w:szCs w:val="24"/>
          <w:lang w:eastAsia="zh-CN"/>
        </w:rPr>
        <w:t>泵技术文本</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1"/>
        <w:gridCol w:w="5748"/>
      </w:tblGrid>
      <w:tr w14:paraId="158F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67A19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位号</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7D675C2">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50-P-802A/B</w:t>
            </w:r>
          </w:p>
        </w:tc>
      </w:tr>
      <w:tr w14:paraId="53EF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9AD7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102D4460">
            <w:pPr>
              <w:rPr>
                <w:rFonts w:hint="eastAsia" w:ascii="宋体" w:hAnsi="宋体" w:eastAsia="宋体" w:cs="宋体"/>
                <w:i w:val="0"/>
                <w:iCs w:val="0"/>
                <w:color w:val="000000"/>
                <w:sz w:val="22"/>
                <w:szCs w:val="22"/>
                <w:u w:val="none"/>
              </w:rPr>
            </w:pPr>
          </w:p>
        </w:tc>
      </w:tr>
      <w:tr w14:paraId="389E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49C18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额定流量(m/h)</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061F30E9">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r>
      <w:tr w14:paraId="368E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A5AE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额定扬程(m)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FB87C58">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280</w:t>
            </w:r>
          </w:p>
        </w:tc>
      </w:tr>
      <w:tr w14:paraId="7D34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4DF81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电机型号及功率(kW)</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29AE4A8B">
            <w:pPr>
              <w:rPr>
                <w:rFonts w:hint="eastAsia" w:ascii="宋体" w:hAnsi="宋体" w:eastAsia="宋体" w:cs="宋体"/>
                <w:i w:val="0"/>
                <w:iCs w:val="0"/>
                <w:color w:val="000000"/>
                <w:sz w:val="22"/>
                <w:szCs w:val="22"/>
                <w:u w:val="none"/>
              </w:rPr>
            </w:pPr>
          </w:p>
        </w:tc>
      </w:tr>
      <w:tr w14:paraId="7C20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1F5E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管道进/出口径(mm)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2B7CB279">
            <w:pPr>
              <w:rPr>
                <w:rFonts w:hint="eastAsia" w:ascii="宋体" w:hAnsi="宋体" w:eastAsia="宋体" w:cs="宋体"/>
                <w:i w:val="0"/>
                <w:iCs w:val="0"/>
                <w:color w:val="000000"/>
                <w:sz w:val="22"/>
                <w:szCs w:val="22"/>
                <w:u w:val="none"/>
              </w:rPr>
            </w:pPr>
          </w:p>
        </w:tc>
      </w:tr>
      <w:tr w14:paraId="68B1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9A8F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电机极数</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7F1C73BA">
            <w:pPr>
              <w:rPr>
                <w:rFonts w:hint="eastAsia" w:ascii="宋体" w:hAnsi="宋体" w:eastAsia="宋体" w:cs="宋体"/>
                <w:i w:val="0"/>
                <w:iCs w:val="0"/>
                <w:color w:val="000000"/>
                <w:sz w:val="22"/>
                <w:szCs w:val="22"/>
                <w:u w:val="none"/>
              </w:rPr>
            </w:pPr>
          </w:p>
        </w:tc>
      </w:tr>
      <w:tr w14:paraId="0C17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EA44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效率%</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127ED7B5">
            <w:pPr>
              <w:rPr>
                <w:rFonts w:hint="eastAsia" w:ascii="宋体" w:hAnsi="宋体" w:eastAsia="宋体" w:cs="宋体"/>
                <w:i w:val="0"/>
                <w:iCs w:val="0"/>
                <w:color w:val="000000"/>
                <w:sz w:val="22"/>
                <w:szCs w:val="22"/>
                <w:u w:val="none"/>
              </w:rPr>
            </w:pPr>
          </w:p>
        </w:tc>
      </w:tr>
      <w:tr w14:paraId="1EF4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454D53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轴功率</w:t>
            </w:r>
            <w:r>
              <w:rPr>
                <w:rFonts w:hint="eastAsia" w:ascii="宋体" w:hAnsi="宋体" w:cs="宋体"/>
                <w:i w:val="0"/>
                <w:iCs w:val="0"/>
                <w:color w:val="000000"/>
                <w:kern w:val="0"/>
                <w:sz w:val="22"/>
                <w:szCs w:val="22"/>
                <w:u w:val="none"/>
                <w:lang w:val="en-US" w:eastAsia="zh-CN" w:bidi="ar"/>
              </w:rPr>
              <w:t>kw</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6C26EC59">
            <w:pPr>
              <w:rPr>
                <w:rFonts w:hint="eastAsia" w:ascii="宋体" w:hAnsi="宋体" w:eastAsia="宋体" w:cs="宋体"/>
                <w:i w:val="0"/>
                <w:iCs w:val="0"/>
                <w:color w:val="000000"/>
                <w:sz w:val="22"/>
                <w:szCs w:val="22"/>
                <w:u w:val="none"/>
              </w:rPr>
            </w:pPr>
          </w:p>
        </w:tc>
      </w:tr>
      <w:tr w14:paraId="2AF7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2C55AD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变速箱形式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471886F3">
            <w:pPr>
              <w:rPr>
                <w:rFonts w:hint="eastAsia" w:ascii="宋体" w:hAnsi="宋体" w:eastAsia="宋体" w:cs="宋体"/>
                <w:i w:val="0"/>
                <w:iCs w:val="0"/>
                <w:color w:val="000000"/>
                <w:sz w:val="22"/>
                <w:szCs w:val="22"/>
                <w:u w:val="none"/>
              </w:rPr>
            </w:pPr>
          </w:p>
        </w:tc>
      </w:tr>
      <w:tr w14:paraId="7AB3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881F70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装置汽蚀余量NPSHa（m）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261903A">
            <w:pPr>
              <w:rPr>
                <w:rFonts w:hint="eastAsia" w:ascii="宋体" w:hAnsi="宋体" w:eastAsia="宋体" w:cs="宋体"/>
                <w:i w:val="0"/>
                <w:iCs w:val="0"/>
                <w:color w:val="000000"/>
                <w:sz w:val="22"/>
                <w:szCs w:val="22"/>
                <w:u w:val="none"/>
              </w:rPr>
            </w:pPr>
          </w:p>
        </w:tc>
      </w:tr>
      <w:tr w14:paraId="463F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473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必须</w:t>
            </w:r>
            <w:r>
              <w:rPr>
                <w:rFonts w:hint="eastAsia" w:ascii="宋体" w:hAnsi="宋体" w:eastAsia="宋体" w:cs="宋体"/>
                <w:i w:val="0"/>
                <w:iCs w:val="0"/>
                <w:color w:val="000000"/>
                <w:kern w:val="0"/>
                <w:sz w:val="22"/>
                <w:szCs w:val="22"/>
                <w:u w:val="none"/>
                <w:lang w:val="en-US" w:eastAsia="zh-CN" w:bidi="ar"/>
              </w:rPr>
              <w:t>气蚀</w:t>
            </w:r>
            <w:r>
              <w:rPr>
                <w:rFonts w:hint="eastAsia" w:ascii="宋体" w:hAnsi="宋体" w:cs="宋体"/>
                <w:i w:val="0"/>
                <w:iCs w:val="0"/>
                <w:color w:val="000000"/>
                <w:kern w:val="0"/>
                <w:sz w:val="22"/>
                <w:szCs w:val="22"/>
                <w:u w:val="none"/>
                <w:lang w:val="en-US" w:eastAsia="zh-CN" w:bidi="ar"/>
              </w:rPr>
              <w:t>余量NPSHr</w:t>
            </w:r>
            <w:r>
              <w:rPr>
                <w:rFonts w:hint="eastAsia" w:ascii="宋体" w:hAnsi="宋体" w:eastAsia="宋体" w:cs="宋体"/>
                <w:i w:val="0"/>
                <w:iCs w:val="0"/>
                <w:color w:val="000000"/>
                <w:kern w:val="0"/>
                <w:sz w:val="22"/>
                <w:szCs w:val="22"/>
                <w:u w:val="none"/>
                <w:lang w:val="en-US" w:eastAsia="zh-CN" w:bidi="ar"/>
              </w:rPr>
              <w:t>(m)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92BDF81">
            <w:pPr>
              <w:rPr>
                <w:rFonts w:hint="eastAsia" w:ascii="宋体" w:hAnsi="宋体" w:eastAsia="宋体" w:cs="宋体"/>
                <w:i w:val="0"/>
                <w:iCs w:val="0"/>
                <w:color w:val="000000"/>
                <w:sz w:val="22"/>
                <w:szCs w:val="22"/>
                <w:u w:val="none"/>
              </w:rPr>
            </w:pPr>
          </w:p>
        </w:tc>
      </w:tr>
      <w:tr w14:paraId="64EE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B0E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7832DCDE">
            <w:pPr>
              <w:rPr>
                <w:rFonts w:hint="eastAsia" w:ascii="宋体" w:hAnsi="宋体" w:eastAsia="宋体" w:cs="宋体"/>
                <w:i w:val="0"/>
                <w:iCs w:val="0"/>
                <w:color w:val="000000"/>
                <w:sz w:val="22"/>
                <w:szCs w:val="22"/>
                <w:u w:val="none"/>
              </w:rPr>
            </w:pPr>
          </w:p>
        </w:tc>
      </w:tr>
      <w:tr w14:paraId="6DF4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6CE7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D28A50A">
            <w:pPr>
              <w:rPr>
                <w:rFonts w:hint="eastAsia" w:ascii="宋体" w:hAnsi="宋体" w:eastAsia="宋体" w:cs="宋体"/>
                <w:i w:val="0"/>
                <w:iCs w:val="0"/>
                <w:color w:val="000000"/>
                <w:sz w:val="22"/>
                <w:szCs w:val="22"/>
                <w:u w:val="none"/>
              </w:rPr>
            </w:pPr>
          </w:p>
        </w:tc>
      </w:tr>
      <w:tr w14:paraId="2A05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5B392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密封冲洗方案</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A52BA10">
            <w:pPr>
              <w:rPr>
                <w:rFonts w:hint="eastAsia" w:ascii="宋体" w:hAnsi="宋体" w:eastAsia="宋体" w:cs="宋体"/>
                <w:i w:val="0"/>
                <w:iCs w:val="0"/>
                <w:color w:val="000000"/>
                <w:sz w:val="22"/>
                <w:szCs w:val="22"/>
                <w:u w:val="none"/>
              </w:rPr>
            </w:pPr>
          </w:p>
        </w:tc>
      </w:tr>
      <w:tr w14:paraId="28E5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7B7744A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控制柜（如有）</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0B07AD9">
            <w:pPr>
              <w:rPr>
                <w:rFonts w:hint="eastAsia" w:ascii="宋体" w:hAnsi="宋体" w:eastAsia="宋体" w:cs="宋体"/>
                <w:i w:val="0"/>
                <w:iCs w:val="0"/>
                <w:color w:val="000000"/>
                <w:sz w:val="22"/>
                <w:szCs w:val="22"/>
                <w:u w:val="none"/>
              </w:rPr>
            </w:pPr>
          </w:p>
        </w:tc>
      </w:tr>
      <w:tr w14:paraId="421C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75BD5E4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传感器</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C9FEB79">
            <w:pPr>
              <w:rPr>
                <w:rFonts w:hint="eastAsia" w:ascii="宋体" w:hAnsi="宋体" w:eastAsia="宋体" w:cs="宋体"/>
                <w:i w:val="0"/>
                <w:iCs w:val="0"/>
                <w:color w:val="000000"/>
                <w:sz w:val="22"/>
                <w:szCs w:val="22"/>
                <w:u w:val="none"/>
              </w:rPr>
            </w:pPr>
          </w:p>
        </w:tc>
      </w:tr>
      <w:tr w14:paraId="5751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5013F1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仪表检测系统品牌/规格</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637B4D5E">
            <w:pPr>
              <w:rPr>
                <w:rFonts w:hint="eastAsia" w:ascii="宋体" w:hAnsi="宋体" w:eastAsia="宋体" w:cs="宋体"/>
                <w:i w:val="0"/>
                <w:iCs w:val="0"/>
                <w:color w:val="000000"/>
                <w:sz w:val="22"/>
                <w:szCs w:val="22"/>
                <w:u w:val="none"/>
              </w:rPr>
            </w:pPr>
          </w:p>
        </w:tc>
      </w:tr>
    </w:tbl>
    <w:p w14:paraId="59E83F45">
      <w:pPr>
        <w:numPr>
          <w:ilvl w:val="0"/>
          <w:numId w:val="0"/>
        </w:numPr>
        <w:rPr>
          <w:rFonts w:hint="eastAsia" w:ascii="宋体" w:hAnsi="宋体" w:eastAsia="宋体" w:cs="宋体"/>
          <w:b/>
          <w:bCs/>
          <w:sz w:val="28"/>
          <w:szCs w:val="28"/>
          <w:lang w:val="en-US" w:eastAsia="zh-CN"/>
        </w:rPr>
      </w:pPr>
    </w:p>
    <w:p w14:paraId="15F2DEEF">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4.2单台套清单（包括但不限于）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524"/>
        <w:gridCol w:w="2131"/>
        <w:gridCol w:w="2131"/>
      </w:tblGrid>
      <w:tr w14:paraId="70FC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14:paraId="3538FC5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524" w:type="dxa"/>
            <w:noWrap w:val="0"/>
            <w:vAlign w:val="top"/>
          </w:tcPr>
          <w:p w14:paraId="0CCD3968">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131" w:type="dxa"/>
            <w:noWrap w:val="0"/>
            <w:vAlign w:val="top"/>
          </w:tcPr>
          <w:p w14:paraId="669BE92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131" w:type="dxa"/>
            <w:noWrap w:val="0"/>
            <w:vAlign w:val="top"/>
          </w:tcPr>
          <w:p w14:paraId="31D4621A">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474F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C18784D">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24" w:type="dxa"/>
            <w:noWrap w:val="0"/>
            <w:vAlign w:val="top"/>
          </w:tcPr>
          <w:p w14:paraId="00A2062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泵（壳体、转子、轴承、机械密封及附件、油站、油站至机封管线等)</w:t>
            </w:r>
          </w:p>
        </w:tc>
        <w:tc>
          <w:tcPr>
            <w:tcW w:w="2131" w:type="dxa"/>
            <w:noWrap w:val="0"/>
            <w:vAlign w:val="center"/>
          </w:tcPr>
          <w:p w14:paraId="05C9E1F5">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72034884">
            <w:pPr>
              <w:numPr>
                <w:ilvl w:val="0"/>
                <w:numId w:val="0"/>
              </w:numPr>
              <w:jc w:val="center"/>
              <w:rPr>
                <w:rFonts w:hint="eastAsia" w:ascii="宋体" w:hAnsi="宋体" w:eastAsia="宋体" w:cs="宋体"/>
                <w:sz w:val="21"/>
                <w:szCs w:val="21"/>
                <w:vertAlign w:val="baseline"/>
                <w:lang w:val="en-US" w:eastAsia="zh-CN"/>
              </w:rPr>
            </w:pPr>
          </w:p>
        </w:tc>
      </w:tr>
      <w:tr w14:paraId="5C77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966D754">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24" w:type="dxa"/>
            <w:noWrap w:val="0"/>
            <w:vAlign w:val="top"/>
          </w:tcPr>
          <w:p w14:paraId="76CD2AB5">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联轴器及其防护罩</w:t>
            </w:r>
          </w:p>
        </w:tc>
        <w:tc>
          <w:tcPr>
            <w:tcW w:w="2131" w:type="dxa"/>
            <w:noWrap w:val="0"/>
            <w:vAlign w:val="center"/>
          </w:tcPr>
          <w:p w14:paraId="029CB3C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5FB62941">
            <w:pPr>
              <w:numPr>
                <w:ilvl w:val="0"/>
                <w:numId w:val="0"/>
              </w:numPr>
              <w:jc w:val="center"/>
              <w:rPr>
                <w:rFonts w:hint="eastAsia" w:ascii="宋体" w:hAnsi="宋体" w:eastAsia="宋体" w:cs="宋体"/>
                <w:sz w:val="21"/>
                <w:szCs w:val="21"/>
                <w:vertAlign w:val="baseline"/>
                <w:lang w:val="en-US" w:eastAsia="zh-CN"/>
              </w:rPr>
            </w:pPr>
          </w:p>
        </w:tc>
      </w:tr>
      <w:tr w14:paraId="0A2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BDAA111">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24" w:type="dxa"/>
            <w:noWrap w:val="0"/>
            <w:vAlign w:val="top"/>
          </w:tcPr>
          <w:p w14:paraId="6000B88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公用底座、地脚螺栓、螺母、垫圈</w:t>
            </w:r>
          </w:p>
        </w:tc>
        <w:tc>
          <w:tcPr>
            <w:tcW w:w="2131" w:type="dxa"/>
            <w:noWrap w:val="0"/>
            <w:vAlign w:val="center"/>
          </w:tcPr>
          <w:p w14:paraId="7ADA3DD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1624D077">
            <w:pPr>
              <w:numPr>
                <w:ilvl w:val="0"/>
                <w:numId w:val="0"/>
              </w:numPr>
              <w:jc w:val="center"/>
              <w:rPr>
                <w:rFonts w:hint="eastAsia" w:ascii="宋体" w:hAnsi="宋体" w:eastAsia="宋体" w:cs="宋体"/>
                <w:sz w:val="21"/>
                <w:szCs w:val="21"/>
                <w:vertAlign w:val="baseline"/>
                <w:lang w:val="en-US" w:eastAsia="zh-CN"/>
              </w:rPr>
            </w:pPr>
          </w:p>
        </w:tc>
      </w:tr>
      <w:tr w14:paraId="426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E202C2F">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524" w:type="dxa"/>
            <w:noWrap w:val="0"/>
            <w:vAlign w:val="top"/>
          </w:tcPr>
          <w:p w14:paraId="5FCE6BBC">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电机</w:t>
            </w:r>
            <w:r>
              <w:rPr>
                <w:rFonts w:hint="eastAsia" w:ascii="宋体" w:hAnsi="宋体" w:cs="宋体"/>
                <w:sz w:val="21"/>
                <w:szCs w:val="21"/>
                <w:vertAlign w:val="baseline"/>
                <w:lang w:val="en-US" w:eastAsia="zh-CN"/>
              </w:rPr>
              <w:t>、控制柜及所有附件</w:t>
            </w:r>
          </w:p>
        </w:tc>
        <w:tc>
          <w:tcPr>
            <w:tcW w:w="2131" w:type="dxa"/>
            <w:noWrap w:val="0"/>
            <w:vAlign w:val="center"/>
          </w:tcPr>
          <w:p w14:paraId="343D480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5BCFA76B">
            <w:pPr>
              <w:numPr>
                <w:ilvl w:val="0"/>
                <w:numId w:val="0"/>
              </w:numPr>
              <w:jc w:val="center"/>
              <w:rPr>
                <w:rFonts w:hint="eastAsia" w:ascii="宋体" w:hAnsi="宋体" w:eastAsia="宋体" w:cs="宋体"/>
                <w:sz w:val="21"/>
                <w:szCs w:val="21"/>
                <w:vertAlign w:val="baseline"/>
                <w:lang w:val="en-US" w:eastAsia="zh-CN"/>
              </w:rPr>
            </w:pPr>
          </w:p>
        </w:tc>
      </w:tr>
      <w:tr w14:paraId="25CD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2004272">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524" w:type="dxa"/>
            <w:noWrap w:val="0"/>
            <w:vAlign w:val="top"/>
          </w:tcPr>
          <w:p w14:paraId="0864F2C1">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基础范围内的冷却水、密封和冲洗水系统管线</w:t>
            </w:r>
            <w:r>
              <w:rPr>
                <w:rFonts w:hint="eastAsia" w:ascii="宋体" w:hAnsi="宋体" w:cs="宋体"/>
                <w:sz w:val="21"/>
                <w:szCs w:val="21"/>
                <w:vertAlign w:val="baseline"/>
                <w:lang w:val="en-US" w:eastAsia="zh-CN"/>
              </w:rPr>
              <w:t>。</w:t>
            </w:r>
          </w:p>
        </w:tc>
        <w:tc>
          <w:tcPr>
            <w:tcW w:w="2131" w:type="dxa"/>
            <w:noWrap w:val="0"/>
            <w:vAlign w:val="center"/>
          </w:tcPr>
          <w:p w14:paraId="55A7926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4315B25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具体按照密封冲洗系</w:t>
            </w:r>
          </w:p>
          <w:p w14:paraId="3C2B7D0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统方案</w:t>
            </w:r>
          </w:p>
        </w:tc>
      </w:tr>
      <w:tr w14:paraId="7511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9D50E25">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524" w:type="dxa"/>
            <w:noWrap w:val="0"/>
            <w:vAlign w:val="top"/>
          </w:tcPr>
          <w:p w14:paraId="70DDF5B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机械密封及冲洗系统(按数据表要求)</w:t>
            </w:r>
          </w:p>
        </w:tc>
        <w:tc>
          <w:tcPr>
            <w:tcW w:w="2131" w:type="dxa"/>
            <w:noWrap w:val="0"/>
            <w:vAlign w:val="center"/>
          </w:tcPr>
          <w:p w14:paraId="4FB4A3C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4D7C58DB">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具体按照API682密封冲洗系统方案</w:t>
            </w:r>
          </w:p>
        </w:tc>
      </w:tr>
      <w:tr w14:paraId="1AC7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06F1C9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524" w:type="dxa"/>
            <w:noWrap w:val="0"/>
            <w:vAlign w:val="top"/>
          </w:tcPr>
          <w:p w14:paraId="4968F608">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泵和油站的管口及辅助管路系统和排液阀的进出口配对法兰、密封垫片、螺栓、螺母、垫片</w:t>
            </w:r>
          </w:p>
        </w:tc>
        <w:tc>
          <w:tcPr>
            <w:tcW w:w="2131" w:type="dxa"/>
            <w:noWrap w:val="0"/>
            <w:vAlign w:val="center"/>
          </w:tcPr>
          <w:p w14:paraId="5BE1C2A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0C10E0E9">
            <w:pPr>
              <w:numPr>
                <w:ilvl w:val="0"/>
                <w:numId w:val="0"/>
              </w:numPr>
              <w:jc w:val="center"/>
              <w:rPr>
                <w:rFonts w:hint="default" w:ascii="宋体" w:hAnsi="宋体" w:eastAsia="宋体" w:cs="宋体"/>
                <w:sz w:val="21"/>
                <w:szCs w:val="21"/>
                <w:vertAlign w:val="baseline"/>
                <w:lang w:val="en-US" w:eastAsia="zh-CN"/>
              </w:rPr>
            </w:pPr>
          </w:p>
        </w:tc>
      </w:tr>
      <w:tr w14:paraId="739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324C80B">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3524" w:type="dxa"/>
            <w:noWrap w:val="0"/>
            <w:vAlign w:val="top"/>
          </w:tcPr>
          <w:p w14:paraId="7B9D049C">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变速箱</w:t>
            </w:r>
          </w:p>
        </w:tc>
        <w:tc>
          <w:tcPr>
            <w:tcW w:w="2131" w:type="dxa"/>
            <w:noWrap w:val="0"/>
            <w:vAlign w:val="center"/>
          </w:tcPr>
          <w:p w14:paraId="4CA27B3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1台套</w:t>
            </w:r>
          </w:p>
        </w:tc>
        <w:tc>
          <w:tcPr>
            <w:tcW w:w="2131" w:type="dxa"/>
            <w:noWrap w:val="0"/>
            <w:vAlign w:val="center"/>
          </w:tcPr>
          <w:p w14:paraId="4E2938A9">
            <w:pPr>
              <w:numPr>
                <w:ilvl w:val="0"/>
                <w:numId w:val="0"/>
              </w:numPr>
              <w:jc w:val="center"/>
              <w:rPr>
                <w:rFonts w:hint="default" w:ascii="宋体" w:hAnsi="宋体" w:eastAsia="宋体" w:cs="宋体"/>
                <w:sz w:val="21"/>
                <w:szCs w:val="21"/>
                <w:vertAlign w:val="baseline"/>
                <w:lang w:val="en-US" w:eastAsia="zh-CN"/>
              </w:rPr>
            </w:pPr>
          </w:p>
        </w:tc>
      </w:tr>
      <w:tr w14:paraId="7F7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7D83583">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3524" w:type="dxa"/>
            <w:noWrap w:val="0"/>
            <w:vAlign w:val="top"/>
          </w:tcPr>
          <w:p w14:paraId="348C2AFF">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监测仪表及接线盒</w:t>
            </w:r>
          </w:p>
        </w:tc>
        <w:tc>
          <w:tcPr>
            <w:tcW w:w="2131" w:type="dxa"/>
            <w:noWrap w:val="0"/>
            <w:vAlign w:val="center"/>
          </w:tcPr>
          <w:p w14:paraId="4A031608">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1套</w:t>
            </w:r>
          </w:p>
        </w:tc>
        <w:tc>
          <w:tcPr>
            <w:tcW w:w="2131" w:type="dxa"/>
            <w:noWrap w:val="0"/>
            <w:vAlign w:val="center"/>
          </w:tcPr>
          <w:p w14:paraId="5E7BF939">
            <w:pPr>
              <w:numPr>
                <w:ilvl w:val="0"/>
                <w:numId w:val="0"/>
              </w:numPr>
              <w:jc w:val="center"/>
              <w:rPr>
                <w:rFonts w:hint="default" w:ascii="宋体" w:hAnsi="宋体" w:eastAsia="宋体" w:cs="宋体"/>
                <w:sz w:val="21"/>
                <w:szCs w:val="21"/>
                <w:vertAlign w:val="baseline"/>
                <w:lang w:val="en-US" w:eastAsia="zh-CN"/>
              </w:rPr>
            </w:pPr>
          </w:p>
        </w:tc>
      </w:tr>
      <w:tr w14:paraId="14DD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ECE59FB">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3524" w:type="dxa"/>
            <w:noWrap w:val="0"/>
            <w:vAlign w:val="top"/>
          </w:tcPr>
          <w:p w14:paraId="1BC680D9">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润滑油系统</w:t>
            </w:r>
          </w:p>
        </w:tc>
        <w:tc>
          <w:tcPr>
            <w:tcW w:w="2131" w:type="dxa"/>
            <w:noWrap w:val="0"/>
            <w:vAlign w:val="center"/>
          </w:tcPr>
          <w:p w14:paraId="0CBB00D8">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1套</w:t>
            </w:r>
          </w:p>
        </w:tc>
        <w:tc>
          <w:tcPr>
            <w:tcW w:w="2131" w:type="dxa"/>
            <w:noWrap w:val="0"/>
            <w:vAlign w:val="center"/>
          </w:tcPr>
          <w:p w14:paraId="378628A0">
            <w:pPr>
              <w:numPr>
                <w:ilvl w:val="0"/>
                <w:numId w:val="0"/>
              </w:numPr>
              <w:jc w:val="center"/>
              <w:rPr>
                <w:rFonts w:hint="default" w:ascii="宋体" w:hAnsi="宋体" w:eastAsia="宋体" w:cs="宋体"/>
                <w:sz w:val="21"/>
                <w:szCs w:val="21"/>
                <w:vertAlign w:val="baseline"/>
                <w:lang w:val="en-US" w:eastAsia="zh-CN"/>
              </w:rPr>
            </w:pPr>
          </w:p>
        </w:tc>
      </w:tr>
      <w:tr w14:paraId="5EB7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0488681">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w:t>
            </w:r>
          </w:p>
        </w:tc>
        <w:tc>
          <w:tcPr>
            <w:tcW w:w="3524" w:type="dxa"/>
            <w:noWrap w:val="0"/>
            <w:vAlign w:val="top"/>
          </w:tcPr>
          <w:p w14:paraId="564A78DF">
            <w:pPr>
              <w:numPr>
                <w:ilvl w:val="0"/>
                <w:numId w:val="0"/>
              </w:numPr>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泵组按技术协议和数据表要求应配套的其它部件（不包含泵组外接接口配对法兰、垫片及紧固件）</w:t>
            </w:r>
          </w:p>
        </w:tc>
        <w:tc>
          <w:tcPr>
            <w:tcW w:w="2131" w:type="dxa"/>
            <w:noWrap w:val="0"/>
            <w:vAlign w:val="center"/>
          </w:tcPr>
          <w:p w14:paraId="0DC83C3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1D5C368A">
            <w:pPr>
              <w:numPr>
                <w:ilvl w:val="0"/>
                <w:numId w:val="0"/>
              </w:numPr>
              <w:jc w:val="center"/>
              <w:rPr>
                <w:rFonts w:hint="eastAsia" w:ascii="宋体" w:hAnsi="宋体" w:eastAsia="宋体" w:cs="宋体"/>
                <w:sz w:val="21"/>
                <w:szCs w:val="21"/>
                <w:vertAlign w:val="baseline"/>
                <w:lang w:val="en-US" w:eastAsia="zh-CN"/>
              </w:rPr>
            </w:pPr>
          </w:p>
        </w:tc>
      </w:tr>
      <w:tr w14:paraId="5FD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9E3DC39">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p>
        </w:tc>
        <w:tc>
          <w:tcPr>
            <w:tcW w:w="3524" w:type="dxa"/>
            <w:noWrap w:val="0"/>
            <w:vAlign w:val="top"/>
          </w:tcPr>
          <w:p w14:paraId="7762C268">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专用拆装工器具</w:t>
            </w:r>
          </w:p>
        </w:tc>
        <w:tc>
          <w:tcPr>
            <w:tcW w:w="2131" w:type="dxa"/>
            <w:noWrap w:val="0"/>
            <w:vAlign w:val="center"/>
          </w:tcPr>
          <w:p w14:paraId="7C6A8D0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7B16333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若有</w:t>
            </w:r>
          </w:p>
        </w:tc>
      </w:tr>
    </w:tbl>
    <w:p w14:paraId="410F8809">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w:t>
      </w:r>
    </w:p>
    <w:p w14:paraId="0DE1DD27">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1.在安装和调试期间由卖方产品质量问题产生所用开车备件均由卖方免费供货。</w:t>
      </w:r>
    </w:p>
    <w:p w14:paraId="756721E2">
      <w:pPr>
        <w:numPr>
          <w:ilvl w:val="0"/>
          <w:numId w:val="0"/>
        </w:numPr>
        <w:ind w:firstLine="440" w:firstLineChars="200"/>
        <w:rPr>
          <w:rFonts w:hint="eastAsia" w:ascii="宋体" w:hAnsi="宋体" w:eastAsia="宋体" w:cs="宋体"/>
          <w:color w:val="FF0000"/>
          <w:sz w:val="22"/>
          <w:szCs w:val="22"/>
          <w:lang w:val="en-US" w:eastAsia="zh-CN"/>
        </w:rPr>
      </w:pPr>
      <w:r>
        <w:rPr>
          <w:rFonts w:hint="eastAsia" w:ascii="宋体" w:hAnsi="宋体" w:eastAsia="宋体" w:cs="宋体"/>
          <w:sz w:val="22"/>
          <w:szCs w:val="22"/>
          <w:lang w:val="en-US" w:eastAsia="zh-CN"/>
        </w:rPr>
        <w:t>2.底座范围内的所有冷却水管线、密封冲洗管线、泵体排液管及排气管应在制造厂安装完整，并且要牢固的固定。</w:t>
      </w:r>
    </w:p>
    <w:p w14:paraId="3975CD69">
      <w:pPr>
        <w:numPr>
          <w:ilvl w:val="0"/>
          <w:numId w:val="0"/>
        </w:numPr>
        <w:rPr>
          <w:rFonts w:hint="eastAsia" w:ascii="宋体" w:hAnsi="宋体" w:eastAsia="宋体" w:cs="宋体"/>
          <w:sz w:val="22"/>
          <w:szCs w:val="22"/>
          <w:lang w:val="en-US" w:eastAsia="zh-CN"/>
        </w:rPr>
      </w:pPr>
    </w:p>
    <w:p w14:paraId="606F87BF">
      <w:pPr>
        <w:numPr>
          <w:ilvl w:val="0"/>
          <w:numId w:val="0"/>
        </w:numPr>
        <w:rPr>
          <w:rFonts w:hint="eastAsia" w:ascii="宋体" w:hAnsi="宋体" w:eastAsia="宋体" w:cs="宋体"/>
          <w:sz w:val="22"/>
          <w:szCs w:val="22"/>
          <w:lang w:val="en-US" w:eastAsia="zh-CN"/>
        </w:rPr>
      </w:pPr>
    </w:p>
    <w:p w14:paraId="2C90CA76">
      <w:pPr>
        <w:numPr>
          <w:ilvl w:val="0"/>
          <w:numId w:val="0"/>
        </w:numPr>
        <w:rPr>
          <w:rFonts w:hint="eastAsia" w:ascii="宋体" w:hAnsi="宋体" w:eastAsia="宋体" w:cs="宋体"/>
          <w:sz w:val="22"/>
          <w:szCs w:val="22"/>
          <w:lang w:val="en-US" w:eastAsia="zh-CN"/>
        </w:rPr>
      </w:pPr>
    </w:p>
    <w:p w14:paraId="67CE5166">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4.3 备品备件(含总价内)</w:t>
      </w:r>
    </w:p>
    <w:p w14:paraId="0F224594">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单位配备1套集装式机械密封，1套轴承（包括润滑油系统）、1套泵用所有垫片及0型圈。</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方列详细</w:t>
      </w:r>
      <w:r>
        <w:rPr>
          <w:rFonts w:hint="eastAsia" w:ascii="宋体" w:hAnsi="宋体" w:eastAsia="宋体" w:cs="宋体"/>
          <w:color w:val="FF0000"/>
          <w:sz w:val="24"/>
          <w:szCs w:val="24"/>
          <w:lang w:val="en-US" w:eastAsia="zh-CN"/>
        </w:rPr>
        <w:t>表格清单</w:t>
      </w:r>
      <w:r>
        <w:rPr>
          <w:rFonts w:hint="eastAsia" w:ascii="宋体" w:hAnsi="宋体" w:eastAsia="宋体" w:cs="宋体"/>
          <w:sz w:val="24"/>
          <w:szCs w:val="24"/>
          <w:lang w:val="en-US" w:eastAsia="zh-CN"/>
        </w:rPr>
        <w:t>。</w:t>
      </w:r>
    </w:p>
    <w:p w14:paraId="238DF987">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4.4 分包商清单</w:t>
      </w:r>
    </w:p>
    <w:p w14:paraId="306FB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(优先按照此执行，</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单位选择供货商品牌不得低于以下名单，如果选择其他优等品牌的，需要经过</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方沟通认可)。</w:t>
      </w:r>
    </w:p>
    <w:tbl>
      <w:tblPr>
        <w:tblStyle w:val="1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2659"/>
        <w:gridCol w:w="5103"/>
      </w:tblGrid>
      <w:tr w14:paraId="0F2D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69701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59" w:type="dxa"/>
            <w:tcBorders>
              <w:top w:val="single" w:color="000000" w:sz="4" w:space="0"/>
              <w:left w:val="single" w:color="000000" w:sz="4" w:space="0"/>
              <w:bottom w:val="single" w:color="000000" w:sz="4" w:space="0"/>
              <w:right w:val="single" w:color="000000" w:sz="4" w:space="0"/>
            </w:tcBorders>
            <w:noWrap/>
            <w:vAlign w:val="center"/>
          </w:tcPr>
          <w:p w14:paraId="64CA1F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5103" w:type="dxa"/>
            <w:tcBorders>
              <w:top w:val="single" w:color="000000" w:sz="4" w:space="0"/>
              <w:left w:val="single" w:color="000000" w:sz="4" w:space="0"/>
              <w:bottom w:val="single" w:color="000000" w:sz="4" w:space="0"/>
              <w:right w:val="single" w:color="000000" w:sz="4" w:space="0"/>
            </w:tcBorders>
            <w:noWrap/>
            <w:vAlign w:val="center"/>
          </w:tcPr>
          <w:p w14:paraId="4CB34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推荐以下供货商/品牌或同等档次</w:t>
            </w:r>
          </w:p>
        </w:tc>
      </w:tr>
      <w:tr w14:paraId="5F7E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95E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A8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电机</w:t>
            </w:r>
          </w:p>
        </w:tc>
        <w:tc>
          <w:tcPr>
            <w:tcW w:w="5103" w:type="dxa"/>
            <w:tcBorders>
              <w:top w:val="single" w:color="000000" w:sz="4" w:space="0"/>
              <w:left w:val="single" w:color="000000" w:sz="4" w:space="0"/>
              <w:bottom w:val="single" w:color="000000" w:sz="4" w:space="0"/>
              <w:right w:val="single" w:color="000000" w:sz="4" w:space="0"/>
            </w:tcBorders>
            <w:noWrap w:val="0"/>
            <w:vAlign w:val="center"/>
          </w:tcPr>
          <w:p w14:paraId="6F750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Cs w:val="0"/>
                <w:color w:val="auto"/>
                <w:kern w:val="0"/>
                <w:sz w:val="22"/>
                <w:szCs w:val="22"/>
                <w:highlight w:val="none"/>
                <w:lang w:val="en-US" w:eastAsia="zh-CN" w:bidi="ar"/>
              </w:rPr>
              <w:t>南阳防爆（苏州）特种装备</w:t>
            </w:r>
            <w:r>
              <w:rPr>
                <w:rFonts w:hint="eastAsia" w:ascii="宋体" w:hAnsi="宋体" w:eastAsia="宋体" w:cs="宋体"/>
                <w:bCs w:val="0"/>
                <w:color w:val="auto"/>
                <w:kern w:val="0"/>
                <w:sz w:val="22"/>
                <w:szCs w:val="22"/>
                <w:highlight w:val="none"/>
                <w:lang w:bidi="ar"/>
              </w:rPr>
              <w:t>/佳木斯电机/上海电气</w:t>
            </w:r>
          </w:p>
        </w:tc>
      </w:tr>
      <w:tr w14:paraId="7CE6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4C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7F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集装机械密封及辅助系统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A161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丹东克隆/四川中密/成都一通</w:t>
            </w:r>
          </w:p>
        </w:tc>
      </w:tr>
      <w:tr w14:paraId="71F3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8F3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52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轴承隔离器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2898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大连创明/福建华力/成都顺捷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四川中密</w:t>
            </w:r>
          </w:p>
        </w:tc>
      </w:tr>
      <w:tr w14:paraId="044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91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3B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膜片联轴器</w:t>
            </w:r>
          </w:p>
        </w:tc>
        <w:tc>
          <w:tcPr>
            <w:tcW w:w="5103" w:type="dxa"/>
            <w:tcBorders>
              <w:top w:val="single" w:color="000000" w:sz="4" w:space="0"/>
              <w:left w:val="single" w:color="000000" w:sz="4" w:space="0"/>
              <w:bottom w:val="single" w:color="000000" w:sz="4" w:space="0"/>
              <w:right w:val="single" w:color="000000" w:sz="4" w:space="0"/>
            </w:tcBorders>
            <w:noWrap w:val="0"/>
            <w:vAlign w:val="center"/>
          </w:tcPr>
          <w:p w14:paraId="69E63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无锡创明</w:t>
            </w:r>
          </w:p>
        </w:tc>
      </w:tr>
      <w:tr w14:paraId="3EF8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A35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3F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泵及电机轴承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A6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SKF/FAG/NSK</w:t>
            </w:r>
          </w:p>
        </w:tc>
      </w:tr>
      <w:tr w14:paraId="644D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176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C8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11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布莱迪、安徽天康、上仪</w:t>
            </w:r>
          </w:p>
        </w:tc>
      </w:tr>
      <w:tr w14:paraId="6AB4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4E0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ED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D9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艾默生/EJA/E+H</w:t>
            </w:r>
          </w:p>
        </w:tc>
      </w:tr>
      <w:tr w14:paraId="66B5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44F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CF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液位开关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00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SOR/UE/CCS</w:t>
            </w:r>
          </w:p>
        </w:tc>
      </w:tr>
      <w:tr w14:paraId="7271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B3CD1C">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AE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双金属温度表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1D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重庆川仪/威卡/布莱迪</w:t>
            </w:r>
          </w:p>
        </w:tc>
      </w:tr>
      <w:tr w14:paraId="7CA7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9BDB6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7C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温度变送器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60D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w:t>
            </w:r>
            <w:r>
              <w:rPr>
                <w:rFonts w:hint="eastAsia" w:ascii="宋体" w:hAnsi="宋体" w:cs="宋体"/>
                <w:i w:val="0"/>
                <w:iCs w:val="0"/>
                <w:color w:val="auto"/>
                <w:kern w:val="0"/>
                <w:sz w:val="24"/>
                <w:szCs w:val="24"/>
                <w:u w:val="none"/>
                <w:lang w:val="en-US" w:eastAsia="zh-CN" w:bidi="ar"/>
              </w:rPr>
              <w:t>WIKA</w:t>
            </w:r>
            <w:r>
              <w:rPr>
                <w:rFonts w:hint="eastAsia" w:ascii="宋体" w:hAnsi="宋体" w:eastAsia="宋体" w:cs="宋体"/>
                <w:i w:val="0"/>
                <w:iCs w:val="0"/>
                <w:color w:val="auto"/>
                <w:kern w:val="0"/>
                <w:sz w:val="24"/>
                <w:szCs w:val="24"/>
                <w:u w:val="none"/>
                <w:lang w:val="en-US" w:eastAsia="zh-CN" w:bidi="ar"/>
              </w:rPr>
              <w:t>/E+H</w:t>
            </w:r>
          </w:p>
        </w:tc>
      </w:tr>
      <w:tr w14:paraId="2F79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DF73C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BE8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3C4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艾默生/EJA/E+H</w:t>
            </w:r>
          </w:p>
        </w:tc>
      </w:tr>
    </w:tbl>
    <w:p w14:paraId="57A3B9D2">
      <w:pPr>
        <w:numPr>
          <w:ilvl w:val="0"/>
          <w:numId w:val="0"/>
        </w:numPr>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注：</w:t>
      </w:r>
      <w:r>
        <w:rPr>
          <w:rFonts w:hint="eastAsia" w:ascii="宋体" w:hAnsi="宋体" w:eastAsia="宋体" w:cs="宋体"/>
          <w:color w:val="auto"/>
          <w:sz w:val="22"/>
          <w:szCs w:val="22"/>
          <w:highlight w:val="none"/>
        </w:rPr>
        <w:t>如选进口</w:t>
      </w:r>
      <w:r>
        <w:rPr>
          <w:rFonts w:hint="eastAsia" w:ascii="宋体" w:hAnsi="宋体" w:eastAsia="宋体" w:cs="宋体"/>
          <w:color w:val="auto"/>
          <w:sz w:val="22"/>
          <w:szCs w:val="22"/>
          <w:highlight w:val="none"/>
          <w:lang w:eastAsia="zh-CN"/>
        </w:rPr>
        <w:t>品牌</w:t>
      </w:r>
      <w:r>
        <w:rPr>
          <w:rFonts w:hint="eastAsia" w:ascii="宋体" w:hAnsi="宋体" w:eastAsia="宋体" w:cs="宋体"/>
          <w:color w:val="auto"/>
          <w:sz w:val="22"/>
          <w:szCs w:val="22"/>
          <w:highlight w:val="none"/>
        </w:rPr>
        <w:t>需提供原产地证明文件</w:t>
      </w:r>
      <w:r>
        <w:rPr>
          <w:rFonts w:hint="eastAsia" w:ascii="宋体" w:hAnsi="宋体" w:eastAsia="宋体" w:cs="宋体"/>
          <w:color w:val="auto"/>
          <w:sz w:val="22"/>
          <w:szCs w:val="22"/>
          <w:highlight w:val="none"/>
          <w:lang w:eastAsia="zh-CN"/>
        </w:rPr>
        <w:t>。</w:t>
      </w:r>
    </w:p>
    <w:p w14:paraId="323B1D40">
      <w:pPr>
        <w:numPr>
          <w:ilvl w:val="0"/>
          <w:numId w:val="0"/>
        </w:numPr>
        <w:spacing w:line="360" w:lineRule="auto"/>
        <w:rPr>
          <w:rFonts w:hint="eastAsia" w:ascii="宋体" w:hAnsi="宋体" w:eastAsia="宋体" w:cs="宋体"/>
          <w:b/>
          <w:bCs/>
          <w:sz w:val="28"/>
          <w:szCs w:val="28"/>
          <w:lang w:val="en-US" w:eastAsia="zh-CN"/>
        </w:rPr>
      </w:pPr>
    </w:p>
    <w:p w14:paraId="2CF59DDD">
      <w:pPr>
        <w:numPr>
          <w:ilvl w:val="0"/>
          <w:numId w:val="0"/>
        </w:num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4.5 </w:t>
      </w:r>
      <w:r>
        <w:rPr>
          <w:rFonts w:hint="eastAsia" w:ascii="宋体" w:hAnsi="宋体" w:cs="宋体"/>
          <w:b/>
          <w:bCs/>
          <w:sz w:val="28"/>
          <w:szCs w:val="28"/>
          <w:lang w:val="en-US" w:eastAsia="zh-CN"/>
        </w:rPr>
        <w:t>报价</w:t>
      </w:r>
      <w:r>
        <w:rPr>
          <w:rFonts w:hint="eastAsia" w:ascii="宋体" w:hAnsi="宋体" w:eastAsia="宋体" w:cs="宋体"/>
          <w:b/>
          <w:bCs/>
          <w:sz w:val="28"/>
          <w:szCs w:val="28"/>
          <w:lang w:val="en-US" w:eastAsia="zh-CN"/>
        </w:rPr>
        <w:t>报价要求</w:t>
      </w:r>
    </w:p>
    <w:p w14:paraId="7C477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报价</w:t>
      </w:r>
      <w:r>
        <w:rPr>
          <w:rFonts w:hint="eastAsia" w:ascii="宋体" w:hAnsi="宋体" w:eastAsia="宋体" w:cs="宋体"/>
          <w:color w:val="FF0000"/>
          <w:sz w:val="24"/>
          <w:szCs w:val="24"/>
          <w:lang w:val="en-US" w:eastAsia="zh-CN"/>
        </w:rPr>
        <w:t>方对每台泵进行分别报价，并提供总报价。每台泵提供设备外形尺寸图、性能曲线图、选型表等，并在</w:t>
      </w:r>
      <w:r>
        <w:rPr>
          <w:rFonts w:hint="eastAsia" w:ascii="宋体" w:hAnsi="宋体" w:cs="宋体"/>
          <w:color w:val="FF0000"/>
          <w:sz w:val="24"/>
          <w:szCs w:val="24"/>
          <w:lang w:val="en-US" w:eastAsia="zh-CN"/>
        </w:rPr>
        <w:t>中选</w:t>
      </w:r>
      <w:r>
        <w:rPr>
          <w:rFonts w:hint="eastAsia" w:ascii="宋体" w:hAnsi="宋体" w:eastAsia="宋体" w:cs="宋体"/>
          <w:color w:val="FF0000"/>
          <w:sz w:val="24"/>
          <w:szCs w:val="24"/>
          <w:lang w:val="en-US" w:eastAsia="zh-CN"/>
        </w:rPr>
        <w:t>公示结束后5个工作日</w:t>
      </w:r>
      <w:r>
        <w:rPr>
          <w:rFonts w:hint="eastAsia" w:ascii="宋体" w:hAnsi="宋体" w:eastAsia="宋体" w:cs="宋体"/>
          <w:b/>
          <w:bCs/>
          <w:color w:val="FF0000"/>
          <w:sz w:val="24"/>
          <w:szCs w:val="24"/>
          <w:lang w:val="en-US" w:eastAsia="zh-CN"/>
        </w:rPr>
        <w:t>(不是技术协议或商务合同签订后)</w:t>
      </w:r>
      <w:r>
        <w:rPr>
          <w:rFonts w:hint="eastAsia" w:ascii="宋体" w:hAnsi="宋体" w:eastAsia="宋体" w:cs="宋体"/>
          <w:color w:val="FF0000"/>
          <w:sz w:val="24"/>
          <w:szCs w:val="24"/>
          <w:lang w:val="en-US" w:eastAsia="zh-CN"/>
        </w:rPr>
        <w:t>提供基础返条件图、用电负荷、PID流程图以及其他和施工图有关的资料。</w:t>
      </w:r>
    </w:p>
    <w:p w14:paraId="609A22C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auto"/>
          <w:sz w:val="24"/>
          <w:szCs w:val="24"/>
          <w:lang w:val="en-US" w:eastAsia="zh-CN"/>
        </w:rPr>
      </w:pPr>
      <w:r>
        <w:rPr>
          <w:rFonts w:hint="default" w:ascii="宋体" w:hAnsi="宋体" w:eastAsia="宋体" w:cs="宋体"/>
          <w:color w:val="auto"/>
          <w:sz w:val="24"/>
          <w:szCs w:val="24"/>
          <w:lang w:val="en-US" w:eastAsia="zh-CN"/>
        </w:rPr>
        <w:t>若存在对本技术</w:t>
      </w:r>
      <w:r>
        <w:rPr>
          <w:rFonts w:hint="eastAsia" w:ascii="宋体" w:hAnsi="宋体" w:cs="宋体"/>
          <w:color w:val="auto"/>
          <w:sz w:val="24"/>
          <w:szCs w:val="24"/>
          <w:lang w:val="en-US" w:eastAsia="zh-CN"/>
        </w:rPr>
        <w:t>采购</w:t>
      </w:r>
      <w:r>
        <w:rPr>
          <w:rFonts w:hint="default" w:ascii="宋体" w:hAnsi="宋体" w:eastAsia="宋体" w:cs="宋体"/>
          <w:color w:val="auto"/>
          <w:sz w:val="24"/>
          <w:szCs w:val="24"/>
          <w:lang w:val="en-US" w:eastAsia="zh-CN"/>
        </w:rPr>
        <w:t>文件的偏离，应在</w:t>
      </w:r>
      <w:r>
        <w:rPr>
          <w:rFonts w:hint="eastAsia" w:ascii="宋体" w:hAnsi="宋体" w:cs="宋体"/>
          <w:color w:val="auto"/>
          <w:sz w:val="24"/>
          <w:szCs w:val="24"/>
          <w:lang w:val="en-US" w:eastAsia="zh-CN"/>
        </w:rPr>
        <w:t>报价</w:t>
      </w:r>
      <w:r>
        <w:rPr>
          <w:rFonts w:hint="default" w:ascii="宋体" w:hAnsi="宋体" w:eastAsia="宋体" w:cs="宋体"/>
          <w:color w:val="auto"/>
          <w:sz w:val="24"/>
          <w:szCs w:val="24"/>
          <w:lang w:val="en-US" w:eastAsia="zh-CN"/>
        </w:rPr>
        <w:t>文件中按</w:t>
      </w:r>
      <w:r>
        <w:rPr>
          <w:rFonts w:hint="eastAsia" w:ascii="宋体" w:hAnsi="宋体" w:eastAsia="宋体" w:cs="宋体"/>
          <w:color w:val="auto"/>
          <w:sz w:val="24"/>
          <w:szCs w:val="24"/>
          <w:lang w:val="en-US" w:eastAsia="zh-CN"/>
        </w:rPr>
        <w:t>下表</w:t>
      </w:r>
      <w:r>
        <w:rPr>
          <w:rFonts w:hint="default" w:ascii="宋体" w:hAnsi="宋体" w:eastAsia="宋体" w:cs="宋体"/>
          <w:color w:val="auto"/>
          <w:sz w:val="24"/>
          <w:szCs w:val="24"/>
          <w:lang w:val="en-US" w:eastAsia="zh-CN"/>
        </w:rPr>
        <w:t>格式逐一列出偏离。</w:t>
      </w:r>
      <w:r>
        <w:rPr>
          <w:rFonts w:hint="default" w:ascii="宋体" w:hAnsi="宋体" w:eastAsia="宋体" w:cs="宋体"/>
          <w:b/>
          <w:bCs/>
          <w:color w:val="auto"/>
          <w:sz w:val="24"/>
          <w:szCs w:val="24"/>
          <w:lang w:val="en-US" w:eastAsia="zh-CN"/>
        </w:rPr>
        <w:t>未包含偏离表或偏离表为空白的</w:t>
      </w:r>
      <w:r>
        <w:rPr>
          <w:rFonts w:hint="eastAsia" w:ascii="宋体" w:hAnsi="宋体" w:cs="宋体"/>
          <w:b/>
          <w:bCs/>
          <w:color w:val="auto"/>
          <w:sz w:val="24"/>
          <w:szCs w:val="24"/>
          <w:lang w:val="en-US" w:eastAsia="zh-CN"/>
        </w:rPr>
        <w:t>报价</w:t>
      </w:r>
      <w:r>
        <w:rPr>
          <w:rFonts w:hint="default" w:ascii="宋体" w:hAnsi="宋体" w:eastAsia="宋体" w:cs="宋体"/>
          <w:b/>
          <w:bCs/>
          <w:color w:val="auto"/>
          <w:sz w:val="24"/>
          <w:szCs w:val="24"/>
          <w:lang w:val="en-US" w:eastAsia="zh-CN"/>
        </w:rPr>
        <w:t>文件为无效</w:t>
      </w:r>
      <w:r>
        <w:rPr>
          <w:rFonts w:hint="eastAsia" w:ascii="宋体" w:hAnsi="宋体" w:cs="宋体"/>
          <w:b/>
          <w:bCs/>
          <w:color w:val="auto"/>
          <w:sz w:val="24"/>
          <w:szCs w:val="24"/>
          <w:lang w:val="en-US" w:eastAsia="zh-CN"/>
        </w:rPr>
        <w:t>报价</w:t>
      </w:r>
      <w:r>
        <w:rPr>
          <w:rFonts w:hint="eastAsia" w:ascii="宋体" w:hAnsi="宋体" w:eastAsia="宋体" w:cs="宋体"/>
          <w:b/>
          <w:bCs/>
          <w:color w:val="auto"/>
          <w:sz w:val="24"/>
          <w:szCs w:val="24"/>
          <w:lang w:val="en-US" w:eastAsia="zh-CN"/>
        </w:rPr>
        <w:t>。</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7"/>
        <w:gridCol w:w="2608"/>
        <w:gridCol w:w="2608"/>
      </w:tblGrid>
      <w:tr w14:paraId="4412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4682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4DF5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w:t>
            </w:r>
            <w:r>
              <w:rPr>
                <w:rFonts w:hint="eastAsia" w:ascii="宋体" w:hAnsi="宋体" w:cs="宋体"/>
                <w:i w:val="0"/>
                <w:iCs w:val="0"/>
                <w:snapToGrid w:val="0"/>
                <w:color w:val="000000"/>
                <w:kern w:val="0"/>
                <w:sz w:val="24"/>
                <w:szCs w:val="24"/>
                <w:u w:val="none"/>
                <w:lang w:val="en-US" w:eastAsia="zh-CN" w:bidi="ar"/>
              </w:rPr>
              <w:t>采购</w:t>
            </w:r>
            <w:r>
              <w:rPr>
                <w:rFonts w:hint="eastAsia" w:ascii="宋体" w:hAnsi="宋体" w:eastAsia="宋体" w:cs="宋体"/>
                <w:i w:val="0"/>
                <w:iCs w:val="0"/>
                <w:snapToGrid w:val="0"/>
                <w:color w:val="000000"/>
                <w:kern w:val="0"/>
                <w:sz w:val="24"/>
                <w:szCs w:val="24"/>
                <w:u w:val="none"/>
                <w:lang w:val="en-US" w:eastAsia="zh-CN" w:bidi="ar"/>
              </w:rPr>
              <w:t>文件内容</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26C27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要求变更后的内容</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27255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变更理由</w:t>
            </w:r>
          </w:p>
        </w:tc>
      </w:tr>
      <w:tr w14:paraId="7FF0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75D5165">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1</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0C7079B">
            <w:pPr>
              <w:jc w:val="center"/>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整体技术要求</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74FD8B9">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5F360B63">
            <w:pPr>
              <w:jc w:val="center"/>
              <w:rPr>
                <w:rFonts w:hint="eastAsia" w:ascii="宋体" w:hAnsi="宋体" w:eastAsia="宋体" w:cs="宋体"/>
                <w:i w:val="0"/>
                <w:iCs w:val="0"/>
                <w:color w:val="000000"/>
                <w:sz w:val="22"/>
                <w:szCs w:val="22"/>
                <w:u w:val="none"/>
              </w:rPr>
            </w:pPr>
          </w:p>
        </w:tc>
      </w:tr>
      <w:tr w14:paraId="1AD3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0982B48">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2</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6CA2521A">
            <w:pPr>
              <w:jc w:val="center"/>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备件清单</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427D553">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4CE7B100">
            <w:pPr>
              <w:jc w:val="center"/>
              <w:rPr>
                <w:rFonts w:hint="eastAsia" w:ascii="宋体" w:hAnsi="宋体" w:eastAsia="宋体" w:cs="宋体"/>
                <w:i w:val="0"/>
                <w:iCs w:val="0"/>
                <w:color w:val="000000"/>
                <w:sz w:val="22"/>
                <w:szCs w:val="22"/>
                <w:u w:val="none"/>
              </w:rPr>
            </w:pPr>
          </w:p>
        </w:tc>
      </w:tr>
      <w:tr w14:paraId="2E51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6D579BD">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378E9B5B">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15080457">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140B3900">
            <w:pPr>
              <w:jc w:val="center"/>
              <w:rPr>
                <w:rFonts w:hint="eastAsia" w:ascii="宋体" w:hAnsi="宋体" w:eastAsia="宋体" w:cs="宋体"/>
                <w:i w:val="0"/>
                <w:iCs w:val="0"/>
                <w:color w:val="000000"/>
                <w:sz w:val="22"/>
                <w:szCs w:val="22"/>
                <w:u w:val="none"/>
              </w:rPr>
            </w:pPr>
          </w:p>
        </w:tc>
      </w:tr>
    </w:tbl>
    <w:p w14:paraId="7C8C31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FF0000"/>
          <w:sz w:val="24"/>
          <w:szCs w:val="24"/>
          <w:lang w:val="en-US" w:eastAsia="zh-CN"/>
        </w:rPr>
      </w:pPr>
    </w:p>
    <w:p w14:paraId="3CA817C1">
      <w:pPr>
        <w:rPr>
          <w:rFonts w:hint="eastAsia" w:ascii="宋体" w:hAnsi="宋体" w:eastAsia="宋体" w:cs="宋体"/>
          <w:b/>
          <w:bCs/>
          <w:sz w:val="28"/>
          <w:szCs w:val="28"/>
          <w:lang w:val="en-US" w:eastAsia="zh-CN"/>
        </w:rPr>
      </w:pPr>
    </w:p>
    <w:p w14:paraId="691855B7">
      <w:pPr>
        <w:rPr>
          <w:rFonts w:hint="eastAsia" w:ascii="黑体" w:hAnsi="黑体" w:eastAsia="黑体" w:cs="黑体"/>
          <w:sz w:val="22"/>
          <w:szCs w:val="22"/>
          <w:lang w:val="en-US" w:eastAsia="zh-CN"/>
        </w:rPr>
      </w:pPr>
      <w:r>
        <w:rPr>
          <w:rFonts w:hint="eastAsia" w:ascii="宋体" w:hAnsi="宋体" w:eastAsia="宋体" w:cs="宋体"/>
          <w:b/>
          <w:bCs/>
          <w:sz w:val="28"/>
          <w:szCs w:val="28"/>
          <w:lang w:val="en-US" w:eastAsia="zh-CN"/>
        </w:rPr>
        <w:t>五、泵的质量保证</w:t>
      </w:r>
    </w:p>
    <w:p w14:paraId="59738B17">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.1机械保证</w:t>
      </w:r>
    </w:p>
    <w:p w14:paraId="51877F2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机械保证期为设备交货之日起的18个月或在安装正常运转后12个月，以两者中的后到日期为准。</w:t>
      </w:r>
    </w:p>
    <w:p w14:paraId="7801740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.1.1泵轴承处的振动值应符合GB/T29531-2013标准B级要求，其振动烈度不大于2.8mm/s.(额定流量60%以下振动值不作为考核点)。</w:t>
      </w:r>
    </w:p>
    <w:p w14:paraId="42E30568">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.1.2整机寿命不低于20年，检修周期不小于3年。</w:t>
      </w:r>
    </w:p>
    <w:p w14:paraId="385EC08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.1.3泵组轴承使用寿命不低于25000小时。</w:t>
      </w:r>
    </w:p>
    <w:p w14:paraId="3457706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.1.4泵机械密封在正常运行工况下连续运行时间不低于8000小时。</w:t>
      </w:r>
    </w:p>
    <w:p w14:paraId="22C043E9">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5.2性能保证</w:t>
      </w:r>
    </w:p>
    <w:p w14:paraId="6B79E47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泵及其辅助设备的性能保证，各项保证值不低于各项标准的要求。泵的流量、扬程、效率在额定工况点符合GB3216-2016回转动力泵水力性能验收试验1B级的规定。流量、扬程、效率无负偏差;汽蚀余量无正偏差。</w:t>
      </w:r>
    </w:p>
    <w:p w14:paraId="7FC6079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.2.1额定流量下扬程:     0~+3%</w:t>
      </w:r>
    </w:p>
    <w:p w14:paraId="524B7E2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.2.2额定流量下效率:     +0%</w:t>
      </w:r>
    </w:p>
    <w:p w14:paraId="52D6796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.2.3额定流量下NPSH:    +0%</w:t>
      </w:r>
    </w:p>
    <w:p w14:paraId="6DAB8D1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.2.4额定流量下功率:     0~+4%</w:t>
      </w:r>
    </w:p>
    <w:p w14:paraId="3EC63A69">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5.3电动机的性能保证符合电动机的技术要求。</w:t>
      </w:r>
    </w:p>
    <w:p w14:paraId="54FD00C3">
      <w:pPr>
        <w:numPr>
          <w:ilvl w:val="0"/>
          <w:numId w:val="0"/>
        </w:numPr>
        <w:ind w:firstLine="562" w:firstLineChars="200"/>
        <w:rPr>
          <w:rFonts w:hint="eastAsia" w:ascii="宋体" w:hAnsi="宋体" w:eastAsia="宋体" w:cs="宋体"/>
          <w:b/>
          <w:bCs/>
          <w:sz w:val="28"/>
          <w:szCs w:val="28"/>
          <w:lang w:val="en-US" w:eastAsia="zh-CN"/>
        </w:rPr>
      </w:pPr>
    </w:p>
    <w:p w14:paraId="36A7E329">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六、技术服务</w:t>
      </w:r>
    </w:p>
    <w:p w14:paraId="2CDF6B7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派遣有经验的，身体健康，合格的工程技术人员到用户现场指导泵的安装、调试、性能考核试验以及用户操作人员的培训等工作，费用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负责。</w:t>
      </w:r>
    </w:p>
    <w:p w14:paraId="4808B503">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.1</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现场技术服务</w:t>
      </w:r>
    </w:p>
    <w:p w14:paraId="1A269B7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现场服务人员的目的是使所供设备安全、正常投运。</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要派合格的现场服务人员。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041"/>
        <w:gridCol w:w="1420"/>
        <w:gridCol w:w="1420"/>
        <w:gridCol w:w="1421"/>
        <w:gridCol w:w="1421"/>
      </w:tblGrid>
      <w:tr w14:paraId="2B7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noWrap w:val="0"/>
            <w:vAlign w:val="center"/>
          </w:tcPr>
          <w:p w14:paraId="5BF1F46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041" w:type="dxa"/>
            <w:vMerge w:val="restart"/>
            <w:noWrap w:val="0"/>
            <w:vAlign w:val="center"/>
          </w:tcPr>
          <w:p w14:paraId="1762ECF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技术服务内容</w:t>
            </w:r>
          </w:p>
        </w:tc>
        <w:tc>
          <w:tcPr>
            <w:tcW w:w="1420" w:type="dxa"/>
            <w:vMerge w:val="restart"/>
            <w:noWrap w:val="0"/>
            <w:vAlign w:val="center"/>
          </w:tcPr>
          <w:p w14:paraId="05C13B4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计划人天数</w:t>
            </w:r>
          </w:p>
        </w:tc>
        <w:tc>
          <w:tcPr>
            <w:tcW w:w="2841" w:type="dxa"/>
            <w:gridSpan w:val="2"/>
            <w:noWrap w:val="0"/>
            <w:vAlign w:val="center"/>
          </w:tcPr>
          <w:p w14:paraId="75D2342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派出人员构成</w:t>
            </w:r>
          </w:p>
        </w:tc>
        <w:tc>
          <w:tcPr>
            <w:tcW w:w="1421" w:type="dxa"/>
            <w:vMerge w:val="restart"/>
            <w:noWrap w:val="0"/>
            <w:vAlign w:val="center"/>
          </w:tcPr>
          <w:p w14:paraId="49D346D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04D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noWrap w:val="0"/>
            <w:vAlign w:val="center"/>
          </w:tcPr>
          <w:p w14:paraId="6E62E43F">
            <w:pPr>
              <w:numPr>
                <w:ilvl w:val="0"/>
                <w:numId w:val="0"/>
              </w:numPr>
              <w:jc w:val="center"/>
              <w:rPr>
                <w:rFonts w:hint="eastAsia" w:ascii="宋体" w:hAnsi="宋体" w:eastAsia="宋体" w:cs="宋体"/>
                <w:sz w:val="22"/>
                <w:szCs w:val="22"/>
                <w:vertAlign w:val="baseline"/>
                <w:lang w:val="en-US" w:eastAsia="zh-CN"/>
              </w:rPr>
            </w:pPr>
          </w:p>
        </w:tc>
        <w:tc>
          <w:tcPr>
            <w:tcW w:w="2041" w:type="dxa"/>
            <w:vMerge w:val="continue"/>
            <w:noWrap w:val="0"/>
            <w:vAlign w:val="center"/>
          </w:tcPr>
          <w:p w14:paraId="5A914CD5">
            <w:pPr>
              <w:numPr>
                <w:ilvl w:val="0"/>
                <w:numId w:val="0"/>
              </w:numPr>
              <w:jc w:val="center"/>
              <w:rPr>
                <w:rFonts w:hint="eastAsia" w:ascii="宋体" w:hAnsi="宋体" w:eastAsia="宋体" w:cs="宋体"/>
                <w:sz w:val="22"/>
                <w:szCs w:val="22"/>
                <w:vertAlign w:val="baseline"/>
                <w:lang w:val="en-US" w:eastAsia="zh-CN"/>
              </w:rPr>
            </w:pPr>
          </w:p>
        </w:tc>
        <w:tc>
          <w:tcPr>
            <w:tcW w:w="1420" w:type="dxa"/>
            <w:vMerge w:val="continue"/>
            <w:noWrap w:val="0"/>
            <w:vAlign w:val="center"/>
          </w:tcPr>
          <w:p w14:paraId="33086C26">
            <w:pPr>
              <w:numPr>
                <w:ilvl w:val="0"/>
                <w:numId w:val="0"/>
              </w:numPr>
              <w:jc w:val="center"/>
              <w:rPr>
                <w:rFonts w:hint="eastAsia" w:ascii="宋体" w:hAnsi="宋体" w:eastAsia="宋体" w:cs="宋体"/>
                <w:sz w:val="22"/>
                <w:szCs w:val="22"/>
                <w:vertAlign w:val="baseline"/>
                <w:lang w:val="en-US" w:eastAsia="zh-CN"/>
              </w:rPr>
            </w:pPr>
          </w:p>
        </w:tc>
        <w:tc>
          <w:tcPr>
            <w:tcW w:w="1420" w:type="dxa"/>
            <w:noWrap w:val="0"/>
            <w:vAlign w:val="center"/>
          </w:tcPr>
          <w:p w14:paraId="4F8DB9A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职称</w:t>
            </w:r>
          </w:p>
        </w:tc>
        <w:tc>
          <w:tcPr>
            <w:tcW w:w="1421" w:type="dxa"/>
            <w:noWrap w:val="0"/>
            <w:vAlign w:val="center"/>
          </w:tcPr>
          <w:p w14:paraId="72007F0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人员</w:t>
            </w:r>
          </w:p>
        </w:tc>
        <w:tc>
          <w:tcPr>
            <w:tcW w:w="1421" w:type="dxa"/>
            <w:vMerge w:val="continue"/>
            <w:noWrap w:val="0"/>
            <w:vAlign w:val="center"/>
          </w:tcPr>
          <w:p w14:paraId="6F6EAE0C">
            <w:pPr>
              <w:numPr>
                <w:ilvl w:val="0"/>
                <w:numId w:val="0"/>
              </w:numPr>
              <w:jc w:val="center"/>
              <w:rPr>
                <w:rFonts w:hint="eastAsia" w:ascii="宋体" w:hAnsi="宋体" w:eastAsia="宋体" w:cs="宋体"/>
                <w:sz w:val="22"/>
                <w:szCs w:val="22"/>
                <w:vertAlign w:val="baseline"/>
                <w:lang w:val="en-US" w:eastAsia="zh-CN"/>
              </w:rPr>
            </w:pPr>
          </w:p>
        </w:tc>
      </w:tr>
      <w:tr w14:paraId="4667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73DA163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041" w:type="dxa"/>
            <w:noWrap w:val="0"/>
            <w:vAlign w:val="top"/>
          </w:tcPr>
          <w:p w14:paraId="35082494">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设备开箱验收</w:t>
            </w:r>
          </w:p>
        </w:tc>
        <w:tc>
          <w:tcPr>
            <w:tcW w:w="1420" w:type="dxa"/>
            <w:noWrap w:val="0"/>
            <w:vAlign w:val="center"/>
          </w:tcPr>
          <w:p w14:paraId="625554A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0A73DF6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5F8239B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39061294">
            <w:pPr>
              <w:numPr>
                <w:ilvl w:val="0"/>
                <w:numId w:val="0"/>
              </w:numPr>
              <w:rPr>
                <w:rFonts w:hint="eastAsia" w:ascii="宋体" w:hAnsi="宋体" w:eastAsia="宋体" w:cs="宋体"/>
                <w:sz w:val="22"/>
                <w:szCs w:val="22"/>
                <w:vertAlign w:val="baseline"/>
                <w:lang w:val="en-US" w:eastAsia="zh-CN"/>
              </w:rPr>
            </w:pPr>
          </w:p>
        </w:tc>
      </w:tr>
      <w:tr w14:paraId="00E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8FA6011">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041" w:type="dxa"/>
            <w:noWrap w:val="0"/>
            <w:vAlign w:val="top"/>
          </w:tcPr>
          <w:p w14:paraId="249290F1">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泵组安装指导</w:t>
            </w:r>
          </w:p>
        </w:tc>
        <w:tc>
          <w:tcPr>
            <w:tcW w:w="1420" w:type="dxa"/>
            <w:noWrap w:val="0"/>
            <w:vAlign w:val="center"/>
          </w:tcPr>
          <w:p w14:paraId="38CEBC79">
            <w:pPr>
              <w:numPr>
                <w:ilvl w:val="0"/>
                <w:numId w:val="0"/>
              </w:numPr>
              <w:ind w:left="0" w:leftChars="0" w:firstLine="0" w:firstLineChars="0"/>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068D82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7035F92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88B09E6">
            <w:pPr>
              <w:numPr>
                <w:ilvl w:val="0"/>
                <w:numId w:val="0"/>
              </w:numPr>
              <w:rPr>
                <w:rFonts w:hint="eastAsia" w:ascii="宋体" w:hAnsi="宋体" w:eastAsia="宋体" w:cs="宋体"/>
                <w:sz w:val="22"/>
                <w:szCs w:val="22"/>
                <w:vertAlign w:val="baseline"/>
                <w:lang w:val="en-US" w:eastAsia="zh-CN"/>
              </w:rPr>
            </w:pPr>
          </w:p>
        </w:tc>
      </w:tr>
      <w:tr w14:paraId="361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280C895">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041" w:type="dxa"/>
            <w:noWrap w:val="0"/>
            <w:vAlign w:val="top"/>
          </w:tcPr>
          <w:p w14:paraId="76D1F16B">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泵组调试服务</w:t>
            </w:r>
          </w:p>
        </w:tc>
        <w:tc>
          <w:tcPr>
            <w:tcW w:w="1420" w:type="dxa"/>
            <w:noWrap w:val="0"/>
            <w:vAlign w:val="center"/>
          </w:tcPr>
          <w:p w14:paraId="12F38AB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1人/5天</w:t>
            </w:r>
          </w:p>
        </w:tc>
        <w:tc>
          <w:tcPr>
            <w:tcW w:w="1420" w:type="dxa"/>
            <w:noWrap w:val="0"/>
            <w:vAlign w:val="center"/>
          </w:tcPr>
          <w:p w14:paraId="3A79A48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62DF3C7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1C6E78F9">
            <w:pPr>
              <w:numPr>
                <w:ilvl w:val="0"/>
                <w:numId w:val="0"/>
              </w:numPr>
              <w:rPr>
                <w:rFonts w:hint="eastAsia" w:ascii="宋体" w:hAnsi="宋体" w:eastAsia="宋体" w:cs="宋体"/>
                <w:sz w:val="22"/>
                <w:szCs w:val="22"/>
                <w:vertAlign w:val="baseline"/>
                <w:lang w:val="en-US" w:eastAsia="zh-CN"/>
              </w:rPr>
            </w:pPr>
          </w:p>
        </w:tc>
      </w:tr>
      <w:tr w14:paraId="1665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3EB02F7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2041" w:type="dxa"/>
            <w:noWrap w:val="0"/>
            <w:vAlign w:val="top"/>
          </w:tcPr>
          <w:p w14:paraId="6B7CA05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泵组试运行指导</w:t>
            </w:r>
          </w:p>
        </w:tc>
        <w:tc>
          <w:tcPr>
            <w:tcW w:w="1420" w:type="dxa"/>
            <w:noWrap w:val="0"/>
            <w:vAlign w:val="center"/>
          </w:tcPr>
          <w:p w14:paraId="4F63A1D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2CE6C51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3371DF4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7BA565E8">
            <w:pPr>
              <w:numPr>
                <w:ilvl w:val="0"/>
                <w:numId w:val="0"/>
              </w:numPr>
              <w:rPr>
                <w:rFonts w:hint="eastAsia" w:ascii="宋体" w:hAnsi="宋体" w:eastAsia="宋体" w:cs="宋体"/>
                <w:sz w:val="22"/>
                <w:szCs w:val="22"/>
                <w:vertAlign w:val="baseline"/>
                <w:lang w:val="en-US" w:eastAsia="zh-CN"/>
              </w:rPr>
            </w:pPr>
          </w:p>
        </w:tc>
      </w:tr>
      <w:tr w14:paraId="75E3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A3700B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2041" w:type="dxa"/>
            <w:noWrap w:val="0"/>
            <w:vAlign w:val="top"/>
          </w:tcPr>
          <w:p w14:paraId="2A2B7922">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技术培训</w:t>
            </w:r>
          </w:p>
        </w:tc>
        <w:tc>
          <w:tcPr>
            <w:tcW w:w="1420" w:type="dxa"/>
            <w:noWrap w:val="0"/>
            <w:vAlign w:val="center"/>
          </w:tcPr>
          <w:p w14:paraId="1CA4B5C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492C17A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0DF4439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6D3AB0D">
            <w:pPr>
              <w:numPr>
                <w:ilvl w:val="0"/>
                <w:numId w:val="0"/>
              </w:numPr>
              <w:rPr>
                <w:rFonts w:hint="eastAsia" w:ascii="宋体" w:hAnsi="宋体" w:eastAsia="宋体" w:cs="宋体"/>
                <w:sz w:val="22"/>
                <w:szCs w:val="22"/>
                <w:vertAlign w:val="baseline"/>
                <w:lang w:val="en-US" w:eastAsia="zh-CN"/>
              </w:rPr>
            </w:pPr>
          </w:p>
        </w:tc>
      </w:tr>
      <w:tr w14:paraId="469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4EAA46A">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2041" w:type="dxa"/>
            <w:noWrap w:val="0"/>
            <w:vAlign w:val="top"/>
          </w:tcPr>
          <w:p w14:paraId="78D34C6D">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现场安装质量检查</w:t>
            </w:r>
          </w:p>
        </w:tc>
        <w:tc>
          <w:tcPr>
            <w:tcW w:w="1420" w:type="dxa"/>
            <w:noWrap w:val="0"/>
            <w:vAlign w:val="center"/>
          </w:tcPr>
          <w:p w14:paraId="35BE9C5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EFB84D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4AE460A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0A3149EE">
            <w:pPr>
              <w:numPr>
                <w:ilvl w:val="0"/>
                <w:numId w:val="0"/>
              </w:numPr>
              <w:rPr>
                <w:rFonts w:hint="eastAsia" w:ascii="宋体" w:hAnsi="宋体" w:eastAsia="宋体" w:cs="宋体"/>
                <w:sz w:val="22"/>
                <w:szCs w:val="22"/>
                <w:vertAlign w:val="baseline"/>
                <w:lang w:val="en-US" w:eastAsia="zh-CN"/>
              </w:rPr>
            </w:pPr>
          </w:p>
        </w:tc>
      </w:tr>
      <w:tr w14:paraId="0013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AF4873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2041" w:type="dxa"/>
            <w:noWrap w:val="0"/>
            <w:vAlign w:val="top"/>
          </w:tcPr>
          <w:p w14:paraId="204CBE7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功能试验</w:t>
            </w:r>
          </w:p>
        </w:tc>
        <w:tc>
          <w:tcPr>
            <w:tcW w:w="1420" w:type="dxa"/>
            <w:noWrap w:val="0"/>
            <w:vAlign w:val="center"/>
          </w:tcPr>
          <w:p w14:paraId="011D30F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5235396D">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6DF97588">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246F142">
            <w:pPr>
              <w:numPr>
                <w:ilvl w:val="0"/>
                <w:numId w:val="0"/>
              </w:numPr>
              <w:rPr>
                <w:rFonts w:hint="eastAsia" w:ascii="宋体" w:hAnsi="宋体" w:eastAsia="宋体" w:cs="宋体"/>
                <w:sz w:val="22"/>
                <w:szCs w:val="22"/>
                <w:vertAlign w:val="baseline"/>
                <w:lang w:val="en-US" w:eastAsia="zh-CN"/>
              </w:rPr>
            </w:pPr>
          </w:p>
        </w:tc>
      </w:tr>
      <w:tr w14:paraId="0F35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1DE4659D">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2041" w:type="dxa"/>
            <w:noWrap w:val="0"/>
            <w:vAlign w:val="top"/>
          </w:tcPr>
          <w:p w14:paraId="6F6B4B1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问题处理</w:t>
            </w:r>
          </w:p>
        </w:tc>
        <w:tc>
          <w:tcPr>
            <w:tcW w:w="1420" w:type="dxa"/>
            <w:noWrap w:val="0"/>
            <w:vAlign w:val="center"/>
          </w:tcPr>
          <w:p w14:paraId="041D74F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CA7D56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340F2C6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1-2人</w:t>
            </w:r>
          </w:p>
        </w:tc>
        <w:tc>
          <w:tcPr>
            <w:tcW w:w="1421" w:type="dxa"/>
            <w:noWrap w:val="0"/>
            <w:vAlign w:val="top"/>
          </w:tcPr>
          <w:p w14:paraId="2D3BCE40">
            <w:pPr>
              <w:numPr>
                <w:ilvl w:val="0"/>
                <w:numId w:val="0"/>
              </w:numPr>
              <w:rPr>
                <w:rFonts w:hint="eastAsia" w:ascii="宋体" w:hAnsi="宋体" w:eastAsia="宋体" w:cs="宋体"/>
                <w:sz w:val="22"/>
                <w:szCs w:val="22"/>
                <w:vertAlign w:val="baseline"/>
                <w:lang w:val="en-US" w:eastAsia="zh-CN"/>
              </w:rPr>
            </w:pPr>
          </w:p>
        </w:tc>
      </w:tr>
    </w:tbl>
    <w:p w14:paraId="0598BA96">
      <w:pPr>
        <w:numPr>
          <w:ilvl w:val="0"/>
          <w:numId w:val="0"/>
        </w:numPr>
        <w:ind w:firstLine="480" w:firstLineChars="200"/>
        <w:rPr>
          <w:rFonts w:hint="eastAsia" w:ascii="宋体" w:hAnsi="宋体" w:cs="宋体"/>
          <w:sz w:val="24"/>
          <w:szCs w:val="24"/>
          <w:lang w:val="en-US" w:eastAsia="zh-CN"/>
        </w:rPr>
      </w:pPr>
    </w:p>
    <w:p w14:paraId="79365EA7">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现场服务人员应具有下列资质:</w:t>
      </w:r>
    </w:p>
    <w:p w14:paraId="67A4ECB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有较强的责任感和事业心，按时到位;</w:t>
      </w:r>
    </w:p>
    <w:p w14:paraId="07F1950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了解合同设备的设计，熟悉其结构，有相同或相近机组的现场工作经验，能够正确地进行现场指导;</w:t>
      </w:r>
    </w:p>
    <w:p w14:paraId="46D62EF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身体健康，适应现场工作的条件。</w:t>
      </w:r>
    </w:p>
    <w:p w14:paraId="49A15B0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 报价方</w:t>
      </w:r>
      <w:r>
        <w:rPr>
          <w:rFonts w:hint="eastAsia" w:ascii="宋体" w:hAnsi="宋体" w:eastAsia="宋体" w:cs="宋体"/>
          <w:sz w:val="24"/>
          <w:szCs w:val="24"/>
          <w:lang w:val="en-US" w:eastAsia="zh-CN"/>
        </w:rPr>
        <w:t>要向</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提供安装服务人员情况表(格式)。</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有权要求</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更换不合格的现场服务人员(3天之内)。</w:t>
      </w:r>
    </w:p>
    <w:p w14:paraId="7D2B050C">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.3</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现场服务人员的职责</w:t>
      </w:r>
    </w:p>
    <w:p w14:paraId="22D49AB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现场服务人员的任务主要包括参加货物的开箱验收、设备质量问题的处理、指导安装和调试、参加试运和性能验收试验。</w:t>
      </w:r>
    </w:p>
    <w:p w14:paraId="0D81F70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在调试前，</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技术服务人员应向</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进行技术交底，讲解和示范将要进行的程序和办法。对重要工序(见下表)，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技术人员要对施工情况进行确认和签证，否则</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不能进行下一道工序。经</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确认和签证的工序如因</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技术服务人员的指导错误而发生问题，</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负全部责任。</w:t>
      </w:r>
    </w:p>
    <w:p w14:paraId="6EF4FC98">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提供的安装调试重要工序表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288"/>
        <w:gridCol w:w="3812"/>
        <w:gridCol w:w="1461"/>
      </w:tblGrid>
      <w:tr w14:paraId="4441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0DC2C4F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288" w:type="dxa"/>
            <w:noWrap w:val="0"/>
            <w:vAlign w:val="center"/>
          </w:tcPr>
          <w:p w14:paraId="790FFE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工序名称</w:t>
            </w:r>
          </w:p>
        </w:tc>
        <w:tc>
          <w:tcPr>
            <w:tcW w:w="3812" w:type="dxa"/>
            <w:noWrap w:val="0"/>
            <w:vAlign w:val="center"/>
          </w:tcPr>
          <w:p w14:paraId="4A08657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工序主要内容</w:t>
            </w:r>
          </w:p>
        </w:tc>
        <w:tc>
          <w:tcPr>
            <w:tcW w:w="1461" w:type="dxa"/>
            <w:noWrap w:val="0"/>
            <w:vAlign w:val="center"/>
          </w:tcPr>
          <w:p w14:paraId="6F0FD5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3E2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40F578B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288" w:type="dxa"/>
            <w:noWrap w:val="0"/>
            <w:vAlign w:val="center"/>
          </w:tcPr>
          <w:p w14:paraId="5242FF2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泵组基础找平</w:t>
            </w:r>
          </w:p>
        </w:tc>
        <w:tc>
          <w:tcPr>
            <w:tcW w:w="3812" w:type="dxa"/>
            <w:noWrap w:val="0"/>
            <w:vAlign w:val="center"/>
          </w:tcPr>
          <w:p w14:paraId="6278089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泵组基础平面找水平</w:t>
            </w:r>
          </w:p>
        </w:tc>
        <w:tc>
          <w:tcPr>
            <w:tcW w:w="1461" w:type="dxa"/>
            <w:noWrap w:val="0"/>
            <w:vAlign w:val="center"/>
          </w:tcPr>
          <w:p w14:paraId="21CCEAA2">
            <w:pPr>
              <w:numPr>
                <w:ilvl w:val="0"/>
                <w:numId w:val="0"/>
              </w:numPr>
              <w:jc w:val="center"/>
              <w:rPr>
                <w:rFonts w:hint="eastAsia" w:ascii="宋体" w:hAnsi="宋体" w:eastAsia="宋体" w:cs="宋体"/>
                <w:sz w:val="22"/>
                <w:szCs w:val="22"/>
                <w:vertAlign w:val="baseline"/>
                <w:lang w:val="en-US" w:eastAsia="zh-CN"/>
              </w:rPr>
            </w:pPr>
          </w:p>
        </w:tc>
      </w:tr>
      <w:tr w14:paraId="780C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7E5F07B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288" w:type="dxa"/>
            <w:noWrap w:val="0"/>
            <w:vAlign w:val="center"/>
          </w:tcPr>
          <w:p w14:paraId="5744C67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泵组安装找中心</w:t>
            </w:r>
          </w:p>
        </w:tc>
        <w:tc>
          <w:tcPr>
            <w:tcW w:w="3812" w:type="dxa"/>
            <w:noWrap w:val="0"/>
            <w:vAlign w:val="center"/>
          </w:tcPr>
          <w:p w14:paraId="542648C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调整泵组轴线与电机轴线的同轴度</w:t>
            </w:r>
          </w:p>
        </w:tc>
        <w:tc>
          <w:tcPr>
            <w:tcW w:w="1461" w:type="dxa"/>
            <w:noWrap w:val="0"/>
            <w:vAlign w:val="center"/>
          </w:tcPr>
          <w:p w14:paraId="4A63C472">
            <w:pPr>
              <w:numPr>
                <w:ilvl w:val="0"/>
                <w:numId w:val="0"/>
              </w:numPr>
              <w:jc w:val="center"/>
              <w:rPr>
                <w:rFonts w:hint="eastAsia" w:ascii="宋体" w:hAnsi="宋体" w:eastAsia="宋体" w:cs="宋体"/>
                <w:sz w:val="22"/>
                <w:szCs w:val="22"/>
                <w:vertAlign w:val="baseline"/>
                <w:lang w:val="en-US" w:eastAsia="zh-CN"/>
              </w:rPr>
            </w:pPr>
          </w:p>
        </w:tc>
      </w:tr>
      <w:tr w14:paraId="50C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566004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288" w:type="dxa"/>
            <w:noWrap w:val="0"/>
            <w:vAlign w:val="center"/>
          </w:tcPr>
          <w:p w14:paraId="5C68A62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正反向</w:t>
            </w:r>
          </w:p>
        </w:tc>
        <w:tc>
          <w:tcPr>
            <w:tcW w:w="3812" w:type="dxa"/>
            <w:noWrap w:val="0"/>
            <w:vAlign w:val="center"/>
          </w:tcPr>
          <w:p w14:paraId="7A562CAC">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点动调试电机转向与泵转向相符</w:t>
            </w:r>
          </w:p>
        </w:tc>
        <w:tc>
          <w:tcPr>
            <w:tcW w:w="1461" w:type="dxa"/>
            <w:noWrap w:val="0"/>
            <w:vAlign w:val="center"/>
          </w:tcPr>
          <w:p w14:paraId="403AA3B7">
            <w:pPr>
              <w:numPr>
                <w:ilvl w:val="0"/>
                <w:numId w:val="0"/>
              </w:numPr>
              <w:jc w:val="center"/>
              <w:rPr>
                <w:rFonts w:hint="eastAsia" w:ascii="宋体" w:hAnsi="宋体" w:eastAsia="宋体" w:cs="宋体"/>
                <w:sz w:val="22"/>
                <w:szCs w:val="22"/>
                <w:vertAlign w:val="baseline"/>
                <w:lang w:val="en-US" w:eastAsia="zh-CN"/>
              </w:rPr>
            </w:pPr>
          </w:p>
        </w:tc>
      </w:tr>
    </w:tbl>
    <w:p w14:paraId="7A0D47D2">
      <w:pPr>
        <w:numPr>
          <w:ilvl w:val="0"/>
          <w:numId w:val="0"/>
        </w:numPr>
        <w:rPr>
          <w:rFonts w:hint="eastAsia" w:ascii="宋体" w:hAnsi="宋体" w:eastAsia="宋体" w:cs="宋体"/>
          <w:sz w:val="22"/>
          <w:szCs w:val="22"/>
          <w:lang w:val="en-US" w:eastAsia="zh-CN"/>
        </w:rPr>
      </w:pPr>
    </w:p>
    <w:p w14:paraId="1A3B80B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对其现场服务人员的一切行为负全部责任。</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现场服务人员的正常往来和更换事先与</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协商。</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配合</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验收人员的工作，对验收人员在生活上和工作上提供最大便利，同时指定具体负责单位和具体负责人，并为验收人员提供办公场所，严格按照验收计划要求，积极配合</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的验收。</w:t>
      </w:r>
    </w:p>
    <w:p w14:paraId="6689EDF7">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6.4培训</w:t>
      </w:r>
    </w:p>
    <w:p w14:paraId="0645FF7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为使合同设备能正常安装、调试、运行、维护及检修，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免费负责提供相应的技术培训。培训内容应与工程进度相一致。</w:t>
      </w:r>
    </w:p>
    <w:p w14:paraId="14FEC0E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培训计划和内容如下：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537"/>
        <w:gridCol w:w="1450"/>
        <w:gridCol w:w="1050"/>
        <w:gridCol w:w="1100"/>
        <w:gridCol w:w="800"/>
        <w:gridCol w:w="786"/>
      </w:tblGrid>
      <w:tr w14:paraId="26E7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Merge w:val="restart"/>
            <w:noWrap w:val="0"/>
            <w:vAlign w:val="center"/>
          </w:tcPr>
          <w:p w14:paraId="0F23D58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537" w:type="dxa"/>
            <w:vMerge w:val="restart"/>
            <w:noWrap w:val="0"/>
            <w:vAlign w:val="center"/>
          </w:tcPr>
          <w:p w14:paraId="3B6F365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技术服务内容</w:t>
            </w:r>
          </w:p>
        </w:tc>
        <w:tc>
          <w:tcPr>
            <w:tcW w:w="1450" w:type="dxa"/>
            <w:vMerge w:val="restart"/>
            <w:noWrap w:val="0"/>
            <w:vAlign w:val="center"/>
          </w:tcPr>
          <w:p w14:paraId="0449C4D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计划人天数</w:t>
            </w:r>
          </w:p>
        </w:tc>
        <w:tc>
          <w:tcPr>
            <w:tcW w:w="2150" w:type="dxa"/>
            <w:gridSpan w:val="2"/>
            <w:noWrap w:val="0"/>
            <w:vAlign w:val="center"/>
          </w:tcPr>
          <w:p w14:paraId="066C66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派出人员构成</w:t>
            </w:r>
          </w:p>
        </w:tc>
        <w:tc>
          <w:tcPr>
            <w:tcW w:w="800" w:type="dxa"/>
            <w:vMerge w:val="restart"/>
            <w:noWrap w:val="0"/>
            <w:vAlign w:val="center"/>
          </w:tcPr>
          <w:p w14:paraId="6933D8D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地点</w:t>
            </w:r>
          </w:p>
        </w:tc>
        <w:tc>
          <w:tcPr>
            <w:tcW w:w="786" w:type="dxa"/>
            <w:vMerge w:val="restart"/>
            <w:noWrap w:val="0"/>
            <w:vAlign w:val="center"/>
          </w:tcPr>
          <w:p w14:paraId="7A7F81F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086B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noWrap w:val="0"/>
            <w:vAlign w:val="center"/>
          </w:tcPr>
          <w:p w14:paraId="2F16EB60">
            <w:pPr>
              <w:numPr>
                <w:ilvl w:val="0"/>
                <w:numId w:val="0"/>
              </w:numPr>
              <w:jc w:val="center"/>
              <w:rPr>
                <w:rFonts w:hint="eastAsia" w:ascii="宋体" w:hAnsi="宋体" w:eastAsia="宋体" w:cs="宋体"/>
                <w:sz w:val="22"/>
                <w:szCs w:val="22"/>
                <w:vertAlign w:val="baseline"/>
                <w:lang w:val="en-US" w:eastAsia="zh-CN"/>
              </w:rPr>
            </w:pPr>
          </w:p>
        </w:tc>
        <w:tc>
          <w:tcPr>
            <w:tcW w:w="2537" w:type="dxa"/>
            <w:vMerge w:val="continue"/>
            <w:noWrap w:val="0"/>
            <w:vAlign w:val="center"/>
          </w:tcPr>
          <w:p w14:paraId="0EBEB167">
            <w:pPr>
              <w:numPr>
                <w:ilvl w:val="0"/>
                <w:numId w:val="0"/>
              </w:numPr>
              <w:jc w:val="center"/>
              <w:rPr>
                <w:rFonts w:hint="eastAsia" w:ascii="宋体" w:hAnsi="宋体" w:eastAsia="宋体" w:cs="宋体"/>
                <w:sz w:val="22"/>
                <w:szCs w:val="22"/>
                <w:vertAlign w:val="baseline"/>
                <w:lang w:val="en-US" w:eastAsia="zh-CN"/>
              </w:rPr>
            </w:pPr>
          </w:p>
        </w:tc>
        <w:tc>
          <w:tcPr>
            <w:tcW w:w="1450" w:type="dxa"/>
            <w:vMerge w:val="continue"/>
            <w:noWrap w:val="0"/>
            <w:vAlign w:val="center"/>
          </w:tcPr>
          <w:p w14:paraId="47C3F2E0">
            <w:pPr>
              <w:numPr>
                <w:ilvl w:val="0"/>
                <w:numId w:val="0"/>
              </w:numPr>
              <w:jc w:val="center"/>
              <w:rPr>
                <w:rFonts w:hint="eastAsia" w:ascii="宋体" w:hAnsi="宋体" w:eastAsia="宋体" w:cs="宋体"/>
                <w:sz w:val="22"/>
                <w:szCs w:val="22"/>
                <w:vertAlign w:val="baseline"/>
                <w:lang w:val="en-US" w:eastAsia="zh-CN"/>
              </w:rPr>
            </w:pPr>
          </w:p>
        </w:tc>
        <w:tc>
          <w:tcPr>
            <w:tcW w:w="1050" w:type="dxa"/>
            <w:noWrap w:val="0"/>
            <w:vAlign w:val="center"/>
          </w:tcPr>
          <w:p w14:paraId="4F366B7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职称</w:t>
            </w:r>
          </w:p>
        </w:tc>
        <w:tc>
          <w:tcPr>
            <w:tcW w:w="1100" w:type="dxa"/>
            <w:noWrap w:val="0"/>
            <w:vAlign w:val="center"/>
          </w:tcPr>
          <w:p w14:paraId="48534BA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人数</w:t>
            </w:r>
          </w:p>
        </w:tc>
        <w:tc>
          <w:tcPr>
            <w:tcW w:w="800" w:type="dxa"/>
            <w:vMerge w:val="continue"/>
            <w:noWrap w:val="0"/>
            <w:vAlign w:val="center"/>
          </w:tcPr>
          <w:p w14:paraId="3A06B584">
            <w:pPr>
              <w:numPr>
                <w:ilvl w:val="0"/>
                <w:numId w:val="0"/>
              </w:numPr>
              <w:jc w:val="center"/>
              <w:rPr>
                <w:rFonts w:hint="eastAsia" w:ascii="宋体" w:hAnsi="宋体" w:eastAsia="宋体" w:cs="宋体"/>
                <w:sz w:val="22"/>
                <w:szCs w:val="22"/>
                <w:vertAlign w:val="baseline"/>
                <w:lang w:val="en-US" w:eastAsia="zh-CN"/>
              </w:rPr>
            </w:pPr>
          </w:p>
        </w:tc>
        <w:tc>
          <w:tcPr>
            <w:tcW w:w="786" w:type="dxa"/>
            <w:vMerge w:val="continue"/>
            <w:noWrap w:val="0"/>
            <w:vAlign w:val="center"/>
          </w:tcPr>
          <w:p w14:paraId="76DD2763">
            <w:pPr>
              <w:numPr>
                <w:ilvl w:val="0"/>
                <w:numId w:val="0"/>
              </w:numPr>
              <w:jc w:val="center"/>
              <w:rPr>
                <w:rFonts w:hint="eastAsia" w:ascii="宋体" w:hAnsi="宋体" w:eastAsia="宋体" w:cs="宋体"/>
                <w:sz w:val="22"/>
                <w:szCs w:val="22"/>
                <w:vertAlign w:val="baseline"/>
                <w:lang w:val="en-US" w:eastAsia="zh-CN"/>
              </w:rPr>
            </w:pPr>
          </w:p>
        </w:tc>
      </w:tr>
      <w:tr w14:paraId="619E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20D402C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537" w:type="dxa"/>
            <w:noWrap w:val="0"/>
            <w:vAlign w:val="center"/>
          </w:tcPr>
          <w:p w14:paraId="737116D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泵结构组装</w:t>
            </w:r>
          </w:p>
        </w:tc>
        <w:tc>
          <w:tcPr>
            <w:tcW w:w="1450" w:type="dxa"/>
            <w:noWrap w:val="0"/>
            <w:vAlign w:val="center"/>
          </w:tcPr>
          <w:p w14:paraId="4B662F9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3AEB934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29E0BA5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1D01DB3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76A818EF">
            <w:pPr>
              <w:numPr>
                <w:ilvl w:val="0"/>
                <w:numId w:val="0"/>
              </w:numPr>
              <w:jc w:val="center"/>
              <w:rPr>
                <w:rFonts w:hint="eastAsia" w:ascii="宋体" w:hAnsi="宋体" w:eastAsia="宋体" w:cs="宋体"/>
                <w:sz w:val="22"/>
                <w:szCs w:val="22"/>
                <w:vertAlign w:val="baseline"/>
                <w:lang w:val="en-US" w:eastAsia="zh-CN"/>
              </w:rPr>
            </w:pPr>
          </w:p>
        </w:tc>
      </w:tr>
      <w:tr w14:paraId="65A0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3558C88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537" w:type="dxa"/>
            <w:noWrap w:val="0"/>
            <w:vAlign w:val="center"/>
          </w:tcPr>
          <w:p w14:paraId="1C28D06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泵组日常维护知识</w:t>
            </w:r>
          </w:p>
        </w:tc>
        <w:tc>
          <w:tcPr>
            <w:tcW w:w="1450" w:type="dxa"/>
            <w:noWrap w:val="0"/>
            <w:vAlign w:val="center"/>
          </w:tcPr>
          <w:p w14:paraId="09BB52FA">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4615DDD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1D4CF55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5535B4D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18299FA3">
            <w:pPr>
              <w:numPr>
                <w:ilvl w:val="0"/>
                <w:numId w:val="0"/>
              </w:numPr>
              <w:jc w:val="center"/>
              <w:rPr>
                <w:rFonts w:hint="eastAsia" w:ascii="宋体" w:hAnsi="宋体" w:eastAsia="宋体" w:cs="宋体"/>
                <w:sz w:val="22"/>
                <w:szCs w:val="22"/>
                <w:vertAlign w:val="baseline"/>
                <w:lang w:val="en-US" w:eastAsia="zh-CN"/>
              </w:rPr>
            </w:pPr>
          </w:p>
        </w:tc>
      </w:tr>
      <w:tr w14:paraId="15A7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4CDA29B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537" w:type="dxa"/>
            <w:noWrap w:val="0"/>
            <w:vAlign w:val="center"/>
          </w:tcPr>
          <w:p w14:paraId="7688E632">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泵组常见故障及排除方法</w:t>
            </w:r>
          </w:p>
        </w:tc>
        <w:tc>
          <w:tcPr>
            <w:tcW w:w="1450" w:type="dxa"/>
            <w:noWrap w:val="0"/>
            <w:vAlign w:val="center"/>
          </w:tcPr>
          <w:p w14:paraId="5E2D010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753AF2F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4B19867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23A7910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62AB76A1">
            <w:pPr>
              <w:numPr>
                <w:ilvl w:val="0"/>
                <w:numId w:val="0"/>
              </w:numPr>
              <w:jc w:val="center"/>
              <w:rPr>
                <w:rFonts w:hint="eastAsia" w:ascii="宋体" w:hAnsi="宋体" w:eastAsia="宋体" w:cs="宋体"/>
                <w:sz w:val="22"/>
                <w:szCs w:val="22"/>
                <w:vertAlign w:val="baseline"/>
                <w:lang w:val="en-US" w:eastAsia="zh-CN"/>
              </w:rPr>
            </w:pPr>
          </w:p>
        </w:tc>
      </w:tr>
    </w:tbl>
    <w:p w14:paraId="607078A5">
      <w:pPr>
        <w:numPr>
          <w:ilvl w:val="0"/>
          <w:numId w:val="0"/>
        </w:numPr>
        <w:rPr>
          <w:rFonts w:hint="eastAsia" w:ascii="宋体" w:hAnsi="宋体" w:eastAsia="宋体" w:cs="宋体"/>
          <w:sz w:val="22"/>
          <w:szCs w:val="22"/>
          <w:lang w:val="en-US" w:eastAsia="zh-CN"/>
        </w:rPr>
      </w:pPr>
    </w:p>
    <w:p w14:paraId="37C4A84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6.5售后服务体系情况和承诺说明</w:t>
      </w:r>
    </w:p>
    <w:p w14:paraId="19A53F9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.5.1售后服务体系</w:t>
      </w:r>
    </w:p>
    <w:p w14:paraId="0527E06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应有专门的售后服务部门，由一名副总经理负责、协调组织各方面的工作。</w:t>
      </w:r>
    </w:p>
    <w:p w14:paraId="69A453C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5.2在售后服务上，备件应长期终身供应，12个月内出现问题实现‘三包’。产品在使用过程中，出现质量问题，在接到用户通知后12小时内提供解决方案，24小时内解决问题或派人员至现场，做到故障不排除，人员不撤离现场。</w:t>
      </w:r>
    </w:p>
    <w:p w14:paraId="18FF640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.5.3在质量保证期内，如</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需要，在接到</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要求技术服务的正式通知后，将在24小时内派员到达现场进行服务。</w:t>
      </w:r>
    </w:p>
    <w:p w14:paraId="50925C5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.5.4在质量保证期内，如</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急需备品备件，应在一周内送至现场。</w:t>
      </w:r>
    </w:p>
    <w:p w14:paraId="7D646F55">
      <w:pPr>
        <w:rPr>
          <w:rFonts w:hint="eastAsia" w:ascii="宋体" w:hAnsi="宋体" w:eastAsia="宋体" w:cs="宋体"/>
          <w:b/>
          <w:bCs/>
          <w:sz w:val="28"/>
          <w:szCs w:val="28"/>
          <w:lang w:val="en-US" w:eastAsia="zh-CN"/>
        </w:rPr>
      </w:pPr>
    </w:p>
    <w:p w14:paraId="4C6EDBA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 包装、运输、验收和储存</w:t>
      </w:r>
    </w:p>
    <w:p w14:paraId="35B00F5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7.1包装</w:t>
      </w:r>
    </w:p>
    <w:p w14:paraId="08A3E6E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.1.1泵的包装符合GB/T13384标准的规定，并采取防雨、防潮、防锈、防震等措施，以免在运输过程中由于振动和碰撞引起轴承等部件的损坏。</w:t>
      </w:r>
    </w:p>
    <w:p w14:paraId="1B8ECB1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.1.2设备发运前将水全部放掉并吹干，当放水需要拆除塞子、疏水阀等时，</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确保这些部件在发运前重新装好。</w:t>
      </w:r>
    </w:p>
    <w:p w14:paraId="0D1D1DB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.1.3所有开口、法兰、接头加盲板或堵头保护，以防止在运输和储存期间遭受腐蚀、损伤及进入杂物。泵的进出口、管孔用盖板封严。</w:t>
      </w:r>
    </w:p>
    <w:p w14:paraId="0685200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.1.4需要现场连接的螺纹孔或管座的焊接孔采用螺纹或其它方式予以保护。</w:t>
      </w:r>
    </w:p>
    <w:p w14:paraId="2DA54A3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.1.5遮盖物、金属带子或紧扣件不应焊在设备上。</w:t>
      </w:r>
    </w:p>
    <w:p w14:paraId="3CBA948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.1.6包装箱内考虑设备的支撑与固定，所有松散部件要另用小箱盒装好放入箱内。</w:t>
      </w:r>
    </w:p>
    <w:p w14:paraId="1D269FA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1.7每个包装件必须有与该包装件相符合的装箱单，放置于包装件明显位置上，并采用防潮的密封袋包装。包装件内装入的零部件，必须有明显的标记与标签，标明部件号、编号、名称、数量等，并与装箱单一致。</w:t>
      </w:r>
    </w:p>
    <w:p w14:paraId="612BD70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.1.8泵及其附件采取防潮、防锈蚀等措施，保证12个月内不发生锈蚀和损坏。如果超过12个月时，一般应进行检查，并重新作防锈处理。</w:t>
      </w:r>
    </w:p>
    <w:p w14:paraId="65A9208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.1.9在不影响运输的前提下，内部管线应安装就位固定好，并具备运到用户现场时不解体、而能直接就位投入运行的条件。所有的机加工表面或螺纹外表面应进行适当的防锈处理。所有的夹套应吹干。</w:t>
      </w:r>
    </w:p>
    <w:p w14:paraId="7118D08A">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7.2运输</w:t>
      </w:r>
    </w:p>
    <w:p w14:paraId="51FFAB1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.2.1包装件符合运输作业的规定，以避免在运输和装卸时包装件内的部件产生滑动、撞击和磨损，造成部件的损坏。</w:t>
      </w:r>
    </w:p>
    <w:p w14:paraId="73A93A1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.2.2包装件上有以下标志:</w:t>
      </w:r>
    </w:p>
    <w:p w14:paraId="2F8E3C6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.2.2.1运输作业标志(包括防潮、防震、放置位置方向、重心位置、绳索固定部件等);</w:t>
      </w:r>
    </w:p>
    <w:p w14:paraId="039BF51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.2.2.2发货标志:出厂编号、箱号、发货站(港)、到货站(港)，体积(长X宽X高)，设备名称，毛重(公斤)，发货单位，收货单位;</w:t>
      </w:r>
    </w:p>
    <w:p w14:paraId="16F863D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.2.2.3设备存放和保管要求等级。</w:t>
      </w:r>
    </w:p>
    <w:p w14:paraId="1C188751">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7.3设备验收</w:t>
      </w:r>
    </w:p>
    <w:p w14:paraId="5DD7529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设备发货前一周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以书面形式通知</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，内容包括发货标志:出厂编号、箱号、发货站(港)、到货站(港)，体积(长X宽X高)，设备名称，设备位号，附件名称、数量。毛重(公斤)，发货单位，收货单位。</w:t>
      </w:r>
    </w:p>
    <w:p w14:paraId="7A42BA8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.3.1设备到达现场后，承包、发包双方按商定的检验方法，对照装箱单逐件清点，进行检查和验收。</w:t>
      </w:r>
    </w:p>
    <w:p w14:paraId="1A717EF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3.2报价方</w:t>
      </w:r>
      <w:r>
        <w:rPr>
          <w:rFonts w:hint="eastAsia" w:ascii="宋体" w:hAnsi="宋体" w:eastAsia="宋体" w:cs="宋体"/>
          <w:sz w:val="24"/>
          <w:szCs w:val="24"/>
          <w:lang w:val="en-US" w:eastAsia="zh-CN"/>
        </w:rPr>
        <w:t>的联营体或分包生产的设备(部件)应将生厂家写明，</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应对厂家质量进度负责。设备到达现场后，由</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双方进行检查和验收。</w:t>
      </w:r>
    </w:p>
    <w:p w14:paraId="646A060D">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7.4储存</w:t>
      </w:r>
    </w:p>
    <w:p w14:paraId="3A9180FC">
      <w:pPr>
        <w:numPr>
          <w:ilvl w:val="0"/>
          <w:numId w:val="0"/>
        </w:numPr>
        <w:ind w:firstLine="480" w:firstLineChars="200"/>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泵及其附件不应露天存放，并应采取防潮、防锈蚀等措施，保证12个月内不发生锈蚀和损坏。如果超过12个月时，一般应进行检查，并重新作防锈处理。</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应提供储存说明书。</w:t>
      </w:r>
    </w:p>
    <w:p w14:paraId="4CDAFA96">
      <w:pPr>
        <w:numPr>
          <w:ilvl w:val="0"/>
          <w:numId w:val="0"/>
        </w:numPr>
        <w:ind w:firstLine="0" w:firstLineChars="0"/>
        <w:rPr>
          <w:rFonts w:hint="eastAsia" w:ascii="宋体" w:hAnsi="宋体" w:eastAsia="宋体" w:cs="宋体"/>
          <w:b/>
          <w:bCs/>
          <w:sz w:val="28"/>
          <w:szCs w:val="28"/>
          <w:lang w:val="en-US" w:eastAsia="zh-CN"/>
        </w:rPr>
      </w:pPr>
    </w:p>
    <w:p w14:paraId="0823C686">
      <w:pPr>
        <w:numPr>
          <w:ilvl w:val="0"/>
          <w:numId w:val="0"/>
        </w:numPr>
        <w:ind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八、文件资料交付</w:t>
      </w:r>
    </w:p>
    <w:p w14:paraId="24190B4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根据应提供完整的资料和图纸。</w:t>
      </w:r>
    </w:p>
    <w:p w14:paraId="4259938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.2对</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图纸和资料的审查和批准，不构成允许</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可以背离合同以及有关标准的要求。</w:t>
      </w:r>
    </w:p>
    <w:p w14:paraId="60A0078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资料清单。</w:t>
      </w:r>
    </w:p>
    <w:p w14:paraId="47B7EBF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.2成套泵的基础条件图(包括基础载荷及管道连接尺寸，所有配套部分布置，包括基础预留孔的大小、深度)。</w:t>
      </w:r>
    </w:p>
    <w:p w14:paraId="208BDC0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.3成套泵的外形尺寸图、总重量及最大维修件重量。</w:t>
      </w:r>
    </w:p>
    <w:p w14:paraId="0830F3D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.4电机外形图(含性能参数、额定数据、电机重量、静动负荷、地脚螺孔位置、地脚螺孔到底脚边缘尺寸、电机接地板位置图)等基础图，电机数据表。</w:t>
      </w:r>
    </w:p>
    <w:p w14:paraId="33BBC3B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.5管口表。</w:t>
      </w:r>
    </w:p>
    <w:p w14:paraId="069CA2F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.6完整的泵数据表。</w:t>
      </w:r>
    </w:p>
    <w:p w14:paraId="4690A37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.7管口许用力和力矩。</w:t>
      </w:r>
    </w:p>
    <w:p w14:paraId="6F8206D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.8所有接线盒外形图、位置图及进线口尺寸图。</w:t>
      </w:r>
    </w:p>
    <w:p w14:paraId="35E5A76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.9各端子接线图。</w:t>
      </w:r>
    </w:p>
    <w:p w14:paraId="1CD09E9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随机资料(包括分包商所提资料)。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150"/>
        <w:gridCol w:w="1963"/>
        <w:gridCol w:w="1423"/>
      </w:tblGrid>
      <w:tr w14:paraId="6A1F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6" w:type="dxa"/>
            <w:gridSpan w:val="2"/>
            <w:noWrap w:val="0"/>
            <w:vAlign w:val="center"/>
          </w:tcPr>
          <w:p w14:paraId="1B7B851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图纸、资料要求</w:t>
            </w:r>
          </w:p>
        </w:tc>
        <w:tc>
          <w:tcPr>
            <w:tcW w:w="1963" w:type="dxa"/>
            <w:noWrap w:val="0"/>
            <w:vAlign w:val="center"/>
          </w:tcPr>
          <w:p w14:paraId="6D07B8E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文件号:VDR1</w:t>
            </w:r>
          </w:p>
        </w:tc>
        <w:tc>
          <w:tcPr>
            <w:tcW w:w="1423" w:type="dxa"/>
            <w:noWrap w:val="0"/>
            <w:vAlign w:val="center"/>
          </w:tcPr>
          <w:p w14:paraId="5AB7BD9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版次:A</w:t>
            </w:r>
          </w:p>
        </w:tc>
      </w:tr>
      <w:tr w14:paraId="2AD9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B4FB5F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4150" w:type="dxa"/>
            <w:noWrap w:val="0"/>
            <w:vAlign w:val="center"/>
          </w:tcPr>
          <w:p w14:paraId="5DF78CF7">
            <w:pPr>
              <w:numPr>
                <w:ilvl w:val="0"/>
                <w:numId w:val="0"/>
              </w:numPr>
              <w:jc w:val="both"/>
              <w:rPr>
                <w:rFonts w:hint="eastAsia" w:ascii="宋体" w:hAnsi="宋体" w:eastAsia="宋体" w:cs="宋体"/>
                <w:sz w:val="22"/>
                <w:szCs w:val="22"/>
                <w:vertAlign w:val="baseline"/>
                <w:lang w:val="en-US" w:eastAsia="zh-CN"/>
              </w:rPr>
            </w:pPr>
          </w:p>
        </w:tc>
        <w:tc>
          <w:tcPr>
            <w:tcW w:w="1963" w:type="dxa"/>
            <w:noWrap w:val="0"/>
            <w:vAlign w:val="center"/>
          </w:tcPr>
          <w:p w14:paraId="7608FF9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份数</w:t>
            </w:r>
          </w:p>
        </w:tc>
        <w:tc>
          <w:tcPr>
            <w:tcW w:w="1423" w:type="dxa"/>
            <w:noWrap w:val="0"/>
            <w:vAlign w:val="center"/>
          </w:tcPr>
          <w:p w14:paraId="67D55397">
            <w:pPr>
              <w:numPr>
                <w:ilvl w:val="0"/>
                <w:numId w:val="0"/>
              </w:numPr>
              <w:jc w:val="center"/>
              <w:rPr>
                <w:rFonts w:hint="eastAsia" w:ascii="宋体" w:hAnsi="宋体" w:eastAsia="宋体" w:cs="宋体"/>
                <w:sz w:val="22"/>
                <w:szCs w:val="22"/>
                <w:vertAlign w:val="baseline"/>
                <w:lang w:val="en-US" w:eastAsia="zh-CN"/>
              </w:rPr>
            </w:pPr>
          </w:p>
        </w:tc>
      </w:tr>
      <w:tr w14:paraId="7447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998FF3D">
            <w:pPr>
              <w:numPr>
                <w:ilvl w:val="0"/>
                <w:numId w:val="0"/>
              </w:numPr>
              <w:jc w:val="center"/>
              <w:rPr>
                <w:rFonts w:hint="eastAsia" w:ascii="宋体" w:hAnsi="宋体" w:eastAsia="宋体" w:cs="宋体"/>
                <w:sz w:val="22"/>
                <w:szCs w:val="22"/>
                <w:vertAlign w:val="baseline"/>
                <w:lang w:val="en-US" w:eastAsia="zh-CN"/>
              </w:rPr>
            </w:pPr>
          </w:p>
        </w:tc>
        <w:tc>
          <w:tcPr>
            <w:tcW w:w="4150" w:type="dxa"/>
            <w:noWrap w:val="0"/>
            <w:vAlign w:val="center"/>
          </w:tcPr>
          <w:p w14:paraId="73090E2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泵图纸、资料</w:t>
            </w:r>
          </w:p>
        </w:tc>
        <w:tc>
          <w:tcPr>
            <w:tcW w:w="1963" w:type="dxa"/>
            <w:noWrap w:val="0"/>
            <w:vAlign w:val="center"/>
          </w:tcPr>
          <w:p w14:paraId="6EE9750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R:电子文件</w:t>
            </w:r>
          </w:p>
        </w:tc>
        <w:tc>
          <w:tcPr>
            <w:tcW w:w="1423" w:type="dxa"/>
            <w:noWrap w:val="0"/>
            <w:vAlign w:val="center"/>
          </w:tcPr>
          <w:p w14:paraId="256DBD4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发送日期</w:t>
            </w:r>
          </w:p>
        </w:tc>
      </w:tr>
      <w:tr w14:paraId="5223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4FDB081">
            <w:pPr>
              <w:numPr>
                <w:ilvl w:val="0"/>
                <w:numId w:val="0"/>
              </w:numPr>
              <w:jc w:val="center"/>
              <w:rPr>
                <w:rFonts w:hint="eastAsia" w:ascii="宋体" w:hAnsi="宋体" w:eastAsia="宋体" w:cs="宋体"/>
                <w:sz w:val="22"/>
                <w:szCs w:val="22"/>
                <w:vertAlign w:val="baseline"/>
                <w:lang w:val="en-US" w:eastAsia="zh-CN"/>
              </w:rPr>
            </w:pPr>
          </w:p>
        </w:tc>
        <w:tc>
          <w:tcPr>
            <w:tcW w:w="4150" w:type="dxa"/>
            <w:noWrap w:val="0"/>
            <w:vAlign w:val="center"/>
          </w:tcPr>
          <w:p w14:paraId="1C1D65EB">
            <w:pPr>
              <w:numPr>
                <w:ilvl w:val="0"/>
                <w:numId w:val="0"/>
              </w:numPr>
              <w:jc w:val="both"/>
              <w:rPr>
                <w:rFonts w:hint="eastAsia" w:ascii="宋体" w:hAnsi="宋体" w:eastAsia="宋体" w:cs="宋体"/>
                <w:sz w:val="22"/>
                <w:szCs w:val="22"/>
                <w:vertAlign w:val="baseline"/>
                <w:lang w:val="en-US" w:eastAsia="zh-CN"/>
              </w:rPr>
            </w:pPr>
          </w:p>
        </w:tc>
        <w:tc>
          <w:tcPr>
            <w:tcW w:w="1963" w:type="dxa"/>
            <w:noWrap w:val="0"/>
            <w:vAlign w:val="center"/>
          </w:tcPr>
          <w:p w14:paraId="463E6E4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P:纸质件</w:t>
            </w:r>
          </w:p>
        </w:tc>
        <w:tc>
          <w:tcPr>
            <w:tcW w:w="1423" w:type="dxa"/>
            <w:noWrap w:val="0"/>
            <w:vAlign w:val="center"/>
          </w:tcPr>
          <w:p w14:paraId="2F515582">
            <w:pPr>
              <w:numPr>
                <w:ilvl w:val="0"/>
                <w:numId w:val="0"/>
              </w:numPr>
              <w:jc w:val="center"/>
              <w:rPr>
                <w:rFonts w:hint="eastAsia" w:ascii="宋体" w:hAnsi="宋体" w:eastAsia="宋体" w:cs="宋体"/>
                <w:sz w:val="22"/>
                <w:szCs w:val="22"/>
                <w:vertAlign w:val="baseline"/>
                <w:lang w:val="en-US" w:eastAsia="zh-CN"/>
              </w:rPr>
            </w:pPr>
          </w:p>
        </w:tc>
      </w:tr>
      <w:tr w14:paraId="2268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94E313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4150" w:type="dxa"/>
            <w:noWrap w:val="0"/>
            <w:vAlign w:val="center"/>
          </w:tcPr>
          <w:p w14:paraId="4D33480E">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泵数据表</w:t>
            </w:r>
          </w:p>
        </w:tc>
        <w:tc>
          <w:tcPr>
            <w:tcW w:w="1963" w:type="dxa"/>
            <w:noWrap w:val="0"/>
            <w:vAlign w:val="center"/>
          </w:tcPr>
          <w:p w14:paraId="51E901C1">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547C2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3E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D5FDB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4150" w:type="dxa"/>
            <w:noWrap w:val="0"/>
            <w:vAlign w:val="center"/>
          </w:tcPr>
          <w:p w14:paraId="5FC218F3">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性能曲线</w:t>
            </w:r>
          </w:p>
        </w:tc>
        <w:tc>
          <w:tcPr>
            <w:tcW w:w="1963" w:type="dxa"/>
            <w:noWrap w:val="0"/>
            <w:vAlign w:val="center"/>
          </w:tcPr>
          <w:p w14:paraId="201FDD42">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1D33550A">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026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2A2872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4150" w:type="dxa"/>
            <w:noWrap w:val="0"/>
            <w:vAlign w:val="center"/>
          </w:tcPr>
          <w:p w14:paraId="1A05AEC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泵的装配图(包括零部件的外形尺寸）</w:t>
            </w:r>
          </w:p>
        </w:tc>
        <w:tc>
          <w:tcPr>
            <w:tcW w:w="1963" w:type="dxa"/>
            <w:noWrap w:val="0"/>
            <w:vAlign w:val="center"/>
          </w:tcPr>
          <w:p w14:paraId="28786580">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7CDC304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2B3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8C3FDA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4150" w:type="dxa"/>
            <w:noWrap w:val="0"/>
            <w:vAlign w:val="center"/>
          </w:tcPr>
          <w:p w14:paraId="1C0711E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泵剖面图及材料清单(包括材质)</w:t>
            </w:r>
          </w:p>
        </w:tc>
        <w:tc>
          <w:tcPr>
            <w:tcW w:w="1963" w:type="dxa"/>
            <w:noWrap w:val="0"/>
            <w:vAlign w:val="center"/>
          </w:tcPr>
          <w:p w14:paraId="4A1D70F3">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593613D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7B5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423AFC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4150" w:type="dxa"/>
            <w:noWrap w:val="0"/>
            <w:vAlign w:val="center"/>
          </w:tcPr>
          <w:p w14:paraId="3195ACC4">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联轴器装配图及材料清单</w:t>
            </w:r>
          </w:p>
        </w:tc>
        <w:tc>
          <w:tcPr>
            <w:tcW w:w="1963" w:type="dxa"/>
            <w:noWrap w:val="0"/>
            <w:vAlign w:val="center"/>
          </w:tcPr>
          <w:p w14:paraId="14986EC0">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28D3095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20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D40A7F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4150" w:type="dxa"/>
            <w:noWrap w:val="0"/>
            <w:vAlign w:val="center"/>
          </w:tcPr>
          <w:p w14:paraId="51BC53AF">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轴密封装配图及材料清单(如有)</w:t>
            </w:r>
          </w:p>
        </w:tc>
        <w:tc>
          <w:tcPr>
            <w:tcW w:w="1963" w:type="dxa"/>
            <w:noWrap w:val="0"/>
            <w:vAlign w:val="center"/>
          </w:tcPr>
          <w:p w14:paraId="65122595">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2B2BA76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5F8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D6B816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4150" w:type="dxa"/>
            <w:noWrap w:val="0"/>
            <w:vAlign w:val="center"/>
          </w:tcPr>
          <w:p w14:paraId="2C19A31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电动机电源接线端子图</w:t>
            </w:r>
          </w:p>
        </w:tc>
        <w:tc>
          <w:tcPr>
            <w:tcW w:w="1963" w:type="dxa"/>
            <w:noWrap w:val="0"/>
            <w:vAlign w:val="center"/>
          </w:tcPr>
          <w:p w14:paraId="1584B42A">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C24853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6E0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CAA32C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4150" w:type="dxa"/>
            <w:noWrap w:val="0"/>
            <w:vAlign w:val="center"/>
          </w:tcPr>
          <w:p w14:paraId="18652BD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电动机的性能数据和外形图及材料</w:t>
            </w:r>
          </w:p>
        </w:tc>
        <w:tc>
          <w:tcPr>
            <w:tcW w:w="1963" w:type="dxa"/>
            <w:noWrap w:val="0"/>
            <w:vAlign w:val="center"/>
          </w:tcPr>
          <w:p w14:paraId="68F68061">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3AC48E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FA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9568D1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4150" w:type="dxa"/>
            <w:noWrap w:val="0"/>
            <w:vAlign w:val="center"/>
          </w:tcPr>
          <w:p w14:paraId="395EA6A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轴承规格清单</w:t>
            </w:r>
          </w:p>
        </w:tc>
        <w:tc>
          <w:tcPr>
            <w:tcW w:w="1963" w:type="dxa"/>
            <w:noWrap w:val="0"/>
            <w:vAlign w:val="center"/>
          </w:tcPr>
          <w:p w14:paraId="370F594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12E4535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6616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E2C5C6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w:t>
            </w:r>
          </w:p>
        </w:tc>
        <w:tc>
          <w:tcPr>
            <w:tcW w:w="4150" w:type="dxa"/>
            <w:noWrap w:val="0"/>
            <w:vAlign w:val="center"/>
          </w:tcPr>
          <w:p w14:paraId="495A69F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润滑油规格及初装量清单</w:t>
            </w:r>
          </w:p>
        </w:tc>
        <w:tc>
          <w:tcPr>
            <w:tcW w:w="1963" w:type="dxa"/>
            <w:noWrap w:val="0"/>
            <w:vAlign w:val="center"/>
          </w:tcPr>
          <w:p w14:paraId="10356CB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643655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288C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27463F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w:t>
            </w:r>
          </w:p>
        </w:tc>
        <w:tc>
          <w:tcPr>
            <w:tcW w:w="4150" w:type="dxa"/>
            <w:noWrap w:val="0"/>
            <w:vAlign w:val="center"/>
          </w:tcPr>
          <w:p w14:paraId="70E1473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泵组总体外形尺寸图及接管表</w:t>
            </w:r>
          </w:p>
        </w:tc>
        <w:tc>
          <w:tcPr>
            <w:tcW w:w="1963" w:type="dxa"/>
            <w:noWrap w:val="0"/>
            <w:vAlign w:val="center"/>
          </w:tcPr>
          <w:p w14:paraId="7C428B5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41AF0D4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1C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030ACA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w:t>
            </w:r>
          </w:p>
        </w:tc>
        <w:tc>
          <w:tcPr>
            <w:tcW w:w="4150" w:type="dxa"/>
            <w:noWrap w:val="0"/>
            <w:vAlign w:val="center"/>
          </w:tcPr>
          <w:p w14:paraId="2B645354">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允许的法兰载荷</w:t>
            </w:r>
          </w:p>
        </w:tc>
        <w:tc>
          <w:tcPr>
            <w:tcW w:w="1963" w:type="dxa"/>
            <w:noWrap w:val="0"/>
            <w:vAlign w:val="center"/>
          </w:tcPr>
          <w:p w14:paraId="58EC1526">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6FB729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B72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7C96D2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13</w:t>
            </w:r>
          </w:p>
        </w:tc>
        <w:tc>
          <w:tcPr>
            <w:tcW w:w="4150" w:type="dxa"/>
            <w:noWrap w:val="0"/>
            <w:vAlign w:val="center"/>
          </w:tcPr>
          <w:p w14:paraId="0212941C">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噪音数据表</w:t>
            </w:r>
          </w:p>
        </w:tc>
        <w:tc>
          <w:tcPr>
            <w:tcW w:w="1963" w:type="dxa"/>
            <w:noWrap w:val="0"/>
            <w:vAlign w:val="center"/>
          </w:tcPr>
          <w:p w14:paraId="69B1C144">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75F8DF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778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4BD222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14</w:t>
            </w:r>
          </w:p>
        </w:tc>
        <w:tc>
          <w:tcPr>
            <w:tcW w:w="4150" w:type="dxa"/>
            <w:noWrap w:val="0"/>
            <w:vAlign w:val="center"/>
          </w:tcPr>
          <w:p w14:paraId="30B93102">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检验与试验报告(包括电机等)</w:t>
            </w:r>
          </w:p>
        </w:tc>
        <w:tc>
          <w:tcPr>
            <w:tcW w:w="1963" w:type="dxa"/>
            <w:noWrap w:val="0"/>
            <w:vAlign w:val="center"/>
          </w:tcPr>
          <w:p w14:paraId="18103EB4">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025DB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7E3E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4E6E8F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15</w:t>
            </w:r>
          </w:p>
        </w:tc>
        <w:tc>
          <w:tcPr>
            <w:tcW w:w="4150" w:type="dxa"/>
            <w:noWrap w:val="0"/>
            <w:vAlign w:val="center"/>
          </w:tcPr>
          <w:p w14:paraId="4732E4F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分包商清单</w:t>
            </w:r>
          </w:p>
        </w:tc>
        <w:tc>
          <w:tcPr>
            <w:tcW w:w="1963" w:type="dxa"/>
            <w:noWrap w:val="0"/>
            <w:vAlign w:val="center"/>
          </w:tcPr>
          <w:p w14:paraId="0D559671">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38A88B5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34D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C32D7BD">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p>
        </w:tc>
        <w:tc>
          <w:tcPr>
            <w:tcW w:w="4150" w:type="dxa"/>
            <w:noWrap w:val="0"/>
            <w:vAlign w:val="center"/>
          </w:tcPr>
          <w:p w14:paraId="3752BD1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出厂合格证书(包括电机等)</w:t>
            </w:r>
          </w:p>
        </w:tc>
        <w:tc>
          <w:tcPr>
            <w:tcW w:w="1963" w:type="dxa"/>
            <w:noWrap w:val="0"/>
            <w:vAlign w:val="center"/>
          </w:tcPr>
          <w:p w14:paraId="6D05791C">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2934502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E74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85CCA3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17</w:t>
            </w:r>
          </w:p>
        </w:tc>
        <w:tc>
          <w:tcPr>
            <w:tcW w:w="4150" w:type="dxa"/>
            <w:noWrap w:val="0"/>
            <w:vAlign w:val="center"/>
          </w:tcPr>
          <w:p w14:paraId="3988C89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操作和维修手册(包括电机)</w:t>
            </w:r>
          </w:p>
        </w:tc>
        <w:tc>
          <w:tcPr>
            <w:tcW w:w="1963" w:type="dxa"/>
            <w:noWrap w:val="0"/>
            <w:vAlign w:val="center"/>
          </w:tcPr>
          <w:p w14:paraId="34DC0323">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7CBC467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22BF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6F7B7B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w:t>
            </w:r>
          </w:p>
        </w:tc>
        <w:tc>
          <w:tcPr>
            <w:tcW w:w="4150" w:type="dxa"/>
            <w:noWrap w:val="0"/>
            <w:vAlign w:val="center"/>
          </w:tcPr>
          <w:p w14:paraId="428DCD1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安装指导手册(包括电机)</w:t>
            </w:r>
          </w:p>
        </w:tc>
        <w:tc>
          <w:tcPr>
            <w:tcW w:w="1963" w:type="dxa"/>
            <w:noWrap w:val="0"/>
            <w:vAlign w:val="center"/>
          </w:tcPr>
          <w:p w14:paraId="724B248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P=10</w:t>
            </w:r>
          </w:p>
        </w:tc>
        <w:tc>
          <w:tcPr>
            <w:tcW w:w="1423" w:type="dxa"/>
            <w:noWrap w:val="0"/>
            <w:vAlign w:val="center"/>
          </w:tcPr>
          <w:p w14:paraId="0C5D36C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DB1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0BA47BF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w:t>
            </w:r>
          </w:p>
        </w:tc>
        <w:tc>
          <w:tcPr>
            <w:tcW w:w="4150" w:type="dxa"/>
            <w:noWrap w:val="0"/>
            <w:vAlign w:val="center"/>
          </w:tcPr>
          <w:p w14:paraId="7BBE88C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随机备品备件清单</w:t>
            </w:r>
          </w:p>
        </w:tc>
        <w:tc>
          <w:tcPr>
            <w:tcW w:w="1963" w:type="dxa"/>
            <w:noWrap w:val="0"/>
            <w:vAlign w:val="center"/>
          </w:tcPr>
          <w:p w14:paraId="1D50294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1743D5F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562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9BD6AE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w:t>
            </w:r>
          </w:p>
        </w:tc>
        <w:tc>
          <w:tcPr>
            <w:tcW w:w="4150" w:type="dxa"/>
            <w:noWrap w:val="0"/>
            <w:vAlign w:val="center"/>
          </w:tcPr>
          <w:p w14:paraId="63CA67F5">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装箱清单</w:t>
            </w:r>
          </w:p>
        </w:tc>
        <w:tc>
          <w:tcPr>
            <w:tcW w:w="1963" w:type="dxa"/>
            <w:noWrap w:val="0"/>
            <w:vAlign w:val="center"/>
          </w:tcPr>
          <w:p w14:paraId="78812E20">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2BC0FF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AB6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A16D60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w:t>
            </w:r>
          </w:p>
        </w:tc>
        <w:tc>
          <w:tcPr>
            <w:tcW w:w="4150" w:type="dxa"/>
            <w:noWrap w:val="0"/>
            <w:vAlign w:val="center"/>
          </w:tcPr>
          <w:p w14:paraId="5CAF2B6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其它</w:t>
            </w:r>
          </w:p>
        </w:tc>
        <w:tc>
          <w:tcPr>
            <w:tcW w:w="1963" w:type="dxa"/>
            <w:noWrap w:val="0"/>
            <w:vAlign w:val="center"/>
          </w:tcPr>
          <w:p w14:paraId="22F487E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C431D0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81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20188D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22</w:t>
            </w:r>
          </w:p>
        </w:tc>
        <w:tc>
          <w:tcPr>
            <w:tcW w:w="4150" w:type="dxa"/>
            <w:noWrap w:val="0"/>
            <w:vAlign w:val="center"/>
          </w:tcPr>
          <w:p w14:paraId="2D5F397F">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原材料合格证和化学成分分析报告</w:t>
            </w:r>
          </w:p>
        </w:tc>
        <w:tc>
          <w:tcPr>
            <w:tcW w:w="1963" w:type="dxa"/>
            <w:noWrap w:val="0"/>
            <w:vAlign w:val="center"/>
          </w:tcPr>
          <w:p w14:paraId="6D704C31">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F76800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9EA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CC1364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23</w:t>
            </w:r>
          </w:p>
        </w:tc>
        <w:tc>
          <w:tcPr>
            <w:tcW w:w="4150" w:type="dxa"/>
            <w:noWrap w:val="0"/>
            <w:vAlign w:val="center"/>
          </w:tcPr>
          <w:p w14:paraId="3362969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表面处理和涂漆程序</w:t>
            </w:r>
          </w:p>
        </w:tc>
        <w:tc>
          <w:tcPr>
            <w:tcW w:w="1963" w:type="dxa"/>
            <w:noWrap w:val="0"/>
            <w:vAlign w:val="center"/>
          </w:tcPr>
          <w:p w14:paraId="42C2908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0B1C6EE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A44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2247E8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24</w:t>
            </w:r>
          </w:p>
        </w:tc>
        <w:tc>
          <w:tcPr>
            <w:tcW w:w="4150" w:type="dxa"/>
            <w:noWrap w:val="0"/>
            <w:vAlign w:val="center"/>
          </w:tcPr>
          <w:p w14:paraId="5BECF82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工业运行许可证(电机)</w:t>
            </w:r>
          </w:p>
        </w:tc>
        <w:tc>
          <w:tcPr>
            <w:tcW w:w="1963" w:type="dxa"/>
            <w:noWrap w:val="0"/>
            <w:vAlign w:val="center"/>
          </w:tcPr>
          <w:p w14:paraId="66DF4A9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794A505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bl>
    <w:p w14:paraId="5E167381">
      <w:pPr>
        <w:numPr>
          <w:ilvl w:val="0"/>
          <w:numId w:val="0"/>
        </w:numPr>
        <w:rPr>
          <w:rFonts w:hint="eastAsia" w:ascii="宋体" w:hAnsi="宋体" w:eastAsia="宋体" w:cs="宋体"/>
          <w:b/>
          <w:bCs/>
          <w:sz w:val="28"/>
          <w:szCs w:val="28"/>
          <w:highlight w:val="none"/>
          <w:lang w:val="en-US" w:eastAsia="zh-CN"/>
        </w:rPr>
      </w:pPr>
    </w:p>
    <w:p w14:paraId="70AF001B">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九、数字化交付要求</w:t>
      </w:r>
    </w:p>
    <w:p w14:paraId="1D1FE34A">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9.1交付总体要求</w:t>
      </w:r>
    </w:p>
    <w:p w14:paraId="48E9644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在合同签订后，</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方提交相关数字化人员信息，由</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方授予该</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方本项目数字化交付平台的录入权限。</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方需根据所提供物资的实际生产进度及时间节点，依据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方发布的数字化交付统一规定在数字化交付平台上交付所要求的各项数字化成果，交付的成果必须满足数字化相关的规定，该部分要求作为验收、付款的重要考核依据。</w:t>
      </w:r>
    </w:p>
    <w:p w14:paraId="1DB06D95">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9.2.数字化交付范围</w:t>
      </w:r>
    </w:p>
    <w:p w14:paraId="62ECF78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方的交付内容职责范围如下：</w:t>
      </w:r>
    </w:p>
    <w:p w14:paraId="0AEAE46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5058D0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2）负责将内控合格的上述内容上载整合到数字化交付平台中。</w:t>
      </w:r>
    </w:p>
    <w:p w14:paraId="5393FD8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3）负责按照校验、数据检查、验收等要求，对交付的成果进行完善，直至验收通过。</w:t>
      </w:r>
    </w:p>
    <w:p w14:paraId="51F0EBB8">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9.3.数字化交付的内容及要求</w:t>
      </w:r>
    </w:p>
    <w:p w14:paraId="39152D0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9.3.1工厂对象清单内容</w:t>
      </w:r>
    </w:p>
    <w:p w14:paraId="4E8B966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方后续发布的数字化交付统一规定并提交其合同范围内的工厂对象清单，包含工厂对象位号、名称以及分类；</w:t>
      </w:r>
    </w:p>
    <w:p w14:paraId="64D3B53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对于包设备（包括大型机组、成套设备、撬装设备等），由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方发布的相关规范要求对包设备进行拆分，并按照设计总体院发布的编码规定编制子设备位号，形成包设备拆分清单，内容包括成套设备位号、子设备位号、子设备名称、子设备分类等；</w:t>
      </w:r>
    </w:p>
    <w:p w14:paraId="4382E0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方负责审核工厂对象清单中的位号和分类是否满足相关编码规则和分类标准，经确认后由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方据此开展工厂对象属性和关联性资料的交付工作。</w:t>
      </w:r>
    </w:p>
    <w:p w14:paraId="56AA6E8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9.3.2工厂对象属性数据交付</w:t>
      </w:r>
    </w:p>
    <w:p w14:paraId="1862711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4822DE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属性数据交付说明：</w:t>
      </w:r>
    </w:p>
    <w:p w14:paraId="45CC132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1）工厂对象应对应到数字化交付规定中对象分类的叶子节点。</w:t>
      </w:r>
    </w:p>
    <w:p w14:paraId="57A84E8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2）移交属性数据的工厂对象应与实际供货范围，以及供货清单保持一致。</w:t>
      </w:r>
    </w:p>
    <w:p w14:paraId="2D35C79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9.3.3三维模型交付内容</w:t>
      </w:r>
    </w:p>
    <w:p w14:paraId="5A37973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3104558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a)设备建模要求</w:t>
      </w:r>
    </w:p>
    <w:p w14:paraId="3251C7C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设备供应商应根据业主的要求提供准确的、与实际设备外形尺寸一致的设备模型。</w:t>
      </w:r>
    </w:p>
    <w:p w14:paraId="3ACFA31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模型外观形状、内部结构、零部件规格型号与设备图纸等参考资料一致。</w:t>
      </w:r>
    </w:p>
    <w:p w14:paraId="00809A4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模型外观颜色、内部零部件颜色和实物照片与设备图纸等参考资料一致。</w:t>
      </w:r>
    </w:p>
    <w:p w14:paraId="61376AF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798756A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模型输出类型必须是“实体几何面”，不允许输出“抽壳”“线框”或者“3D曲线”。</w:t>
      </w:r>
    </w:p>
    <w:p w14:paraId="3E38855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2E9D7B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b)交付物要求</w:t>
      </w:r>
    </w:p>
    <w:p w14:paraId="0CB7C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供应商应交付模型文件、数据库备份文件，同时提供所使用建模软件的名称、版本。</w:t>
      </w:r>
    </w:p>
    <w:p w14:paraId="70C8792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c)建模软件要求</w:t>
      </w:r>
    </w:p>
    <w:p w14:paraId="364F1B1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831"/>
        <w:gridCol w:w="3300"/>
        <w:gridCol w:w="1785"/>
      </w:tblGrid>
      <w:tr w14:paraId="51A3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2BB89745">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模型类型</w:t>
            </w:r>
          </w:p>
        </w:tc>
        <w:tc>
          <w:tcPr>
            <w:tcW w:w="1831" w:type="dxa"/>
            <w:noWrap w:val="0"/>
            <w:vAlign w:val="center"/>
          </w:tcPr>
          <w:p w14:paraId="5D5C2E98">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软件名称</w:t>
            </w:r>
          </w:p>
        </w:tc>
        <w:tc>
          <w:tcPr>
            <w:tcW w:w="3300" w:type="dxa"/>
            <w:noWrap w:val="0"/>
            <w:vAlign w:val="center"/>
          </w:tcPr>
          <w:p w14:paraId="7474B4F4">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输出格式</w:t>
            </w:r>
          </w:p>
        </w:tc>
        <w:tc>
          <w:tcPr>
            <w:tcW w:w="1785" w:type="dxa"/>
            <w:noWrap w:val="0"/>
            <w:vAlign w:val="center"/>
          </w:tcPr>
          <w:p w14:paraId="0D626D63">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备注</w:t>
            </w:r>
          </w:p>
        </w:tc>
      </w:tr>
      <w:tr w14:paraId="7B15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1BA429B">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精细化模型</w:t>
            </w:r>
          </w:p>
        </w:tc>
        <w:tc>
          <w:tcPr>
            <w:tcW w:w="1831" w:type="dxa"/>
            <w:vMerge w:val="restart"/>
            <w:noWrap w:val="0"/>
            <w:vAlign w:val="center"/>
          </w:tcPr>
          <w:p w14:paraId="2A8FD0C4">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Pro/E</w:t>
            </w:r>
          </w:p>
        </w:tc>
        <w:tc>
          <w:tcPr>
            <w:tcW w:w="3300" w:type="dxa"/>
            <w:noWrap w:val="0"/>
            <w:vAlign w:val="center"/>
          </w:tcPr>
          <w:p w14:paraId="165AE5E8">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.asm+.prt</w:t>
            </w:r>
          </w:p>
        </w:tc>
        <w:tc>
          <w:tcPr>
            <w:tcW w:w="1785" w:type="dxa"/>
            <w:vMerge w:val="restart"/>
            <w:noWrap w:val="0"/>
            <w:vAlign w:val="center"/>
          </w:tcPr>
          <w:p w14:paraId="127F403D">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p>
        </w:tc>
      </w:tr>
      <w:tr w14:paraId="1E54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26AB7E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34D84A3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5D00AE4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2E3C3FC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480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8345B1A">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restart"/>
            <w:noWrap w:val="0"/>
            <w:vAlign w:val="center"/>
          </w:tcPr>
          <w:p w14:paraId="3553B7E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SolidWorks</w:t>
            </w:r>
          </w:p>
        </w:tc>
        <w:tc>
          <w:tcPr>
            <w:tcW w:w="3300" w:type="dxa"/>
            <w:noWrap w:val="0"/>
            <w:vAlign w:val="center"/>
          </w:tcPr>
          <w:p w14:paraId="18D92EF7">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.sldasm+.sldprt</w:t>
            </w:r>
          </w:p>
        </w:tc>
        <w:tc>
          <w:tcPr>
            <w:tcW w:w="1785" w:type="dxa"/>
            <w:vMerge w:val="restart"/>
            <w:noWrap w:val="0"/>
            <w:vAlign w:val="center"/>
          </w:tcPr>
          <w:p w14:paraId="51B1031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75EF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EFF82B2">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02CAE3E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3DB32F85">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37E9F396">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0FA0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3763F84B">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522F372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INVENTOR</w:t>
            </w:r>
          </w:p>
        </w:tc>
        <w:tc>
          <w:tcPr>
            <w:tcW w:w="3300" w:type="dxa"/>
            <w:noWrap w:val="0"/>
            <w:vAlign w:val="center"/>
          </w:tcPr>
          <w:p w14:paraId="14AB25F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1D484B0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6A4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A6CA3F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220C9F11">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CATIA</w:t>
            </w:r>
          </w:p>
        </w:tc>
        <w:tc>
          <w:tcPr>
            <w:tcW w:w="3300" w:type="dxa"/>
            <w:noWrap w:val="0"/>
            <w:vAlign w:val="center"/>
          </w:tcPr>
          <w:p w14:paraId="24405CE2">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3E275FC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65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72848E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4003F56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其他机械设计3D模型</w:t>
            </w:r>
          </w:p>
        </w:tc>
        <w:tc>
          <w:tcPr>
            <w:tcW w:w="3300" w:type="dxa"/>
            <w:noWrap w:val="0"/>
            <w:vAlign w:val="center"/>
          </w:tcPr>
          <w:p w14:paraId="2731358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12B42AD6">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bl>
    <w:p w14:paraId="3C702661">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9.3.4智能P&amp;ID交付内容</w:t>
      </w:r>
    </w:p>
    <w:p w14:paraId="3507746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4"/>
          <w:szCs w:val="24"/>
          <w:highlight w:val="none"/>
          <w:lang w:val="en-US" w:eastAsia="zh-CN"/>
        </w:rPr>
        <w:t>针对成套设备，需要移交智能P&amp;ID文件，原则上智能P&amp;ID软件的选择应符合下表的要求。</w:t>
      </w:r>
    </w:p>
    <w:tbl>
      <w:tblPr>
        <w:tblStyle w:val="11"/>
        <w:tblpPr w:leftFromText="180" w:rightFromText="180" w:vertAnchor="text" w:horzAnchor="page" w:tblpX="1926"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7C6A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top"/>
          </w:tcPr>
          <w:p w14:paraId="10CE0EED">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软件类型</w:t>
            </w:r>
          </w:p>
        </w:tc>
        <w:tc>
          <w:tcPr>
            <w:tcW w:w="1843" w:type="dxa"/>
            <w:noWrap w:val="0"/>
            <w:vAlign w:val="top"/>
          </w:tcPr>
          <w:p w14:paraId="29B52BDC">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软件推荐</w:t>
            </w:r>
          </w:p>
        </w:tc>
        <w:tc>
          <w:tcPr>
            <w:tcW w:w="2835" w:type="dxa"/>
            <w:noWrap w:val="0"/>
            <w:vAlign w:val="top"/>
          </w:tcPr>
          <w:p w14:paraId="1AD87A7B">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交付输出格式</w:t>
            </w:r>
          </w:p>
        </w:tc>
        <w:tc>
          <w:tcPr>
            <w:tcW w:w="2205" w:type="dxa"/>
            <w:noWrap w:val="0"/>
            <w:vAlign w:val="top"/>
          </w:tcPr>
          <w:p w14:paraId="1443CB69">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备注</w:t>
            </w:r>
          </w:p>
        </w:tc>
      </w:tr>
      <w:tr w14:paraId="7B08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noWrap w:val="0"/>
            <w:vAlign w:val="center"/>
          </w:tcPr>
          <w:p w14:paraId="6629F89A">
            <w:pPr>
              <w:numPr>
                <w:ilvl w:val="0"/>
                <w:numId w:val="0"/>
              </w:numPr>
              <w:ind w:firstLine="0" w:firstLineChars="0"/>
              <w:jc w:val="center"/>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智能P&amp;ID</w:t>
            </w:r>
          </w:p>
        </w:tc>
        <w:tc>
          <w:tcPr>
            <w:tcW w:w="1843" w:type="dxa"/>
            <w:noWrap w:val="0"/>
            <w:vAlign w:val="top"/>
          </w:tcPr>
          <w:p w14:paraId="3A681EEE">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AVEVA Diagram</w:t>
            </w:r>
          </w:p>
        </w:tc>
        <w:tc>
          <w:tcPr>
            <w:tcW w:w="2835" w:type="dxa"/>
            <w:noWrap w:val="0"/>
            <w:vAlign w:val="top"/>
          </w:tcPr>
          <w:p w14:paraId="176AABA6">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.svg+.xml</w:t>
            </w:r>
          </w:p>
        </w:tc>
        <w:tc>
          <w:tcPr>
            <w:tcW w:w="2205" w:type="dxa"/>
            <w:noWrap w:val="0"/>
            <w:vAlign w:val="top"/>
          </w:tcPr>
          <w:p w14:paraId="71993A93">
            <w:pPr>
              <w:numPr>
                <w:ilvl w:val="0"/>
                <w:numId w:val="0"/>
              </w:numPr>
              <w:ind w:firstLine="440" w:firstLineChars="200"/>
              <w:rPr>
                <w:rFonts w:hint="eastAsia" w:ascii="宋体" w:hAnsi="宋体" w:eastAsia="宋体" w:cs="宋体"/>
                <w:kern w:val="2"/>
                <w:sz w:val="22"/>
                <w:szCs w:val="22"/>
                <w:highlight w:val="none"/>
              </w:rPr>
            </w:pPr>
          </w:p>
        </w:tc>
      </w:tr>
      <w:tr w14:paraId="331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7E6AB17C">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3D411E0A">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SmartPlant P&amp;ID</w:t>
            </w:r>
          </w:p>
        </w:tc>
        <w:tc>
          <w:tcPr>
            <w:tcW w:w="2835" w:type="dxa"/>
            <w:noWrap w:val="0"/>
            <w:vAlign w:val="top"/>
          </w:tcPr>
          <w:p w14:paraId="2B9808D5">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.pid+.xml+EFSchema.cmf</w:t>
            </w:r>
          </w:p>
        </w:tc>
        <w:tc>
          <w:tcPr>
            <w:tcW w:w="2205" w:type="dxa"/>
            <w:noWrap w:val="0"/>
            <w:vAlign w:val="top"/>
          </w:tcPr>
          <w:p w14:paraId="2C018B9D">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Schema 文件如未</w:t>
            </w:r>
          </w:p>
          <w:p w14:paraId="4F13A7C3">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修改，可不提供</w:t>
            </w:r>
          </w:p>
        </w:tc>
      </w:tr>
      <w:tr w14:paraId="1363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2F613648">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5B2B7D6F">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hint="eastAsia" w:ascii="宋体" w:hAnsi="宋体" w:eastAsia="宋体" w:cs="宋体"/>
                <w:color w:val="auto"/>
                <w:kern w:val="0"/>
                <w:szCs w:val="21"/>
                <w:highlight w:val="none"/>
              </w:rPr>
              <w:t>P&amp;ID</w:t>
            </w:r>
          </w:p>
        </w:tc>
        <w:tc>
          <w:tcPr>
            <w:tcW w:w="2835" w:type="dxa"/>
            <w:noWrap w:val="0"/>
            <w:vAlign w:val="top"/>
          </w:tcPr>
          <w:p w14:paraId="377337D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.dwg+项目文件</w:t>
            </w:r>
          </w:p>
        </w:tc>
        <w:tc>
          <w:tcPr>
            <w:tcW w:w="2205" w:type="dxa"/>
            <w:noWrap w:val="0"/>
            <w:vAlign w:val="top"/>
          </w:tcPr>
          <w:p w14:paraId="4C43382C">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s="宋体"/>
                <w:color w:val="auto"/>
                <w:kern w:val="0"/>
                <w:szCs w:val="21"/>
                <w:highlight w:val="none"/>
              </w:rPr>
            </w:pPr>
          </w:p>
        </w:tc>
      </w:tr>
    </w:tbl>
    <w:p w14:paraId="68A1C3E5">
      <w:pPr>
        <w:numPr>
          <w:ilvl w:val="0"/>
          <w:numId w:val="0"/>
        </w:numPr>
        <w:ind w:firstLine="440" w:firstLineChars="200"/>
        <w:rPr>
          <w:rFonts w:hint="eastAsia" w:ascii="宋体" w:hAnsi="宋体" w:eastAsia="宋体" w:cs="宋体"/>
          <w:sz w:val="22"/>
          <w:szCs w:val="22"/>
          <w:highlight w:val="none"/>
          <w:lang w:val="en-US" w:eastAsia="zh-CN"/>
        </w:rPr>
      </w:pPr>
    </w:p>
    <w:p w14:paraId="7EBDC7F0">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智能P&amp;ID的文档命名和编码、图例、属性、图框、质量等应满足</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w:t>
      </w:r>
    </w:p>
    <w:p w14:paraId="08E5B269">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9.3.5工程文档交付</w:t>
      </w:r>
    </w:p>
    <w:p w14:paraId="37B79BA4">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方发布的数字化交付统一规定的要求，移交设备随机文件（如合格证、图纸、检验报告、操作/维护说明、备品备件清单、零部件清单等），文件的编码、目录结构、属性、质量等应符合规定的要求。</w:t>
      </w:r>
    </w:p>
    <w:p w14:paraId="0CC6D0B0">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6F895D08">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9.3.6工厂对象与文档的关联关系</w:t>
      </w:r>
    </w:p>
    <w:p w14:paraId="4CDF6653">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供应商应按照项目数字化交付统一规定的要求，以及数字化交付平台提供的关联关系模板，移交对象与文档的关联关系。</w:t>
      </w:r>
    </w:p>
    <w:p w14:paraId="5CB1DF2A">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3E675"/>
    <w:multiLevelType w:val="singleLevel"/>
    <w:tmpl w:val="37D3E675"/>
    <w:lvl w:ilvl="0" w:tentative="0">
      <w:start w:val="3"/>
      <w:numFmt w:val="chineseCounting"/>
      <w:suff w:val="nothing"/>
      <w:lvlText w:val="%1、"/>
      <w:lvlJc w:val="left"/>
      <w:rPr>
        <w:rFonts w:hint="eastAsia"/>
      </w:rPr>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5B99FB"/>
    <w:multiLevelType w:val="singleLevel"/>
    <w:tmpl w:val="705B99F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037565CA"/>
    <w:rsid w:val="22AE32FD"/>
    <w:rsid w:val="3FC12507"/>
    <w:rsid w:val="40D67AD8"/>
    <w:rsid w:val="43E26183"/>
    <w:rsid w:val="455C4DA2"/>
    <w:rsid w:val="4850241A"/>
    <w:rsid w:val="4EBE1ACD"/>
    <w:rsid w:val="6D0965F5"/>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3338</Words>
  <Characters>3747</Characters>
  <Lines>0</Lines>
  <Paragraphs>0</Paragraphs>
  <TotalTime>42</TotalTime>
  <ScaleCrop>false</ScaleCrop>
  <LinksUpToDate>false</LinksUpToDate>
  <CharactersWithSpaces>4010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2026-01-07T07:17:00Z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