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KAC注入器公开采购文件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highlight w:val="none"/>
          <w:u w:val="single"/>
          <w:lang w:val="en-US" w:eastAsia="zh-CN"/>
        </w:rPr>
        <w:t>KAC注入器4台</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KAC注入器4台</w:t>
      </w:r>
      <w:r>
        <w:rPr>
          <w:rFonts w:hint="eastAsia" w:ascii="仿宋_GB2312" w:hAnsi="仿宋_GB2312" w:eastAsia="仿宋_GB2312" w:cs="仿宋_GB2312"/>
          <w:color w:val="auto"/>
          <w:kern w:val="1"/>
          <w:sz w:val="28"/>
          <w:szCs w:val="28"/>
          <w:highlight w:val="none"/>
          <w:lang w:val="en-US" w:eastAsia="zh-CN"/>
        </w:rPr>
        <w:t>。</w:t>
      </w:r>
      <w:bookmarkStart w:id="0" w:name="_GoBack"/>
      <w:bookmarkEnd w:id="0"/>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rPr>
        <w:t>1.3 交货期：</w:t>
      </w:r>
      <w:r>
        <w:rPr>
          <w:rFonts w:hint="eastAsia" w:ascii="仿宋_GB2312" w:hAnsi="仿宋_GB2312" w:eastAsia="仿宋_GB2312" w:cs="仿宋_GB2312"/>
          <w:color w:val="auto"/>
          <w:kern w:val="1"/>
          <w:sz w:val="28"/>
          <w:szCs w:val="28"/>
          <w:lang w:val="en-US" w:eastAsia="zh-CN"/>
        </w:rPr>
        <w:t>2个工作日内反条件图纸、2026年4月31日前具备发货条件（如无法满足请在报价时注明）。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12</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30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12</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30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2EF6C3E">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1"/>
          <w:sz w:val="28"/>
          <w:szCs w:val="28"/>
          <w:lang w:val="en-US" w:eastAsia="zh-CN"/>
        </w:rPr>
        <w:t>2.3 报价人须</w:t>
      </w:r>
      <w:r>
        <w:rPr>
          <w:rFonts w:hint="eastAsia" w:ascii="仿宋_GB2312" w:hAnsi="仿宋_GB2312" w:eastAsia="仿宋_GB2312" w:cs="仿宋_GB2312"/>
          <w:kern w:val="2"/>
          <w:sz w:val="28"/>
          <w:szCs w:val="28"/>
          <w:lang w:val="en-US" w:eastAsia="zh-CN" w:bidi="ar-SA"/>
        </w:rPr>
        <w:t>具有同类注入器产品的设计与加工业绩，报价时须提供1份及以上合同扫描件。</w:t>
      </w:r>
    </w:p>
    <w:p w14:paraId="69ACA5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4</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2.7不接受被列入失信被执行人、重大违法案件当事人报价。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
        <w:gridCol w:w="1791"/>
        <w:gridCol w:w="1870"/>
        <w:gridCol w:w="3279"/>
        <w:gridCol w:w="926"/>
        <w:gridCol w:w="894"/>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位号</w:t>
            </w:r>
          </w:p>
        </w:tc>
        <w:tc>
          <w:tcPr>
            <w:tcW w:w="1699" w:type="pct"/>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KAC注入器</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51-X-113A/B </w:t>
            </w:r>
          </w:p>
        </w:tc>
        <w:tc>
          <w:tcPr>
            <w:tcW w:w="1699" w:type="pct"/>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非标，详见附件：KAC注入器技术要求及数据表</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4</w:t>
            </w:r>
          </w:p>
        </w:tc>
      </w:tr>
    </w:tbl>
    <w:p w14:paraId="4493602C">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557C5F93">
      <w:pPr>
        <w:pStyle w:val="3"/>
        <w:spacing w:line="360" w:lineRule="auto"/>
        <w:ind w:firstLine="480"/>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000000"/>
          <w:kern w:val="1"/>
          <w:sz w:val="28"/>
          <w:szCs w:val="28"/>
          <w:lang w:val="en-US" w:eastAsia="zh-CN" w:bidi="ar-SA"/>
        </w:rPr>
        <w:t>3.1本次询价</w:t>
      </w:r>
      <w:r>
        <w:rPr>
          <w:rFonts w:hint="eastAsia" w:ascii="宋体" w:hAnsi="宋体" w:cs="宋体"/>
          <w:i w:val="0"/>
          <w:iCs w:val="0"/>
          <w:color w:val="000000"/>
          <w:kern w:val="0"/>
          <w:sz w:val="22"/>
          <w:szCs w:val="22"/>
          <w:u w:val="none"/>
          <w:lang w:val="en-US" w:eastAsia="zh-CN" w:bidi="ar"/>
        </w:rPr>
        <w:t>KAC注入器</w:t>
      </w:r>
      <w:r>
        <w:rPr>
          <w:rFonts w:hint="eastAsia" w:ascii="仿宋_GB2312" w:hAnsi="仿宋_GB2312" w:eastAsia="仿宋_GB2312" w:cs="仿宋_GB2312"/>
          <w:color w:val="000000"/>
          <w:kern w:val="1"/>
          <w:sz w:val="28"/>
          <w:szCs w:val="28"/>
          <w:lang w:val="en-US" w:eastAsia="zh-CN" w:bidi="ar-SA"/>
        </w:rPr>
        <w:t>包含设计、加工、检测、运输等，报价人中选后，须在</w:t>
      </w:r>
      <w:r>
        <w:rPr>
          <w:rFonts w:hint="eastAsia" w:ascii="仿宋_GB2312" w:hAnsi="仿宋_GB2312" w:eastAsia="仿宋_GB2312" w:cs="仿宋_GB2312"/>
          <w:color w:val="auto"/>
          <w:kern w:val="1"/>
          <w:sz w:val="28"/>
          <w:szCs w:val="28"/>
          <w:lang w:val="en-US" w:eastAsia="zh-CN"/>
        </w:rPr>
        <w:t>收到询价人通知</w:t>
      </w:r>
      <w:r>
        <w:rPr>
          <w:rFonts w:hint="eastAsia" w:ascii="仿宋_GB2312" w:hAnsi="仿宋_GB2312" w:eastAsia="仿宋_GB2312" w:cs="仿宋_GB2312"/>
          <w:color w:val="auto"/>
          <w:kern w:val="1"/>
          <w:sz w:val="28"/>
          <w:szCs w:val="28"/>
        </w:rPr>
        <w:t>后</w:t>
      </w:r>
      <w:r>
        <w:rPr>
          <w:rFonts w:hint="eastAsia" w:ascii="仿宋_GB2312" w:hAnsi="仿宋_GB2312" w:eastAsia="仿宋_GB2312" w:cs="仿宋_GB2312"/>
          <w:color w:val="auto"/>
          <w:kern w:val="1"/>
          <w:sz w:val="28"/>
          <w:szCs w:val="28"/>
          <w:lang w:val="en-US" w:eastAsia="zh-CN"/>
        </w:rPr>
        <w:t>的2个工作日内反初步条件图纸。</w:t>
      </w:r>
    </w:p>
    <w:p w14:paraId="7FFF950D">
      <w:pPr>
        <w:pStyle w:val="3"/>
        <w:spacing w:line="360" w:lineRule="auto"/>
        <w:ind w:firstLine="480"/>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3.2 技术要求详见附件：KAC注入器技术要求及数据表。</w:t>
      </w:r>
    </w:p>
    <w:p w14:paraId="20752E21">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3"/>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4"/>
        <w:pageBreakBefore/>
        <w:spacing w:line="500" w:lineRule="exact"/>
        <w:jc w:val="center"/>
        <w:rPr>
          <w:rFonts w:hint="eastAsia" w:ascii="仿宋_GB2312" w:hAnsi="仿宋_GB2312" w:eastAsia="仿宋_GB2312" w:cs="仿宋_GB2312"/>
          <w:sz w:val="48"/>
          <w:szCs w:val="48"/>
        </w:rPr>
      </w:pPr>
      <w:r>
        <w:rPr>
          <w:rFonts w:hint="eastAsia" w:ascii="仿宋_GB2312" w:hAnsi="仿宋_GB2312" w:eastAsia="仿宋_GB2312" w:cs="仿宋_GB2312"/>
          <w:sz w:val="48"/>
          <w:szCs w:val="4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2"/>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278"/>
        <w:gridCol w:w="1514"/>
        <w:gridCol w:w="2851"/>
        <w:gridCol w:w="715"/>
        <w:gridCol w:w="797"/>
        <w:gridCol w:w="941"/>
        <w:gridCol w:w="843"/>
      </w:tblGrid>
      <w:tr w14:paraId="047C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AE88A8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5B9451E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BE2211A">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位号</w:t>
            </w:r>
          </w:p>
        </w:tc>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98BC0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09205F4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D1E3B0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DEE7684">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单价（元）</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151BB1E">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总价（元）</w:t>
            </w:r>
          </w:p>
        </w:tc>
      </w:tr>
      <w:tr w14:paraId="316B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6C89D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14:paraId="28B6BFB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KAC注入器</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604FA4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51-X-113A/B </w:t>
            </w:r>
          </w:p>
        </w:tc>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150BCF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非标，详见附件：KAC注入器技术要求及数据表</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42DFC7A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9C295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094F2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AEB2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0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4562" w:type="pct"/>
            <w:gridSpan w:val="7"/>
            <w:tcBorders>
              <w:top w:val="single" w:color="000000" w:sz="4" w:space="0"/>
              <w:left w:val="single" w:color="000000" w:sz="4" w:space="0"/>
              <w:bottom w:val="single" w:color="000000" w:sz="4" w:space="0"/>
              <w:right w:val="single" w:color="000000" w:sz="4" w:space="0"/>
            </w:tcBorders>
            <w:noWrap/>
            <w:vAlign w:val="center"/>
          </w:tcPr>
          <w:p w14:paraId="5A4269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0BFC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844FE94">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2"/>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2"/>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676A894">
      <w:pPr>
        <w:rPr>
          <w:rFonts w:hint="default"/>
          <w:lang w:val="en-US" w:eastAsia="zh-CN"/>
        </w:rPr>
      </w:pPr>
    </w:p>
    <w:p w14:paraId="206CB2C3">
      <w:pPr>
        <w:pStyle w:val="2"/>
        <w:rPr>
          <w:rFonts w:hint="default"/>
          <w:lang w:val="en-US" w:eastAsia="zh-CN"/>
        </w:rPr>
      </w:pPr>
    </w:p>
    <w:p w14:paraId="12CBA9C1">
      <w:pPr>
        <w:pStyle w:val="3"/>
        <w:rPr>
          <w:rFonts w:hint="default"/>
          <w:lang w:val="en-US" w:eastAsia="zh-CN"/>
        </w:rPr>
      </w:pPr>
    </w:p>
    <w:p w14:paraId="6B954143">
      <w:pPr>
        <w:pStyle w:val="3"/>
        <w:rPr>
          <w:rFonts w:hint="default"/>
          <w:lang w:val="en-US" w:eastAsia="zh-CN"/>
        </w:rPr>
      </w:pPr>
    </w:p>
    <w:p w14:paraId="74A2AE68">
      <w:pPr>
        <w:pStyle w:val="3"/>
        <w:rPr>
          <w:rFonts w:hint="default"/>
          <w:lang w:val="en-US" w:eastAsia="zh-CN"/>
        </w:rPr>
      </w:pPr>
    </w:p>
    <w:p w14:paraId="008E4294">
      <w:pPr>
        <w:pStyle w:val="3"/>
        <w:rPr>
          <w:rFonts w:hint="default"/>
          <w:lang w:val="en-US" w:eastAsia="zh-CN"/>
        </w:rPr>
      </w:pPr>
    </w:p>
    <w:p w14:paraId="43862D7C">
      <w:pPr>
        <w:pStyle w:val="3"/>
        <w:rPr>
          <w:rFonts w:hint="default"/>
          <w:lang w:val="en-US" w:eastAsia="zh-CN"/>
        </w:rPr>
      </w:pPr>
    </w:p>
    <w:p w14:paraId="6ACBAA77">
      <w:pPr>
        <w:pStyle w:val="3"/>
        <w:rPr>
          <w:rFonts w:hint="default"/>
          <w:lang w:val="en-US" w:eastAsia="zh-CN"/>
        </w:rPr>
      </w:pPr>
    </w:p>
    <w:p w14:paraId="58D03D67">
      <w:pPr>
        <w:pStyle w:val="3"/>
        <w:rPr>
          <w:rFonts w:hint="default"/>
          <w:lang w:val="en-US" w:eastAsia="zh-CN"/>
        </w:rPr>
      </w:pPr>
    </w:p>
    <w:p w14:paraId="59AD45C8">
      <w:pPr>
        <w:pStyle w:val="3"/>
        <w:rPr>
          <w:rFonts w:hint="default"/>
          <w:lang w:val="en-US" w:eastAsia="zh-CN"/>
        </w:rPr>
      </w:pPr>
    </w:p>
    <w:p w14:paraId="3C942879">
      <w:pPr>
        <w:pStyle w:val="3"/>
        <w:rPr>
          <w:rFonts w:hint="default"/>
          <w:lang w:val="en-US" w:eastAsia="zh-CN"/>
        </w:rPr>
      </w:pPr>
    </w:p>
    <w:p w14:paraId="743D9AB4">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4"/>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4"/>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D7F3FB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99A19B7"/>
    <w:rsid w:val="0A9C3C10"/>
    <w:rsid w:val="0AA82ADC"/>
    <w:rsid w:val="0C566AD6"/>
    <w:rsid w:val="0D075905"/>
    <w:rsid w:val="0D307F6B"/>
    <w:rsid w:val="0D945B5C"/>
    <w:rsid w:val="0E0E6DB4"/>
    <w:rsid w:val="0F875418"/>
    <w:rsid w:val="11213F47"/>
    <w:rsid w:val="12244F80"/>
    <w:rsid w:val="124814D0"/>
    <w:rsid w:val="133D6635"/>
    <w:rsid w:val="13EB585D"/>
    <w:rsid w:val="1486627C"/>
    <w:rsid w:val="1489454D"/>
    <w:rsid w:val="14F12E77"/>
    <w:rsid w:val="158E1579"/>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C892069"/>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400341"/>
    <w:rsid w:val="40E424A8"/>
    <w:rsid w:val="413403E0"/>
    <w:rsid w:val="41923A7A"/>
    <w:rsid w:val="4286740D"/>
    <w:rsid w:val="42E66EDA"/>
    <w:rsid w:val="431A73EB"/>
    <w:rsid w:val="43301127"/>
    <w:rsid w:val="446A2417"/>
    <w:rsid w:val="44C01413"/>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975E71"/>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D44020"/>
    <w:rsid w:val="57AE7C02"/>
    <w:rsid w:val="58BE13B0"/>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882F3C"/>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9ED6F37"/>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样式 标题 2"/>
    <w:basedOn w:val="1"/>
    <w:next w:val="5"/>
    <w:qFormat/>
    <w:uiPriority w:val="0"/>
    <w:pPr>
      <w:snapToGrid w:val="0"/>
      <w:spacing w:line="360" w:lineRule="auto"/>
      <w:ind w:firstLine="200" w:firstLineChars="200"/>
    </w:pPr>
    <w:rPr>
      <w:rFonts w:eastAsia="仿宋_GB2312"/>
      <w:sz w:val="32"/>
      <w:szCs w:val="32"/>
    </w:rPr>
  </w:style>
  <w:style w:type="character" w:customStyle="1" w:styleId="17">
    <w:name w:val="font31"/>
    <w:basedOn w:val="12"/>
    <w:qFormat/>
    <w:uiPriority w:val="0"/>
    <w:rPr>
      <w:rFonts w:hint="default" w:ascii="Times New Roman" w:hAnsi="Times New Roman" w:cs="Times New Roman"/>
      <w:color w:val="000000"/>
      <w:sz w:val="20"/>
      <w:szCs w:val="20"/>
      <w:u w:val="none"/>
    </w:rPr>
  </w:style>
  <w:style w:type="character" w:customStyle="1" w:styleId="18">
    <w:name w:val="font41"/>
    <w:basedOn w:val="12"/>
    <w:qFormat/>
    <w:uiPriority w:val="0"/>
    <w:rPr>
      <w:rFonts w:hint="eastAsia" w:ascii="宋体" w:hAnsi="宋体" w:eastAsia="宋体" w:cs="宋体"/>
      <w:color w:val="000000"/>
      <w:sz w:val="20"/>
      <w:szCs w:val="20"/>
      <w:u w:val="none"/>
    </w:rPr>
  </w:style>
  <w:style w:type="character" w:customStyle="1" w:styleId="19">
    <w:name w:val="font21"/>
    <w:basedOn w:val="12"/>
    <w:qFormat/>
    <w:uiPriority w:val="0"/>
    <w:rPr>
      <w:rFonts w:hint="eastAsia" w:ascii="宋体" w:hAnsi="宋体" w:eastAsia="宋体" w:cs="宋体"/>
      <w:color w:val="000000"/>
      <w:sz w:val="20"/>
      <w:szCs w:val="20"/>
      <w:u w:val="none"/>
    </w:rPr>
  </w:style>
  <w:style w:type="character" w:customStyle="1" w:styleId="20">
    <w:name w:val="font11"/>
    <w:basedOn w:val="12"/>
    <w:qFormat/>
    <w:uiPriority w:val="0"/>
    <w:rPr>
      <w:rFonts w:hint="eastAsia" w:ascii="仿宋_GB2312" w:eastAsia="仿宋_GB2312" w:cs="仿宋_GB2312"/>
      <w:color w:val="000000"/>
      <w:sz w:val="18"/>
      <w:szCs w:val="18"/>
      <w:u w:val="none"/>
    </w:rPr>
  </w:style>
  <w:style w:type="character" w:customStyle="1" w:styleId="21">
    <w:name w:val="font51"/>
    <w:basedOn w:val="12"/>
    <w:qFormat/>
    <w:uiPriority w:val="0"/>
    <w:rPr>
      <w:rFonts w:ascii="Calibri" w:hAnsi="Calibri" w:cs="Calibri"/>
      <w:color w:val="000000"/>
      <w:sz w:val="18"/>
      <w:szCs w:val="18"/>
      <w:u w:val="none"/>
    </w:rPr>
  </w:style>
  <w:style w:type="character" w:customStyle="1" w:styleId="22">
    <w:name w:val="font61"/>
    <w:basedOn w:val="12"/>
    <w:qFormat/>
    <w:uiPriority w:val="0"/>
    <w:rPr>
      <w:rFonts w:ascii="Arial" w:hAnsi="Arial" w:cs="Arial"/>
      <w:b/>
      <w:bCs/>
      <w:color w:val="FF0000"/>
      <w:sz w:val="18"/>
      <w:szCs w:val="18"/>
      <w:u w:val="none"/>
    </w:rPr>
  </w:style>
  <w:style w:type="character" w:customStyle="1" w:styleId="23">
    <w:name w:val="font71"/>
    <w:basedOn w:val="12"/>
    <w:qFormat/>
    <w:uiPriority w:val="0"/>
    <w:rPr>
      <w:rFonts w:ascii="Arial" w:hAnsi="Arial" w:cs="Arial"/>
      <w:color w:val="000000"/>
      <w:sz w:val="18"/>
      <w:szCs w:val="18"/>
      <w:u w:val="none"/>
    </w:rPr>
  </w:style>
  <w:style w:type="paragraph" w:customStyle="1" w:styleId="24">
    <w:name w:val="小于节标题"/>
    <w:basedOn w:val="25"/>
    <w:qFormat/>
    <w:uiPriority w:val="0"/>
    <w:pPr>
      <w:tabs>
        <w:tab w:val="left" w:pos="567"/>
      </w:tabs>
      <w:ind w:firstLine="0" w:firstLineChars="0"/>
    </w:pPr>
  </w:style>
  <w:style w:type="paragraph" w:customStyle="1" w:styleId="25">
    <w:name w:val="新正文样式"/>
    <w:basedOn w:val="1"/>
    <w:qFormat/>
    <w:uiPriority w:val="0"/>
    <w:pPr>
      <w:tabs>
        <w:tab w:val="left" w:pos="567"/>
      </w:tabs>
      <w:spacing w:line="360" w:lineRule="auto"/>
      <w:ind w:firstLine="200" w:firstLineChars="200"/>
    </w:pPr>
    <w:rPr>
      <w:spacing w:val="0"/>
      <w:szCs w:val="24"/>
    </w:rPr>
  </w:style>
  <w:style w:type="paragraph" w:customStyle="1" w:styleId="26">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7">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3940</Words>
  <Characters>4288</Characters>
  <Lines>0</Lines>
  <Paragraphs>0</Paragraphs>
  <TotalTime>17</TotalTime>
  <ScaleCrop>false</ScaleCrop>
  <LinksUpToDate>false</LinksUpToDate>
  <CharactersWithSpaces>4439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2025-12-19T06:55:45Z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