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5DEE0">
      <w:pPr>
        <w:pStyle w:val="3"/>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60FC77F0">
      <w:pPr>
        <w:pStyle w:val="3"/>
        <w:rPr>
          <w:rFonts w:ascii="方正小标宋简体" w:hAnsi="宋体" w:eastAsia="方正小标宋简体" w:cs="宋体"/>
        </w:rPr>
      </w:pPr>
      <w:r>
        <w:rPr>
          <w:rFonts w:hint="eastAsia" w:ascii="方正小标宋简体" w:hAnsi="宋体" w:eastAsia="方正小标宋简体" w:cs="宋体"/>
        </w:rPr>
        <w:t>比选文书</w:t>
      </w:r>
    </w:p>
    <w:p w14:paraId="7F784B15"/>
    <w:p w14:paraId="127E7E12">
      <w:pPr>
        <w:spacing w:line="600" w:lineRule="exact"/>
        <w:ind w:firstLine="640" w:firstLineChars="200"/>
        <w:rPr>
          <w:rFonts w:ascii="方正黑体_GBK" w:hAnsi="方正黑体_GBK" w:eastAsia="方正黑体_GBK" w:cs="方正黑体_GBK"/>
          <w:sz w:val="32"/>
          <w:szCs w:val="32"/>
        </w:rPr>
      </w:pPr>
      <w:r>
        <w:rPr>
          <w:rFonts w:hint="eastAsia" w:ascii="方正仿宋_GBK" w:hAnsi="方正仿宋_GBK" w:eastAsia="方正仿宋_GBK" w:cs="方正仿宋_GBK"/>
          <w:bCs/>
          <w:sz w:val="32"/>
          <w:szCs w:val="32"/>
        </w:rPr>
        <w:t>我公司现</w:t>
      </w:r>
      <w:r>
        <w:rPr>
          <w:rFonts w:hint="eastAsia" w:ascii="方正仿宋_GBK" w:hAnsi="方正仿宋_GBK" w:eastAsia="方正仿宋_GBK" w:cs="方正仿宋_GBK"/>
          <w:bCs/>
          <w:sz w:val="32"/>
          <w:szCs w:val="32"/>
          <w:lang w:val="zh-CN"/>
        </w:rPr>
        <w:t>采用自主公开采购的方式选定供应商，</w:t>
      </w:r>
      <w:r>
        <w:rPr>
          <w:rFonts w:hint="eastAsia" w:ascii="方正仿宋_GBK" w:hAnsi="方正仿宋_GBK" w:eastAsia="方正仿宋_GBK" w:cs="方正仿宋_GBK"/>
          <w:sz w:val="32"/>
          <w:szCs w:val="32"/>
        </w:rPr>
        <w:t>欢迎具有相关资质的厂商前来报价。</w:t>
      </w:r>
    </w:p>
    <w:p w14:paraId="3E791264">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一、采购概况</w:t>
      </w:r>
    </w:p>
    <w:p w14:paraId="40EC93EA">
      <w:pPr>
        <w:spacing w:line="600" w:lineRule="exact"/>
        <w:ind w:firstLine="640" w:firstLineChars="200"/>
        <w:jc w:val="left"/>
        <w:rPr>
          <w:rFonts w:ascii="方正仿宋简体" w:hAnsi="仿宋_GB2312" w:eastAsia="方正仿宋简体" w:cs="仿宋_GB2312"/>
          <w:kern w:val="1"/>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仿宋_GB2312" w:eastAsia="方正仿宋简体" w:cs="仿宋_GB2312"/>
          <w:kern w:val="1"/>
          <w:sz w:val="32"/>
          <w:szCs w:val="32"/>
          <w:u w:val="single"/>
        </w:rPr>
        <w:t>海纳川港口S</w:t>
      </w:r>
      <w:r>
        <w:rPr>
          <w:rFonts w:ascii="方正仿宋简体" w:hAnsi="仿宋_GB2312" w:eastAsia="方正仿宋简体" w:cs="仿宋_GB2312"/>
          <w:kern w:val="1"/>
          <w:sz w:val="32"/>
          <w:szCs w:val="32"/>
          <w:u w:val="single"/>
        </w:rPr>
        <w:t>IS</w:t>
      </w:r>
      <w:r>
        <w:rPr>
          <w:rFonts w:hint="eastAsia" w:ascii="方正仿宋简体" w:hAnsi="仿宋_GB2312" w:eastAsia="方正仿宋简体" w:cs="仿宋_GB2312"/>
          <w:kern w:val="1"/>
          <w:sz w:val="32"/>
          <w:szCs w:val="32"/>
          <w:u w:val="single"/>
        </w:rPr>
        <w:t>系统</w:t>
      </w:r>
      <w:r>
        <w:rPr>
          <w:rFonts w:ascii="方正仿宋简体" w:hAnsi="仿宋_GB2312" w:eastAsia="方正仿宋简体" w:cs="仿宋_GB2312"/>
          <w:kern w:val="1"/>
          <w:sz w:val="32"/>
          <w:szCs w:val="32"/>
          <w:u w:val="single"/>
        </w:rPr>
        <w:t>2026</w:t>
      </w:r>
      <w:r>
        <w:rPr>
          <w:rFonts w:hint="eastAsia" w:ascii="方正仿宋简体" w:hAnsi="仿宋_GB2312" w:eastAsia="方正仿宋简体" w:cs="仿宋_GB2312"/>
          <w:kern w:val="1"/>
          <w:sz w:val="32"/>
          <w:szCs w:val="32"/>
          <w:u w:val="single"/>
        </w:rPr>
        <w:t>年度维保服务</w:t>
      </w:r>
      <w:r>
        <w:rPr>
          <w:rFonts w:hint="eastAsia" w:ascii="方正仿宋简体" w:hAnsi="方正仿宋简体" w:eastAsia="方正仿宋简体" w:cs="方正仿宋简体"/>
          <w:bCs/>
          <w:sz w:val="32"/>
          <w:szCs w:val="32"/>
        </w:rPr>
        <w:t>；</w:t>
      </w:r>
    </w:p>
    <w:p w14:paraId="3A6EC09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维保时间：</w:t>
      </w:r>
      <w:r>
        <w:rPr>
          <w:rFonts w:hint="eastAsia" w:ascii="方正仿宋简体" w:hAnsi="仿宋_GB2312" w:eastAsia="方正仿宋简体" w:cs="仿宋_GB2312"/>
          <w:kern w:val="1"/>
          <w:sz w:val="32"/>
          <w:szCs w:val="32"/>
          <w:u w:val="single"/>
        </w:rPr>
        <w:t>2</w:t>
      </w:r>
      <w:r>
        <w:rPr>
          <w:rFonts w:ascii="方正仿宋简体" w:hAnsi="仿宋_GB2312" w:eastAsia="方正仿宋简体" w:cs="仿宋_GB2312"/>
          <w:kern w:val="1"/>
          <w:sz w:val="32"/>
          <w:szCs w:val="32"/>
          <w:u w:val="single"/>
        </w:rPr>
        <w:t>026</w:t>
      </w:r>
      <w:r>
        <w:rPr>
          <w:rFonts w:hint="eastAsia" w:ascii="方正仿宋简体" w:hAnsi="仿宋_GB2312" w:eastAsia="方正仿宋简体" w:cs="仿宋_GB2312"/>
          <w:kern w:val="1"/>
          <w:sz w:val="32"/>
          <w:szCs w:val="32"/>
          <w:u w:val="single"/>
        </w:rPr>
        <w:t>年</w:t>
      </w:r>
      <w:r>
        <w:rPr>
          <w:rFonts w:ascii="方正仿宋简体" w:hAnsi="仿宋_GB2312" w:eastAsia="方正仿宋简体" w:cs="仿宋_GB2312"/>
          <w:kern w:val="1"/>
          <w:sz w:val="32"/>
          <w:szCs w:val="32"/>
          <w:u w:val="single"/>
        </w:rPr>
        <w:t>1</w:t>
      </w:r>
      <w:r>
        <w:rPr>
          <w:rFonts w:hint="eastAsia" w:ascii="方正仿宋简体" w:hAnsi="仿宋_GB2312" w:eastAsia="方正仿宋简体" w:cs="仿宋_GB2312"/>
          <w:kern w:val="1"/>
          <w:sz w:val="32"/>
          <w:szCs w:val="32"/>
          <w:u w:val="single"/>
        </w:rPr>
        <w:t>月</w:t>
      </w:r>
      <w:r>
        <w:rPr>
          <w:rFonts w:ascii="方正仿宋简体" w:hAnsi="仿宋_GB2312" w:eastAsia="方正仿宋简体" w:cs="仿宋_GB2312"/>
          <w:kern w:val="1"/>
          <w:sz w:val="32"/>
          <w:szCs w:val="32"/>
          <w:u w:val="single"/>
        </w:rPr>
        <w:t>1</w:t>
      </w:r>
      <w:r>
        <w:rPr>
          <w:rFonts w:hint="eastAsia" w:ascii="方正仿宋简体" w:hAnsi="仿宋_GB2312" w:eastAsia="方正仿宋简体" w:cs="仿宋_GB2312"/>
          <w:kern w:val="1"/>
          <w:sz w:val="32"/>
          <w:szCs w:val="32"/>
          <w:u w:val="single"/>
        </w:rPr>
        <w:t>日</w:t>
      </w:r>
      <w:r>
        <w:rPr>
          <w:rFonts w:ascii="方正仿宋简体" w:hAnsi="仿宋_GB2312" w:eastAsia="方正仿宋简体" w:cs="仿宋_GB2312"/>
          <w:kern w:val="1"/>
          <w:sz w:val="32"/>
          <w:szCs w:val="32"/>
          <w:u w:val="single"/>
        </w:rPr>
        <w:t>-12月</w:t>
      </w:r>
      <w:r>
        <w:rPr>
          <w:rFonts w:hint="eastAsia" w:ascii="方正仿宋简体" w:hAnsi="仿宋_GB2312" w:eastAsia="方正仿宋简体" w:cs="仿宋_GB2312"/>
          <w:kern w:val="1"/>
          <w:sz w:val="32"/>
          <w:szCs w:val="32"/>
          <w:u w:val="single"/>
        </w:rPr>
        <w:t>31日</w:t>
      </w:r>
      <w:r>
        <w:rPr>
          <w:rFonts w:hint="eastAsia" w:ascii="方正仿宋简体" w:hAnsi="方正仿宋简体" w:eastAsia="方正仿宋简体" w:cs="方正仿宋简体"/>
          <w:sz w:val="32"/>
          <w:szCs w:val="32"/>
        </w:rPr>
        <w:t>；</w:t>
      </w:r>
    </w:p>
    <w:p w14:paraId="0730EBB8">
      <w:pPr>
        <w:pStyle w:val="3"/>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w:t>
      </w:r>
      <w:r>
        <w:rPr>
          <w:rFonts w:ascii="方正楷体_GBK" w:hAnsi="方正楷体_GBK" w:eastAsia="方正楷体_GBK" w:cs="方正楷体_GBK"/>
          <w:sz w:val="32"/>
          <w:szCs w:val="32"/>
        </w:rPr>
        <w:t xml:space="preserve"> </w:t>
      </w: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维保地点：</w:t>
      </w:r>
      <w:r>
        <w:rPr>
          <w:rFonts w:hint="eastAsia" w:ascii="方正仿宋简体" w:hAnsi="方正仿宋简体" w:eastAsia="方正仿宋简体" w:cs="方正仿宋简体"/>
          <w:sz w:val="32"/>
          <w:szCs w:val="32"/>
          <w:u w:val="single"/>
        </w:rPr>
        <w:t>镇江海纳川物流产业发展有限责任公司；</w:t>
      </w:r>
    </w:p>
    <w:p w14:paraId="1DFDF77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rPr>
        <w:t>2025年12月25日下午14:20</w:t>
      </w:r>
      <w:r>
        <w:rPr>
          <w:rFonts w:hint="eastAsia" w:ascii="方正仿宋简体" w:hAnsi="方正仿宋简体" w:eastAsia="方正仿宋简体" w:cs="方正仿宋简体"/>
          <w:sz w:val="32"/>
          <w:szCs w:val="32"/>
        </w:rPr>
        <w:t>；</w:t>
      </w:r>
    </w:p>
    <w:p w14:paraId="0786307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2025年12月25日下午14:20</w:t>
      </w:r>
      <w:bookmarkStart w:id="13" w:name="_GoBack"/>
      <w:bookmarkEnd w:id="13"/>
      <w:r>
        <w:rPr>
          <w:rFonts w:hint="eastAsia" w:ascii="方正仿宋简体" w:hAnsi="方正仿宋简体" w:eastAsia="方正仿宋简体" w:cs="方正仿宋简体"/>
          <w:sz w:val="32"/>
          <w:szCs w:val="32"/>
        </w:rPr>
        <w:t>；</w:t>
      </w:r>
    </w:p>
    <w:p w14:paraId="17E3CE7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11A35E3B">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中选公示：中选信息将于开标后在江苏索普集团官网公示，请各报价人登录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76BB5D2E">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274CB0BF">
      <w:pPr>
        <w:adjustRightInd w:val="0"/>
        <w:snapToGrid w:val="0"/>
        <w:spacing w:line="600" w:lineRule="exact"/>
        <w:ind w:firstLine="640" w:firstLineChars="200"/>
        <w:rPr>
          <w:rFonts w:ascii="仿宋_GB2312" w:hAnsi="仿宋_GB2312" w:eastAsia="仿宋_GB2312" w:cs="仿宋_GB2312"/>
          <w:bCs/>
          <w:kern w:val="1"/>
          <w:sz w:val="30"/>
          <w:szCs w:val="30"/>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0"/>
          <w:szCs w:val="30"/>
        </w:rPr>
        <w:t xml:space="preserve">  </w:t>
      </w:r>
    </w:p>
    <w:p w14:paraId="34C6BDFB">
      <w:pPr>
        <w:spacing w:line="360" w:lineRule="auto"/>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u w:val="single"/>
        </w:rPr>
        <w:t>海纳川港口S</w:t>
      </w:r>
      <w:r>
        <w:rPr>
          <w:rFonts w:ascii="方正仿宋简体" w:hAnsi="仿宋_GB2312" w:eastAsia="方正仿宋简体" w:cs="仿宋_GB2312"/>
          <w:kern w:val="1"/>
          <w:sz w:val="32"/>
          <w:szCs w:val="32"/>
          <w:u w:val="single"/>
        </w:rPr>
        <w:t>IS</w:t>
      </w:r>
      <w:r>
        <w:rPr>
          <w:rFonts w:hint="eastAsia" w:ascii="方正仿宋简体" w:hAnsi="仿宋_GB2312" w:eastAsia="方正仿宋简体" w:cs="仿宋_GB2312"/>
          <w:kern w:val="1"/>
          <w:sz w:val="32"/>
          <w:szCs w:val="32"/>
          <w:u w:val="single"/>
        </w:rPr>
        <w:t>系统</w:t>
      </w:r>
      <w:r>
        <w:rPr>
          <w:rFonts w:ascii="方正仿宋简体" w:hAnsi="仿宋_GB2312" w:eastAsia="方正仿宋简体" w:cs="仿宋_GB2312"/>
          <w:kern w:val="1"/>
          <w:sz w:val="32"/>
          <w:szCs w:val="32"/>
          <w:u w:val="single"/>
        </w:rPr>
        <w:t>2026</w:t>
      </w:r>
      <w:r>
        <w:rPr>
          <w:rFonts w:hint="eastAsia" w:ascii="方正仿宋简体" w:hAnsi="仿宋_GB2312" w:eastAsia="方正仿宋简体" w:cs="仿宋_GB2312"/>
          <w:kern w:val="1"/>
          <w:sz w:val="32"/>
          <w:szCs w:val="32"/>
          <w:u w:val="single"/>
        </w:rPr>
        <w:t>年度维保服务（2</w:t>
      </w:r>
      <w:r>
        <w:rPr>
          <w:rFonts w:ascii="方正仿宋简体" w:hAnsi="仿宋_GB2312" w:eastAsia="方正仿宋简体" w:cs="仿宋_GB2312"/>
          <w:kern w:val="1"/>
          <w:sz w:val="32"/>
          <w:szCs w:val="32"/>
          <w:u w:val="single"/>
        </w:rPr>
        <w:t>026</w:t>
      </w:r>
      <w:r>
        <w:rPr>
          <w:rFonts w:hint="eastAsia" w:ascii="方正仿宋简体" w:hAnsi="仿宋_GB2312" w:eastAsia="方正仿宋简体" w:cs="仿宋_GB2312"/>
          <w:kern w:val="1"/>
          <w:sz w:val="32"/>
          <w:szCs w:val="32"/>
          <w:u w:val="single"/>
        </w:rPr>
        <w:t>年</w:t>
      </w:r>
      <w:r>
        <w:rPr>
          <w:rFonts w:ascii="方正仿宋简体" w:hAnsi="仿宋_GB2312" w:eastAsia="方正仿宋简体" w:cs="仿宋_GB2312"/>
          <w:kern w:val="1"/>
          <w:sz w:val="32"/>
          <w:szCs w:val="32"/>
          <w:u w:val="single"/>
        </w:rPr>
        <w:t>1</w:t>
      </w:r>
      <w:r>
        <w:rPr>
          <w:rFonts w:hint="eastAsia" w:ascii="方正仿宋简体" w:hAnsi="仿宋_GB2312" w:eastAsia="方正仿宋简体" w:cs="仿宋_GB2312"/>
          <w:kern w:val="1"/>
          <w:sz w:val="32"/>
          <w:szCs w:val="32"/>
          <w:u w:val="single"/>
        </w:rPr>
        <w:t>月</w:t>
      </w:r>
      <w:r>
        <w:rPr>
          <w:rFonts w:ascii="方正仿宋简体" w:hAnsi="仿宋_GB2312" w:eastAsia="方正仿宋简体" w:cs="仿宋_GB2312"/>
          <w:kern w:val="1"/>
          <w:sz w:val="32"/>
          <w:szCs w:val="32"/>
          <w:u w:val="single"/>
        </w:rPr>
        <w:t>1</w:t>
      </w:r>
      <w:r>
        <w:rPr>
          <w:rFonts w:hint="eastAsia" w:ascii="方正仿宋简体" w:hAnsi="仿宋_GB2312" w:eastAsia="方正仿宋简体" w:cs="仿宋_GB2312"/>
          <w:kern w:val="1"/>
          <w:sz w:val="32"/>
          <w:szCs w:val="32"/>
          <w:u w:val="single"/>
        </w:rPr>
        <w:t>日</w:t>
      </w:r>
      <w:r>
        <w:rPr>
          <w:rFonts w:ascii="方正仿宋简体" w:hAnsi="仿宋_GB2312" w:eastAsia="方正仿宋简体" w:cs="仿宋_GB2312"/>
          <w:kern w:val="1"/>
          <w:sz w:val="32"/>
          <w:szCs w:val="32"/>
          <w:u w:val="single"/>
        </w:rPr>
        <w:t>-2026</w:t>
      </w:r>
      <w:r>
        <w:rPr>
          <w:rFonts w:hint="eastAsia" w:ascii="方正仿宋简体" w:hAnsi="仿宋_GB2312" w:eastAsia="方正仿宋简体" w:cs="仿宋_GB2312"/>
          <w:kern w:val="1"/>
          <w:sz w:val="32"/>
          <w:szCs w:val="32"/>
          <w:u w:val="single"/>
        </w:rPr>
        <w:t>年</w:t>
      </w:r>
      <w:r>
        <w:rPr>
          <w:rFonts w:ascii="方正仿宋简体" w:hAnsi="仿宋_GB2312" w:eastAsia="方正仿宋简体" w:cs="仿宋_GB2312"/>
          <w:kern w:val="1"/>
          <w:sz w:val="32"/>
          <w:szCs w:val="32"/>
          <w:u w:val="single"/>
        </w:rPr>
        <w:t>12月31</w:t>
      </w:r>
      <w:r>
        <w:rPr>
          <w:rFonts w:hint="eastAsia" w:ascii="方正仿宋简体" w:hAnsi="仿宋_GB2312" w:eastAsia="方正仿宋简体" w:cs="仿宋_GB2312"/>
          <w:kern w:val="1"/>
          <w:sz w:val="32"/>
          <w:szCs w:val="32"/>
          <w:u w:val="single"/>
        </w:rPr>
        <w:t>日）</w:t>
      </w:r>
      <w:r>
        <w:rPr>
          <w:rFonts w:hint="eastAsia" w:ascii="方正仿宋简体" w:hAnsi="仿宋_GB2312" w:eastAsia="方正仿宋简体" w:cs="仿宋_GB2312"/>
          <w:kern w:val="1"/>
          <w:sz w:val="32"/>
          <w:szCs w:val="32"/>
        </w:rPr>
        <w:t>。</w:t>
      </w:r>
    </w:p>
    <w:p w14:paraId="5A5CB921">
      <w:pPr>
        <w:spacing w:line="360" w:lineRule="auto"/>
        <w:ind w:left="630" w:leftChars="300"/>
        <w:jc w:val="left"/>
        <w:rPr>
          <w:rFonts w:ascii="方正仿宋简体" w:hAnsi="仿宋_GB2312" w:eastAsia="方正仿宋简体" w:cs="仿宋_GB2312"/>
          <w:kern w:val="1"/>
          <w:sz w:val="32"/>
          <w:szCs w:val="32"/>
          <w:u w:val="single"/>
        </w:rPr>
      </w:pPr>
      <w:r>
        <w:rPr>
          <w:rFonts w:hint="eastAsia" w:ascii="方正仿宋简体" w:hAnsi="仿宋_GB2312" w:eastAsia="方正仿宋简体" w:cs="仿宋_GB2312"/>
          <w:kern w:val="1"/>
          <w:sz w:val="32"/>
          <w:szCs w:val="32"/>
          <w:u w:val="single"/>
        </w:rPr>
        <w:t>详见：海纳川SIS系统结构800&amp;600</w:t>
      </w:r>
      <w:bookmarkStart w:id="0" w:name="OLE_LINK9"/>
      <w:bookmarkStart w:id="1" w:name="OLE_LINK8"/>
      <w:r>
        <w:rPr>
          <w:rFonts w:hint="eastAsia" w:ascii="方正仿宋简体" w:hAnsi="仿宋_GB2312" w:eastAsia="方正仿宋简体" w:cs="仿宋_GB2312"/>
          <w:kern w:val="1"/>
          <w:sz w:val="32"/>
          <w:szCs w:val="32"/>
          <w:u w:val="single"/>
        </w:rPr>
        <w:t>（TSxPlus</w:t>
      </w:r>
      <w:bookmarkEnd w:id="0"/>
      <w:bookmarkEnd w:id="1"/>
      <w:r>
        <w:rPr>
          <w:rFonts w:hint="eastAsia" w:ascii="方正仿宋简体" w:hAnsi="仿宋_GB2312" w:eastAsia="方正仿宋简体" w:cs="仿宋_GB2312"/>
          <w:kern w:val="1"/>
          <w:sz w:val="32"/>
          <w:szCs w:val="32"/>
          <w:u w:val="single"/>
        </w:rPr>
        <w:t>系列</w:t>
      </w:r>
    </w:p>
    <w:p w14:paraId="1AAB4104">
      <w:pPr>
        <w:spacing w:line="360" w:lineRule="auto"/>
        <w:jc w:val="left"/>
        <w:rPr>
          <w:rFonts w:ascii="方正仿宋简体" w:hAnsi="仿宋_GB2312" w:eastAsia="方正仿宋简体" w:cs="仿宋_GB2312"/>
          <w:sz w:val="32"/>
          <w:szCs w:val="32"/>
          <w:u w:val="single"/>
        </w:rPr>
      </w:pPr>
      <w:r>
        <w:rPr>
          <w:rFonts w:hint="eastAsia" w:ascii="方正仿宋简体" w:hAnsi="仿宋_GB2312" w:eastAsia="方正仿宋简体" w:cs="仿宋_GB2312"/>
          <w:kern w:val="1"/>
          <w:sz w:val="32"/>
          <w:szCs w:val="32"/>
          <w:u w:val="single"/>
        </w:rPr>
        <w:t>海纳川SIS系统接线图；</w:t>
      </w:r>
      <w:r>
        <w:rPr>
          <w:rFonts w:hint="eastAsia" w:ascii="方正仿宋简体" w:hAnsi="仿宋_GB2312" w:eastAsia="方正仿宋简体" w:cs="仿宋_GB2312"/>
          <w:sz w:val="32"/>
          <w:szCs w:val="32"/>
          <w:u w:val="single"/>
        </w:rPr>
        <w:t>海纳川SIS联锁逻辑图</w:t>
      </w:r>
    </w:p>
    <w:p w14:paraId="70988F7E">
      <w:pPr>
        <w:pStyle w:val="2"/>
        <w:ind w:firstLine="320" w:firstLineChars="100"/>
        <w:rPr>
          <w:rFonts w:hint="eastAsia" w:ascii="方正仿宋简体" w:hAnsi="仿宋_GB2312" w:eastAsia="方正仿宋简体" w:cs="仿宋_GB2312"/>
          <w:b w:val="0"/>
          <w:szCs w:val="32"/>
        </w:rPr>
      </w:pPr>
      <w:r>
        <w:rPr>
          <w:rFonts w:ascii="方正仿宋简体" w:hAnsi="仿宋_GB2312" w:eastAsia="方正仿宋简体" w:cs="仿宋_GB2312"/>
          <w:b w:val="0"/>
          <w:szCs w:val="32"/>
        </w:rPr>
        <w:t>技术要求</w:t>
      </w:r>
    </w:p>
    <w:tbl>
      <w:tblPr>
        <w:tblStyle w:val="13"/>
        <w:tblpPr w:leftFromText="180" w:rightFromText="180" w:vertAnchor="page" w:horzAnchor="page" w:tblpX="1201" w:tblpY="2622"/>
        <w:tblOverlap w:val="never"/>
        <w:tblW w:w="10119" w:type="dxa"/>
        <w:tblInd w:w="0" w:type="dxa"/>
        <w:tblLayout w:type="fixed"/>
        <w:tblCellMar>
          <w:top w:w="0" w:type="dxa"/>
          <w:left w:w="108" w:type="dxa"/>
          <w:bottom w:w="0" w:type="dxa"/>
          <w:right w:w="108" w:type="dxa"/>
        </w:tblCellMar>
      </w:tblPr>
      <w:tblGrid>
        <w:gridCol w:w="712"/>
        <w:gridCol w:w="1331"/>
        <w:gridCol w:w="6861"/>
        <w:gridCol w:w="1215"/>
      </w:tblGrid>
      <w:tr w14:paraId="261FBA66">
        <w:tblPrEx>
          <w:tblCellMar>
            <w:top w:w="0" w:type="dxa"/>
            <w:left w:w="108" w:type="dxa"/>
            <w:bottom w:w="0" w:type="dxa"/>
            <w:right w:w="108" w:type="dxa"/>
          </w:tblCellMar>
        </w:tblPrEx>
        <w:trPr>
          <w:trHeight w:val="699" w:hRule="atLeast"/>
        </w:trPr>
        <w:tc>
          <w:tcPr>
            <w:tcW w:w="712" w:type="dxa"/>
            <w:tcBorders>
              <w:top w:val="single" w:color="auto" w:sz="4" w:space="0"/>
              <w:left w:val="single" w:color="auto" w:sz="4" w:space="0"/>
              <w:bottom w:val="single" w:color="auto" w:sz="4" w:space="0"/>
              <w:right w:val="single" w:color="auto" w:sz="4" w:space="0"/>
            </w:tcBorders>
            <w:vAlign w:val="center"/>
          </w:tcPr>
          <w:p w14:paraId="30857559">
            <w:pPr>
              <w:widowControl/>
              <w:jc w:val="center"/>
              <w:rPr>
                <w:rFonts w:hint="eastAsia" w:ascii="方正仿宋简体" w:hAnsi="方正仿宋简体" w:eastAsia="方正仿宋简体" w:cs="方正仿宋简体"/>
                <w:kern w:val="0"/>
                <w:sz w:val="24"/>
              </w:rPr>
            </w:pPr>
            <w:bookmarkStart w:id="2" w:name="OLE_LINK2"/>
            <w:r>
              <w:rPr>
                <w:rFonts w:hint="eastAsia" w:ascii="方正仿宋简体" w:hAnsi="方正仿宋简体" w:eastAsia="方正仿宋简体" w:cs="方正仿宋简体"/>
                <w:kern w:val="0"/>
                <w:sz w:val="24"/>
              </w:rPr>
              <w:t>序号</w:t>
            </w:r>
          </w:p>
        </w:tc>
        <w:tc>
          <w:tcPr>
            <w:tcW w:w="1331" w:type="dxa"/>
            <w:tcBorders>
              <w:top w:val="single" w:color="auto" w:sz="4" w:space="0"/>
              <w:left w:val="nil"/>
              <w:bottom w:val="single" w:color="auto" w:sz="4" w:space="0"/>
              <w:right w:val="single" w:color="auto" w:sz="4" w:space="0"/>
            </w:tcBorders>
            <w:vAlign w:val="center"/>
          </w:tcPr>
          <w:p w14:paraId="0578B85C">
            <w:pPr>
              <w:widowControl/>
              <w:jc w:val="left"/>
              <w:rPr>
                <w:rFonts w:hint="eastAsia" w:ascii="方正仿宋简体" w:hAnsi="方正仿宋简体" w:eastAsia="方正仿宋简体" w:cs="方正仿宋简体"/>
                <w:kern w:val="0"/>
                <w:sz w:val="24"/>
              </w:rPr>
            </w:pPr>
            <w:r>
              <w:rPr>
                <w:rFonts w:hint="eastAsia" w:ascii="方正仿宋简体" w:hAnsi="方正仿宋简体" w:eastAsia="方正仿宋简体" w:cs="方正仿宋简体"/>
                <w:b/>
                <w:bCs/>
                <w:kern w:val="0"/>
                <w:sz w:val="22"/>
                <w:szCs w:val="22"/>
              </w:rPr>
              <w:t>服务项</w:t>
            </w:r>
            <w:bookmarkStart w:id="3" w:name="OLE_LINK3"/>
            <w:bookmarkStart w:id="4" w:name="OLE_LINK4"/>
            <w:r>
              <w:rPr>
                <w:rFonts w:hint="eastAsia" w:ascii="方正仿宋简体" w:hAnsi="方正仿宋简体" w:eastAsia="方正仿宋简体" w:cs="方正仿宋简体"/>
                <w:b/>
                <w:bCs/>
                <w:kern w:val="0"/>
                <w:sz w:val="22"/>
                <w:szCs w:val="22"/>
              </w:rPr>
              <w:t>目</w:t>
            </w:r>
            <w:bookmarkEnd w:id="3"/>
            <w:bookmarkEnd w:id="4"/>
          </w:p>
        </w:tc>
        <w:tc>
          <w:tcPr>
            <w:tcW w:w="6861" w:type="dxa"/>
            <w:tcBorders>
              <w:top w:val="single" w:color="auto" w:sz="4" w:space="0"/>
              <w:left w:val="nil"/>
              <w:bottom w:val="single" w:color="auto" w:sz="4" w:space="0"/>
              <w:right w:val="single" w:color="auto" w:sz="4" w:space="0"/>
            </w:tcBorders>
            <w:vAlign w:val="center"/>
          </w:tcPr>
          <w:p w14:paraId="450C445D">
            <w:pPr>
              <w:widowControl/>
              <w:spacing w:line="400" w:lineRule="exact"/>
              <w:ind w:firstLine="1541" w:firstLineChars="700"/>
              <w:jc w:val="left"/>
              <w:rPr>
                <w:rFonts w:hint="eastAsia" w:ascii="方正仿宋简体" w:hAnsi="方正仿宋简体" w:eastAsia="方正仿宋简体" w:cs="方正仿宋简体"/>
                <w:kern w:val="0"/>
                <w:sz w:val="24"/>
              </w:rPr>
            </w:pPr>
            <w:r>
              <w:rPr>
                <w:rFonts w:hint="eastAsia" w:ascii="方正仿宋简体" w:hAnsi="方正仿宋简体" w:eastAsia="方正仿宋简体" w:cs="方正仿宋简体"/>
                <w:b/>
                <w:bCs/>
                <w:kern w:val="0"/>
                <w:sz w:val="22"/>
                <w:szCs w:val="22"/>
              </w:rPr>
              <w:t>工作内容说明</w:t>
            </w:r>
          </w:p>
        </w:tc>
        <w:tc>
          <w:tcPr>
            <w:tcW w:w="1215" w:type="dxa"/>
            <w:tcBorders>
              <w:top w:val="single" w:color="auto" w:sz="4" w:space="0"/>
              <w:left w:val="nil"/>
              <w:bottom w:val="single" w:color="auto" w:sz="4" w:space="0"/>
              <w:right w:val="single" w:color="auto" w:sz="4" w:space="0"/>
            </w:tcBorders>
            <w:vAlign w:val="center"/>
          </w:tcPr>
          <w:p w14:paraId="57C43D32">
            <w:pPr>
              <w:widowControl/>
              <w:spacing w:line="400" w:lineRule="exact"/>
              <w:jc w:val="left"/>
              <w:rPr>
                <w:rFonts w:hint="eastAsia" w:ascii="方正仿宋简体" w:hAnsi="方正仿宋简体" w:eastAsia="方正仿宋简体" w:cs="方正仿宋简体"/>
                <w:kern w:val="0"/>
                <w:sz w:val="24"/>
              </w:rPr>
            </w:pPr>
            <w:r>
              <w:rPr>
                <w:rFonts w:hint="eastAsia" w:ascii="方正仿宋简体" w:hAnsi="方正仿宋简体" w:eastAsia="方正仿宋简体" w:cs="方正仿宋简体"/>
                <w:b/>
                <w:bCs/>
                <w:kern w:val="0"/>
                <w:sz w:val="22"/>
                <w:szCs w:val="22"/>
              </w:rPr>
              <w:t>维护频次</w:t>
            </w:r>
          </w:p>
        </w:tc>
      </w:tr>
      <w:tr w14:paraId="1328B928">
        <w:tblPrEx>
          <w:tblCellMar>
            <w:top w:w="0" w:type="dxa"/>
            <w:left w:w="108" w:type="dxa"/>
            <w:bottom w:w="0" w:type="dxa"/>
            <w:right w:w="108" w:type="dxa"/>
          </w:tblCellMar>
        </w:tblPrEx>
        <w:trPr>
          <w:trHeight w:val="2948" w:hRule="atLeast"/>
        </w:trPr>
        <w:tc>
          <w:tcPr>
            <w:tcW w:w="712" w:type="dxa"/>
            <w:tcBorders>
              <w:top w:val="nil"/>
              <w:left w:val="single" w:color="auto" w:sz="4" w:space="0"/>
              <w:bottom w:val="single" w:color="auto" w:sz="4" w:space="0"/>
              <w:right w:val="single" w:color="auto" w:sz="4" w:space="0"/>
            </w:tcBorders>
            <w:vAlign w:val="center"/>
          </w:tcPr>
          <w:p w14:paraId="08B04D1C">
            <w:pPr>
              <w:widowControl/>
              <w:jc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rPr>
              <w:t>1</w:t>
            </w:r>
          </w:p>
        </w:tc>
        <w:tc>
          <w:tcPr>
            <w:tcW w:w="1331" w:type="dxa"/>
            <w:tcBorders>
              <w:top w:val="nil"/>
              <w:left w:val="nil"/>
              <w:bottom w:val="single" w:color="auto" w:sz="4" w:space="0"/>
              <w:right w:val="single" w:color="auto" w:sz="4" w:space="0"/>
            </w:tcBorders>
            <w:vAlign w:val="center"/>
          </w:tcPr>
          <w:p w14:paraId="31F579A5">
            <w:pPr>
              <w:widowControl/>
              <w:jc w:val="left"/>
              <w:rPr>
                <w:rFonts w:hint="eastAsia"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rPr>
              <w:t>例行常态巡检</w:t>
            </w:r>
          </w:p>
        </w:tc>
        <w:tc>
          <w:tcPr>
            <w:tcW w:w="6861" w:type="dxa"/>
            <w:tcBorders>
              <w:top w:val="nil"/>
              <w:left w:val="nil"/>
              <w:bottom w:val="single" w:color="auto" w:sz="4" w:space="0"/>
              <w:right w:val="single" w:color="auto" w:sz="4" w:space="0"/>
            </w:tcBorders>
            <w:vAlign w:val="center"/>
          </w:tcPr>
          <w:p w14:paraId="37599F3E">
            <w:pPr>
              <w:widowControl/>
              <w:spacing w:line="400" w:lineRule="exact"/>
              <w:jc w:val="left"/>
              <w:rPr>
                <w:rFonts w:hint="eastAsia"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rPr>
              <w:t>例行常态巡检、维保(每季度一次)</w:t>
            </w:r>
          </w:p>
          <w:p w14:paraId="4A3B71E5">
            <w:pPr>
              <w:widowControl/>
              <w:spacing w:line="400" w:lineRule="exact"/>
              <w:jc w:val="left"/>
              <w:rPr>
                <w:rFonts w:hint="eastAsia"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rPr>
              <w:t>1）硬件系统：控制柜、计算机、网络设备、控制器、模块、安全栅、安全继电器等器件的运行状态是否完好正常。报警功能、记录功能是否正常；</w:t>
            </w:r>
          </w:p>
          <w:p w14:paraId="2F2A57F0">
            <w:pPr>
              <w:widowControl/>
              <w:spacing w:line="400" w:lineRule="exact"/>
              <w:jc w:val="left"/>
              <w:rPr>
                <w:rFonts w:hint="eastAsia"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rPr>
              <w:t>2）软件：必要的画面调整及参数调整；软件功能性更新；</w:t>
            </w:r>
          </w:p>
          <w:p w14:paraId="4C1670D5">
            <w:pPr>
              <w:widowControl/>
              <w:spacing w:line="400" w:lineRule="exact"/>
              <w:jc w:val="left"/>
              <w:rPr>
                <w:rFonts w:hint="eastAsia"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rPr>
              <w:t>3）系统供电检查、接地检查；</w:t>
            </w:r>
          </w:p>
          <w:p w14:paraId="0DEF354F">
            <w:pPr>
              <w:widowControl/>
              <w:spacing w:line="400" w:lineRule="exact"/>
              <w:jc w:val="left"/>
              <w:rPr>
                <w:rFonts w:hint="eastAsia"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rPr>
              <w:t>4）维保针对现有康吉森系统范围，附SIS系统结构图、接线图、逻辑图。</w:t>
            </w:r>
          </w:p>
          <w:p w14:paraId="45CE4AA8">
            <w:pPr>
              <w:widowControl/>
              <w:spacing w:line="400" w:lineRule="exact"/>
              <w:jc w:val="left"/>
              <w:rPr>
                <w:rFonts w:hint="eastAsia"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rPr>
              <w:t>注：现场SIS紧急切断阀不在SIS控制系统维保范围内，如有系统扩容(不超过现有系统I0点10%)，维保单位负责SIS系统的编程、组态和调试。</w:t>
            </w:r>
          </w:p>
          <w:p w14:paraId="4FE6228B">
            <w:pPr>
              <w:widowControl/>
              <w:spacing w:line="400" w:lineRule="exact"/>
              <w:jc w:val="left"/>
              <w:rPr>
                <w:rFonts w:hint="eastAsia"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rPr>
              <w:t>5）每次巡检、维保后提供详细的巡检、维保记录</w:t>
            </w:r>
          </w:p>
        </w:tc>
        <w:tc>
          <w:tcPr>
            <w:tcW w:w="1215" w:type="dxa"/>
            <w:tcBorders>
              <w:top w:val="nil"/>
              <w:left w:val="nil"/>
              <w:bottom w:val="single" w:color="auto" w:sz="4" w:space="0"/>
              <w:right w:val="single" w:color="auto" w:sz="4" w:space="0"/>
            </w:tcBorders>
            <w:vAlign w:val="center"/>
          </w:tcPr>
          <w:p w14:paraId="7C7878A3">
            <w:pPr>
              <w:widowControl/>
              <w:spacing w:line="400" w:lineRule="exact"/>
              <w:jc w:val="left"/>
              <w:rPr>
                <w:rFonts w:hint="eastAsia"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rPr>
              <w:t>4次，时间1-2天</w:t>
            </w:r>
          </w:p>
        </w:tc>
      </w:tr>
      <w:tr w14:paraId="2DB01FEC">
        <w:tblPrEx>
          <w:tblCellMar>
            <w:top w:w="0" w:type="dxa"/>
            <w:left w:w="108" w:type="dxa"/>
            <w:bottom w:w="0" w:type="dxa"/>
            <w:right w:w="108" w:type="dxa"/>
          </w:tblCellMar>
        </w:tblPrEx>
        <w:trPr>
          <w:trHeight w:val="636" w:hRule="atLeast"/>
        </w:trPr>
        <w:tc>
          <w:tcPr>
            <w:tcW w:w="712" w:type="dxa"/>
            <w:tcBorders>
              <w:top w:val="single" w:color="auto" w:sz="4" w:space="0"/>
              <w:left w:val="single" w:color="auto" w:sz="4" w:space="0"/>
              <w:bottom w:val="single" w:color="auto" w:sz="4" w:space="0"/>
              <w:right w:val="single" w:color="auto" w:sz="4" w:space="0"/>
            </w:tcBorders>
            <w:vAlign w:val="center"/>
          </w:tcPr>
          <w:p w14:paraId="7CCAC4DC">
            <w:pPr>
              <w:widowControl/>
              <w:jc w:val="center"/>
              <w:rPr>
                <w:rFonts w:hint="eastAsia"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rPr>
              <w:t>2</w:t>
            </w:r>
          </w:p>
        </w:tc>
        <w:tc>
          <w:tcPr>
            <w:tcW w:w="1331" w:type="dxa"/>
            <w:tcBorders>
              <w:top w:val="single" w:color="auto" w:sz="4" w:space="0"/>
              <w:left w:val="single" w:color="auto" w:sz="4" w:space="0"/>
              <w:bottom w:val="single" w:color="auto" w:sz="4" w:space="0"/>
              <w:right w:val="single" w:color="auto" w:sz="4" w:space="0"/>
            </w:tcBorders>
            <w:vAlign w:val="center"/>
          </w:tcPr>
          <w:p w14:paraId="01D7F716">
            <w:pPr>
              <w:widowControl/>
              <w:jc w:val="left"/>
              <w:rPr>
                <w:rFonts w:hint="eastAsia"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rPr>
              <w:t>应急响应</w:t>
            </w:r>
          </w:p>
        </w:tc>
        <w:tc>
          <w:tcPr>
            <w:tcW w:w="6861" w:type="dxa"/>
            <w:tcBorders>
              <w:top w:val="single" w:color="auto" w:sz="4" w:space="0"/>
              <w:left w:val="single" w:color="auto" w:sz="4" w:space="0"/>
              <w:bottom w:val="single" w:color="auto" w:sz="4" w:space="0"/>
              <w:right w:val="single" w:color="auto" w:sz="4" w:space="0"/>
            </w:tcBorders>
            <w:vAlign w:val="center"/>
          </w:tcPr>
          <w:p w14:paraId="10FA23C6">
            <w:pPr>
              <w:widowControl/>
              <w:spacing w:line="400" w:lineRule="exact"/>
              <w:jc w:val="left"/>
              <w:rPr>
                <w:rFonts w:hint="eastAsia"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rPr>
              <w:t>系统异常时的应急响应服务。6小时内到现场，3小时内修复。</w:t>
            </w:r>
          </w:p>
          <w:p w14:paraId="40B05C4F">
            <w:pPr>
              <w:widowControl/>
              <w:spacing w:line="400" w:lineRule="exact"/>
              <w:jc w:val="left"/>
              <w:rPr>
                <w:rFonts w:hint="eastAsia"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rPr>
              <w:t>对通讯、供电、软件等问题出现的异常到现场进行服务：检测、恢复故障，或确认并报告故障部件。</w:t>
            </w:r>
          </w:p>
          <w:p w14:paraId="307EA185">
            <w:pPr>
              <w:widowControl/>
              <w:spacing w:line="400" w:lineRule="exact"/>
              <w:jc w:val="left"/>
              <w:rPr>
                <w:rFonts w:hint="eastAsia"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rPr>
              <w:t>注：配件更换，按实结算，以《S</w:t>
            </w:r>
            <w:r>
              <w:rPr>
                <w:rFonts w:ascii="方正仿宋简体" w:hAnsi="方正仿宋简体" w:eastAsia="方正仿宋简体" w:cs="方正仿宋简体"/>
                <w:kern w:val="0"/>
                <w:sz w:val="24"/>
              </w:rPr>
              <w:t>IS系统配件清单</w:t>
            </w:r>
            <w:r>
              <w:rPr>
                <w:rFonts w:hint="eastAsia" w:ascii="方正仿宋简体" w:hAnsi="方正仿宋简体" w:eastAsia="方正仿宋简体" w:cs="方正仿宋简体"/>
                <w:kern w:val="0"/>
                <w:sz w:val="24"/>
              </w:rPr>
              <w:t>及报价表》单价计价。</w:t>
            </w:r>
          </w:p>
        </w:tc>
        <w:tc>
          <w:tcPr>
            <w:tcW w:w="1215" w:type="dxa"/>
            <w:tcBorders>
              <w:top w:val="single" w:color="auto" w:sz="4" w:space="0"/>
              <w:left w:val="single" w:color="auto" w:sz="4" w:space="0"/>
              <w:bottom w:val="single" w:color="auto" w:sz="4" w:space="0"/>
              <w:right w:val="single" w:color="auto" w:sz="4" w:space="0"/>
            </w:tcBorders>
            <w:vAlign w:val="center"/>
          </w:tcPr>
          <w:p w14:paraId="60D3725D">
            <w:pPr>
              <w:widowControl/>
              <w:spacing w:line="400" w:lineRule="exact"/>
              <w:jc w:val="left"/>
              <w:rPr>
                <w:rFonts w:hint="eastAsia"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rPr>
              <w:t xml:space="preserve">       每年不超过6次</w:t>
            </w:r>
          </w:p>
        </w:tc>
      </w:tr>
      <w:tr w14:paraId="458EC385">
        <w:tblPrEx>
          <w:tblCellMar>
            <w:top w:w="0" w:type="dxa"/>
            <w:left w:w="108" w:type="dxa"/>
            <w:bottom w:w="0" w:type="dxa"/>
            <w:right w:w="108" w:type="dxa"/>
          </w:tblCellMar>
        </w:tblPrEx>
        <w:trPr>
          <w:trHeight w:val="636" w:hRule="atLeast"/>
        </w:trPr>
        <w:tc>
          <w:tcPr>
            <w:tcW w:w="712" w:type="dxa"/>
            <w:tcBorders>
              <w:top w:val="single" w:color="auto" w:sz="4" w:space="0"/>
              <w:left w:val="single" w:color="auto" w:sz="4" w:space="0"/>
              <w:bottom w:val="single" w:color="auto" w:sz="4" w:space="0"/>
              <w:right w:val="single" w:color="auto" w:sz="4" w:space="0"/>
            </w:tcBorders>
            <w:vAlign w:val="center"/>
          </w:tcPr>
          <w:p w14:paraId="5D2ACA5D">
            <w:pPr>
              <w:widowControl/>
              <w:jc w:val="center"/>
              <w:rPr>
                <w:rFonts w:hint="eastAsia"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rPr>
              <w:t>3</w:t>
            </w:r>
          </w:p>
        </w:tc>
        <w:tc>
          <w:tcPr>
            <w:tcW w:w="1331" w:type="dxa"/>
            <w:tcBorders>
              <w:top w:val="single" w:color="auto" w:sz="4" w:space="0"/>
              <w:left w:val="single" w:color="auto" w:sz="4" w:space="0"/>
              <w:bottom w:val="single" w:color="auto" w:sz="4" w:space="0"/>
              <w:right w:val="single" w:color="auto" w:sz="4" w:space="0"/>
            </w:tcBorders>
            <w:vAlign w:val="center"/>
          </w:tcPr>
          <w:p w14:paraId="178DB5E9">
            <w:pPr>
              <w:widowControl/>
              <w:jc w:val="left"/>
              <w:rPr>
                <w:rFonts w:hint="eastAsia"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rPr>
              <w:t>电话支持</w:t>
            </w:r>
          </w:p>
        </w:tc>
        <w:tc>
          <w:tcPr>
            <w:tcW w:w="6861" w:type="dxa"/>
            <w:tcBorders>
              <w:top w:val="single" w:color="auto" w:sz="4" w:space="0"/>
              <w:left w:val="single" w:color="auto" w:sz="4" w:space="0"/>
              <w:bottom w:val="single" w:color="auto" w:sz="4" w:space="0"/>
              <w:right w:val="single" w:color="auto" w:sz="4" w:space="0"/>
            </w:tcBorders>
            <w:vAlign w:val="center"/>
          </w:tcPr>
          <w:p w14:paraId="24324622">
            <w:pPr>
              <w:widowControl/>
              <w:spacing w:line="400" w:lineRule="exact"/>
              <w:jc w:val="left"/>
              <w:rPr>
                <w:rFonts w:hint="eastAsia"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rPr>
              <w:t>7*24小时电话技术支持</w:t>
            </w:r>
          </w:p>
        </w:tc>
        <w:tc>
          <w:tcPr>
            <w:tcW w:w="1215" w:type="dxa"/>
            <w:tcBorders>
              <w:top w:val="single" w:color="auto" w:sz="4" w:space="0"/>
              <w:left w:val="single" w:color="auto" w:sz="4" w:space="0"/>
              <w:bottom w:val="single" w:color="auto" w:sz="4" w:space="0"/>
              <w:right w:val="single" w:color="auto" w:sz="4" w:space="0"/>
            </w:tcBorders>
            <w:vAlign w:val="center"/>
          </w:tcPr>
          <w:p w14:paraId="00D254CD">
            <w:pPr>
              <w:widowControl/>
              <w:spacing w:line="400" w:lineRule="exact"/>
              <w:jc w:val="left"/>
              <w:rPr>
                <w:rFonts w:hint="eastAsia"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rPr>
              <w:t>不限次数</w:t>
            </w:r>
          </w:p>
        </w:tc>
      </w:tr>
      <w:bookmarkEnd w:id="2"/>
    </w:tbl>
    <w:p w14:paraId="0BA383F9">
      <w:pPr>
        <w:wordWrap w:val="0"/>
        <w:ind w:firstLine="640" w:firstLineChars="200"/>
        <w:jc w:val="left"/>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系统</w:t>
      </w:r>
      <w:r>
        <w:rPr>
          <w:rFonts w:ascii="方正仿宋简体" w:hAnsi="仿宋_GB2312" w:eastAsia="方正仿宋简体" w:cs="仿宋_GB2312"/>
          <w:sz w:val="32"/>
          <w:szCs w:val="32"/>
        </w:rPr>
        <w:t>扩容</w:t>
      </w:r>
      <w:r>
        <w:rPr>
          <w:rFonts w:hint="eastAsia" w:ascii="方正仿宋简体" w:hAnsi="仿宋_GB2312" w:eastAsia="方正仿宋简体" w:cs="仿宋_GB2312"/>
          <w:sz w:val="32"/>
          <w:szCs w:val="32"/>
        </w:rPr>
        <w:t>或应急响应维修</w:t>
      </w:r>
      <w:r>
        <w:rPr>
          <w:rFonts w:ascii="方正仿宋简体" w:hAnsi="仿宋_GB2312" w:eastAsia="方正仿宋简体" w:cs="仿宋_GB2312"/>
          <w:sz w:val="32"/>
          <w:szCs w:val="32"/>
        </w:rPr>
        <w:t>需</w:t>
      </w:r>
      <w:r>
        <w:rPr>
          <w:rFonts w:hint="eastAsia" w:ascii="方正仿宋简体" w:hAnsi="仿宋_GB2312" w:eastAsia="方正仿宋简体" w:cs="仿宋_GB2312"/>
          <w:sz w:val="32"/>
          <w:szCs w:val="32"/>
        </w:rPr>
        <w:t>中选方提供模块等</w:t>
      </w:r>
      <w:r>
        <w:rPr>
          <w:rFonts w:ascii="方正仿宋简体" w:hAnsi="仿宋_GB2312" w:eastAsia="方正仿宋简体" w:cs="仿宋_GB2312"/>
          <w:sz w:val="32"/>
          <w:szCs w:val="32"/>
        </w:rPr>
        <w:t>部件的</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 xml:space="preserve"> 列入</w:t>
      </w:r>
      <w:r>
        <w:rPr>
          <w:rFonts w:hint="eastAsia" w:ascii="方正仿宋简体" w:hAnsi="仿宋_GB2312" w:eastAsia="方正仿宋简体" w:cs="仿宋_GB2312"/>
          <w:sz w:val="32"/>
          <w:szCs w:val="32"/>
        </w:rPr>
        <w:t>附表</w:t>
      </w:r>
      <w:bookmarkStart w:id="5" w:name="OLE_LINK15"/>
      <w:bookmarkStart w:id="6" w:name="OLE_LINK14"/>
      <w:r>
        <w:rPr>
          <w:rFonts w:hint="eastAsia" w:ascii="方正仿宋简体" w:hAnsi="仿宋_GB2312" w:eastAsia="方正仿宋简体" w:cs="仿宋_GB2312"/>
          <w:sz w:val="32"/>
          <w:szCs w:val="32"/>
        </w:rPr>
        <w:t>《</w:t>
      </w:r>
      <w:bookmarkStart w:id="7" w:name="OLE_LINK5"/>
      <w:bookmarkStart w:id="8" w:name="OLE_LINK6"/>
      <w:r>
        <w:rPr>
          <w:rFonts w:hint="eastAsia" w:ascii="方正仿宋简体" w:hAnsi="仿宋_GB2312" w:eastAsia="方正仿宋简体" w:cs="仿宋_GB2312"/>
          <w:sz w:val="32"/>
          <w:szCs w:val="32"/>
        </w:rPr>
        <w:t>S</w:t>
      </w:r>
      <w:r>
        <w:rPr>
          <w:rFonts w:ascii="方正仿宋简体" w:hAnsi="仿宋_GB2312" w:eastAsia="方正仿宋简体" w:cs="仿宋_GB2312"/>
          <w:sz w:val="32"/>
          <w:szCs w:val="32"/>
        </w:rPr>
        <w:t>IS系统配件清单</w:t>
      </w:r>
      <w:r>
        <w:rPr>
          <w:rFonts w:hint="eastAsia" w:ascii="方正仿宋简体" w:hAnsi="仿宋_GB2312" w:eastAsia="方正仿宋简体" w:cs="仿宋_GB2312"/>
          <w:sz w:val="32"/>
          <w:szCs w:val="32"/>
        </w:rPr>
        <w:t>及报价表</w:t>
      </w:r>
      <w:bookmarkEnd w:id="7"/>
      <w:bookmarkEnd w:id="8"/>
      <w:r>
        <w:rPr>
          <w:rFonts w:hint="eastAsia" w:ascii="方正仿宋简体" w:hAnsi="仿宋_GB2312" w:eastAsia="方正仿宋简体" w:cs="仿宋_GB2312"/>
          <w:sz w:val="32"/>
          <w:szCs w:val="32"/>
        </w:rPr>
        <w:t>》</w:t>
      </w:r>
      <w:bookmarkEnd w:id="5"/>
      <w:bookmarkEnd w:id="6"/>
      <w:r>
        <w:rPr>
          <w:rFonts w:ascii="方正仿宋简体" w:hAnsi="仿宋_GB2312" w:eastAsia="方正仿宋简体" w:cs="仿宋_GB2312"/>
          <w:sz w:val="32"/>
          <w:szCs w:val="32"/>
        </w:rPr>
        <w:t>中的检修项目，按实结算，</w:t>
      </w:r>
      <w:r>
        <w:rPr>
          <w:rFonts w:hint="eastAsia" w:ascii="方正仿宋简体" w:hAnsi="仿宋_GB2312" w:eastAsia="方正仿宋简体" w:cs="仿宋_GB2312"/>
          <w:sz w:val="32"/>
          <w:szCs w:val="32"/>
        </w:rPr>
        <w:t>以报价表</w:t>
      </w:r>
      <w:r>
        <w:rPr>
          <w:rFonts w:ascii="方正仿宋简体" w:hAnsi="仿宋_GB2312" w:eastAsia="方正仿宋简体" w:cs="仿宋_GB2312"/>
          <w:sz w:val="32"/>
          <w:szCs w:val="32"/>
        </w:rPr>
        <w:t>单价计价。</w:t>
      </w:r>
      <w:r>
        <w:rPr>
          <w:rFonts w:hint="eastAsia" w:ascii="方正仿宋简体" w:hAnsi="仿宋_GB2312" w:eastAsia="方正仿宋简体" w:cs="仿宋_GB2312"/>
          <w:sz w:val="32"/>
          <w:szCs w:val="32"/>
        </w:rPr>
        <w:t>未</w:t>
      </w:r>
      <w:r>
        <w:rPr>
          <w:rFonts w:ascii="方正仿宋简体" w:hAnsi="仿宋_GB2312" w:eastAsia="方正仿宋简体" w:cs="仿宋_GB2312"/>
          <w:sz w:val="32"/>
          <w:szCs w:val="32"/>
        </w:rPr>
        <w:t>列入</w:t>
      </w:r>
      <w:r>
        <w:rPr>
          <w:rFonts w:hint="eastAsia" w:ascii="方正仿宋简体" w:hAnsi="仿宋_GB2312" w:eastAsia="方正仿宋简体" w:cs="仿宋_GB2312"/>
          <w:sz w:val="32"/>
          <w:szCs w:val="32"/>
        </w:rPr>
        <w:t>附表《</w:t>
      </w:r>
      <w:bookmarkStart w:id="9" w:name="OLE_LINK13"/>
      <w:r>
        <w:rPr>
          <w:rFonts w:hint="eastAsia" w:ascii="方正仿宋简体" w:hAnsi="仿宋_GB2312" w:eastAsia="方正仿宋简体" w:cs="仿宋_GB2312"/>
          <w:sz w:val="32"/>
          <w:szCs w:val="32"/>
        </w:rPr>
        <w:t>S</w:t>
      </w:r>
      <w:r>
        <w:rPr>
          <w:rFonts w:ascii="方正仿宋简体" w:hAnsi="仿宋_GB2312" w:eastAsia="方正仿宋简体" w:cs="仿宋_GB2312"/>
          <w:sz w:val="32"/>
          <w:szCs w:val="32"/>
        </w:rPr>
        <w:t>IS系统配件清单</w:t>
      </w:r>
      <w:r>
        <w:rPr>
          <w:rFonts w:hint="eastAsia" w:ascii="方正仿宋简体" w:hAnsi="仿宋_GB2312" w:eastAsia="方正仿宋简体" w:cs="仿宋_GB2312"/>
          <w:sz w:val="32"/>
          <w:szCs w:val="32"/>
        </w:rPr>
        <w:t>及报价表</w:t>
      </w:r>
      <w:bookmarkEnd w:id="9"/>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中的检修项目</w:t>
      </w:r>
      <w:r>
        <w:rPr>
          <w:rFonts w:hint="eastAsia" w:ascii="方正仿宋简体" w:hAnsi="仿宋_GB2312" w:eastAsia="方正仿宋简体" w:cs="仿宋_GB2312"/>
          <w:sz w:val="32"/>
          <w:szCs w:val="32"/>
        </w:rPr>
        <w:t>，签订</w:t>
      </w:r>
      <w:r>
        <w:rPr>
          <w:rFonts w:ascii="方正仿宋简体" w:hAnsi="仿宋_GB2312" w:eastAsia="方正仿宋简体" w:cs="仿宋_GB2312"/>
          <w:sz w:val="32"/>
          <w:szCs w:val="32"/>
        </w:rPr>
        <w:t>补充协议，</w:t>
      </w:r>
      <w:r>
        <w:rPr>
          <w:rFonts w:hint="eastAsia" w:ascii="方正仿宋简体" w:hAnsi="仿宋_GB2312" w:eastAsia="方正仿宋简体" w:cs="仿宋_GB2312"/>
          <w:sz w:val="32"/>
          <w:szCs w:val="32"/>
        </w:rPr>
        <w:t>最终都以审计部门依法作出的审计结果作为结算的依据。</w:t>
      </w:r>
    </w:p>
    <w:p w14:paraId="39D631E9">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6127698">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（一）报价人必须具备中华人民共和国境内生产或经营应具备的合法资质。</w:t>
      </w:r>
    </w:p>
    <w:p w14:paraId="5DA33171">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14:paraId="604C147F">
      <w:pPr>
        <w:adjustRightInd w:val="0"/>
        <w:snapToGrid w:val="0"/>
        <w:spacing w:line="600" w:lineRule="exact"/>
        <w:ind w:firstLine="640"/>
        <w:rPr>
          <w:rFonts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rPr>
        <w:t xml:space="preserve"> 报价时需提供</w:t>
      </w:r>
      <w:r>
        <w:rPr>
          <w:rFonts w:hint="eastAsia" w:ascii="方正仿宋简体" w:hAnsi="仿宋_GB2312" w:eastAsia="方正仿宋简体" w:cs="仿宋_GB2312"/>
          <w:sz w:val="32"/>
          <w:szCs w:val="32"/>
        </w:rPr>
        <w:t>营业执</w:t>
      </w:r>
      <w:r>
        <w:rPr>
          <w:rFonts w:hint="eastAsia" w:ascii="方正仿宋简体" w:hAnsi="仿宋_GB2312" w:eastAsia="方正仿宋简体" w:cs="仿宋_GB2312"/>
          <w:color w:val="000000" w:themeColor="text1"/>
          <w:sz w:val="32"/>
          <w:szCs w:val="32"/>
          <w14:textFill>
            <w14:solidFill>
              <w14:schemeClr w14:val="tx1"/>
            </w14:solidFill>
          </w14:textFill>
        </w:rPr>
        <w:t>照、</w:t>
      </w:r>
      <w:r>
        <w:rPr>
          <w:rFonts w:hint="eastAsia" w:ascii="方正仿宋简体" w:eastAsia="方正仿宋简体" w:cs="仿宋_GB2312"/>
          <w:color w:val="000000" w:themeColor="text1"/>
          <w:sz w:val="32"/>
          <w:szCs w:val="32"/>
          <w14:textFill>
            <w14:solidFill>
              <w14:schemeClr w14:val="tx1"/>
            </w14:solidFill>
          </w14:textFill>
        </w:rPr>
        <w:t>《税务登记证》、《组织机构代码证》（或三证合一）</w:t>
      </w:r>
      <w:r>
        <w:rPr>
          <w:rFonts w:hint="eastAsia" w:ascii="方正仿宋简体" w:hAnsi="仿宋_GB2312" w:eastAsia="方正仿宋简体" w:cs="仿宋_GB2312"/>
          <w:color w:val="000000" w:themeColor="text1"/>
          <w:sz w:val="32"/>
          <w:szCs w:val="32"/>
          <w14:textFill>
            <w14:solidFill>
              <w14:schemeClr w14:val="tx1"/>
            </w14:solidFill>
          </w14:textFill>
        </w:rPr>
        <w:t>（含自动化</w:t>
      </w:r>
      <w:r>
        <w:rPr>
          <w:rFonts w:ascii="方正仿宋简体" w:hAnsi="仿宋_GB2312" w:eastAsia="方正仿宋简体" w:cs="仿宋_GB2312"/>
          <w:color w:val="000000" w:themeColor="text1"/>
          <w:sz w:val="32"/>
          <w:szCs w:val="32"/>
          <w14:textFill>
            <w14:solidFill>
              <w14:schemeClr w14:val="tx1"/>
            </w14:solidFill>
          </w14:textFill>
        </w:rPr>
        <w:t>控制系统</w:t>
      </w:r>
      <w:r>
        <w:rPr>
          <w:rFonts w:hint="eastAsia" w:ascii="方正仿宋简体" w:hAnsi="仿宋_GB2312" w:eastAsia="方正仿宋简体" w:cs="仿宋_GB2312"/>
          <w:color w:val="000000" w:themeColor="text1"/>
          <w:sz w:val="32"/>
          <w:szCs w:val="32"/>
          <w14:textFill>
            <w14:solidFill>
              <w14:schemeClr w14:val="tx1"/>
            </w14:solidFill>
          </w14:textFill>
        </w:rPr>
        <w:t>或自动化</w:t>
      </w:r>
      <w:r>
        <w:rPr>
          <w:rFonts w:ascii="方正仿宋简体" w:hAnsi="仿宋_GB2312" w:eastAsia="方正仿宋简体" w:cs="仿宋_GB2312"/>
          <w:color w:val="000000" w:themeColor="text1"/>
          <w:sz w:val="32"/>
          <w:szCs w:val="32"/>
          <w14:textFill>
            <w14:solidFill>
              <w14:schemeClr w14:val="tx1"/>
            </w14:solidFill>
          </w14:textFill>
        </w:rPr>
        <w:t>设备的</w:t>
      </w:r>
      <w:r>
        <w:rPr>
          <w:rFonts w:hint="eastAsia" w:ascii="方正仿宋简体" w:hAnsi="仿宋_GB2312" w:eastAsia="方正仿宋简体" w:cs="仿宋_GB2312"/>
          <w:color w:val="000000" w:themeColor="text1"/>
          <w:sz w:val="32"/>
          <w:szCs w:val="32"/>
          <w14:textFill>
            <w14:solidFill>
              <w14:schemeClr w14:val="tx1"/>
            </w14:solidFill>
          </w14:textFill>
        </w:rPr>
        <w:t>制造</w:t>
      </w:r>
      <w:r>
        <w:rPr>
          <w:rFonts w:ascii="方正仿宋简体" w:hAnsi="仿宋_GB2312" w:eastAsia="方正仿宋简体" w:cs="仿宋_GB2312"/>
          <w:color w:val="000000" w:themeColor="text1"/>
          <w:sz w:val="32"/>
          <w:szCs w:val="32"/>
          <w14:textFill>
            <w14:solidFill>
              <w14:schemeClr w14:val="tx1"/>
            </w14:solidFill>
          </w14:textFill>
        </w:rPr>
        <w:t>或开发或</w:t>
      </w:r>
      <w:r>
        <w:rPr>
          <w:rFonts w:hint="eastAsia" w:ascii="方正仿宋简体" w:hAnsi="仿宋_GB2312" w:eastAsia="方正仿宋简体" w:cs="仿宋_GB2312"/>
          <w:color w:val="000000" w:themeColor="text1"/>
          <w:sz w:val="32"/>
          <w:szCs w:val="32"/>
          <w14:textFill>
            <w14:solidFill>
              <w14:schemeClr w14:val="tx1"/>
            </w14:solidFill>
          </w14:textFill>
        </w:rPr>
        <w:t>技术</w:t>
      </w:r>
      <w:r>
        <w:rPr>
          <w:rFonts w:ascii="方正仿宋简体" w:hAnsi="仿宋_GB2312" w:eastAsia="方正仿宋简体" w:cs="仿宋_GB2312"/>
          <w:color w:val="000000" w:themeColor="text1"/>
          <w:sz w:val="32"/>
          <w:szCs w:val="32"/>
          <w14:textFill>
            <w14:solidFill>
              <w14:schemeClr w14:val="tx1"/>
            </w14:solidFill>
          </w14:textFill>
        </w:rPr>
        <w:t>服务</w:t>
      </w:r>
      <w:r>
        <w:rPr>
          <w:rFonts w:hint="eastAsia" w:ascii="方正仿宋简体" w:hAnsi="仿宋_GB2312" w:eastAsia="方正仿宋简体" w:cs="仿宋_GB2312"/>
          <w:color w:val="000000" w:themeColor="text1"/>
          <w:sz w:val="32"/>
          <w:szCs w:val="32"/>
          <w14:textFill>
            <w14:solidFill>
              <w14:schemeClr w14:val="tx1"/>
            </w14:solidFill>
          </w14:textFill>
        </w:rPr>
        <w:t>;或</w:t>
      </w:r>
      <w:r>
        <w:rPr>
          <w:rFonts w:ascii="方正仿宋简体" w:hAnsi="仿宋_GB2312" w:eastAsia="方正仿宋简体" w:cs="仿宋_GB2312"/>
          <w:color w:val="000000" w:themeColor="text1"/>
          <w:sz w:val="32"/>
          <w:szCs w:val="32"/>
          <w14:textFill>
            <w14:solidFill>
              <w14:schemeClr w14:val="tx1"/>
            </w14:solidFill>
          </w14:textFill>
        </w:rPr>
        <w:t>计算机软硬件</w:t>
      </w:r>
      <w:r>
        <w:rPr>
          <w:rFonts w:hint="eastAsia" w:ascii="方正仿宋简体" w:hAnsi="仿宋_GB2312" w:eastAsia="方正仿宋简体" w:cs="仿宋_GB2312"/>
          <w:color w:val="000000" w:themeColor="text1"/>
          <w:sz w:val="32"/>
          <w:szCs w:val="32"/>
          <w14:textFill>
            <w14:solidFill>
              <w14:schemeClr w14:val="tx1"/>
            </w14:solidFill>
          </w14:textFill>
        </w:rPr>
        <w:t>技术</w:t>
      </w:r>
      <w:r>
        <w:rPr>
          <w:rFonts w:ascii="方正仿宋简体" w:hAnsi="仿宋_GB2312" w:eastAsia="方正仿宋简体" w:cs="仿宋_GB2312"/>
          <w:color w:val="000000" w:themeColor="text1"/>
          <w:sz w:val="32"/>
          <w:szCs w:val="32"/>
          <w14:textFill>
            <w14:solidFill>
              <w14:schemeClr w14:val="tx1"/>
            </w14:solidFill>
          </w14:textFill>
        </w:rPr>
        <w:t>开发或服务</w:t>
      </w:r>
      <w:r>
        <w:rPr>
          <w:rFonts w:hint="eastAsia" w:ascii="方正仿宋简体" w:hAnsi="仿宋_GB2312" w:eastAsia="方正仿宋简体" w:cs="仿宋_GB2312"/>
          <w:color w:val="000000" w:themeColor="text1"/>
          <w:sz w:val="32"/>
          <w:szCs w:val="32"/>
          <w14:textFill>
            <w14:solidFill>
              <w14:schemeClr w14:val="tx1"/>
            </w14:solidFill>
          </w14:textFill>
        </w:rPr>
        <w:t>）</w:t>
      </w:r>
      <w:r>
        <w:rPr>
          <w:rFonts w:hint="eastAsia" w:ascii="方正仿宋简体" w:hAnsi="方正仿宋简体" w:eastAsia="方正仿宋简体" w:cs="方正仿宋简体"/>
          <w:sz w:val="32"/>
          <w:szCs w:val="32"/>
        </w:rPr>
        <w:t>;北京康吉</w:t>
      </w:r>
      <w:r>
        <w:rPr>
          <w:rFonts w:ascii="方正仿宋简体" w:hAnsi="方正仿宋简体" w:eastAsia="方正仿宋简体" w:cs="方正仿宋简体"/>
          <w:sz w:val="32"/>
          <w:szCs w:val="32"/>
        </w:rPr>
        <w:t>森</w:t>
      </w:r>
      <w:r>
        <w:rPr>
          <w:rFonts w:hint="eastAsia" w:ascii="方正仿宋简体" w:hAnsi="方正仿宋简体" w:eastAsia="方正仿宋简体" w:cs="方正仿宋简体"/>
          <w:sz w:val="32"/>
          <w:szCs w:val="32"/>
        </w:rPr>
        <w:t>自动化</w:t>
      </w:r>
      <w:r>
        <w:rPr>
          <w:rFonts w:ascii="方正仿宋简体" w:hAnsi="方正仿宋简体" w:eastAsia="方正仿宋简体" w:cs="方正仿宋简体"/>
          <w:sz w:val="32"/>
          <w:szCs w:val="32"/>
        </w:rPr>
        <w:t>技术有限公司</w:t>
      </w:r>
      <w:r>
        <w:rPr>
          <w:rFonts w:hint="eastAsia" w:ascii="方正仿宋简体" w:hAnsi="方正仿宋简体" w:eastAsia="方正仿宋简体" w:cs="方正仿宋简体"/>
          <w:sz w:val="32"/>
          <w:szCs w:val="32"/>
        </w:rPr>
        <w:t>产品项目</w:t>
      </w:r>
      <w:r>
        <w:rPr>
          <w:rFonts w:ascii="方正仿宋简体" w:hAnsi="方正仿宋简体" w:eastAsia="方正仿宋简体" w:cs="方正仿宋简体"/>
          <w:sz w:val="32"/>
          <w:szCs w:val="32"/>
        </w:rPr>
        <w:t>或区域</w:t>
      </w:r>
      <w:r>
        <w:rPr>
          <w:rFonts w:hint="eastAsia" w:ascii="方正仿宋简体" w:hAnsi="方正仿宋简体" w:eastAsia="方正仿宋简体" w:cs="方正仿宋简体"/>
          <w:sz w:val="32"/>
          <w:szCs w:val="32"/>
        </w:rPr>
        <w:t>授权代理证书。</w:t>
      </w:r>
    </w:p>
    <w:p w14:paraId="1CB786A9">
      <w:pPr>
        <w:wordWrap w:val="0"/>
        <w:adjustRightInd w:val="0"/>
        <w:snapToGrid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kern w:val="1"/>
          <w:sz w:val="32"/>
          <w:szCs w:val="32"/>
        </w:rPr>
        <w:t>中选</w:t>
      </w:r>
      <w:r>
        <w:rPr>
          <w:rFonts w:ascii="方正仿宋简体" w:hAnsi="方正仿宋简体" w:eastAsia="方正仿宋简体" w:cs="方正仿宋简体"/>
          <w:kern w:val="1"/>
          <w:sz w:val="32"/>
          <w:szCs w:val="32"/>
        </w:rPr>
        <w:t>单位</w:t>
      </w:r>
      <w:r>
        <w:rPr>
          <w:rFonts w:hint="eastAsia" w:ascii="方正仿宋简体" w:hAnsi="方正仿宋简体" w:eastAsia="方正仿宋简体" w:cs="方正仿宋简体"/>
          <w:kern w:val="1"/>
          <w:sz w:val="32"/>
          <w:szCs w:val="32"/>
        </w:rPr>
        <w:t>做好现场维保人员的个人防护，维保过程中发生意外伤害由中选人自行负责等。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69A1487A">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2.中选单位与采购单位签订合同时，须按照海纳川相关安全管理规定签订或提供《外包项目(工程)安全生产管理协议书》并依照《海纳川承包商安全环保管理制度》管理；检测前，采购方安全管理部门对中选</w:t>
      </w:r>
      <w:r>
        <w:rPr>
          <w:rFonts w:ascii="方正仿宋简体" w:hAnsi="方正仿宋简体" w:eastAsia="方正仿宋简体" w:cs="方正仿宋简体"/>
          <w:kern w:val="1"/>
          <w:sz w:val="32"/>
          <w:szCs w:val="32"/>
        </w:rPr>
        <w:t>方</w:t>
      </w:r>
      <w:r>
        <w:rPr>
          <w:rFonts w:hint="eastAsia" w:ascii="方正仿宋简体" w:hAnsi="方正仿宋简体" w:eastAsia="方正仿宋简体" w:cs="方正仿宋简体"/>
          <w:kern w:val="1"/>
          <w:sz w:val="32"/>
          <w:szCs w:val="32"/>
        </w:rPr>
        <w:t>作业人员进行安全告知并</w:t>
      </w:r>
      <w:r>
        <w:rPr>
          <w:rFonts w:ascii="方正仿宋简体" w:hAnsi="方正仿宋简体" w:eastAsia="方正仿宋简体" w:cs="方正仿宋简体"/>
          <w:kern w:val="1"/>
          <w:sz w:val="32"/>
          <w:szCs w:val="32"/>
        </w:rPr>
        <w:t>填写</w:t>
      </w:r>
      <w:r>
        <w:rPr>
          <w:rFonts w:hint="eastAsia" w:ascii="方正仿宋简体" w:hAnsi="方正仿宋简体" w:eastAsia="方正仿宋简体" w:cs="方正仿宋简体"/>
          <w:kern w:val="1"/>
          <w:sz w:val="32"/>
          <w:szCs w:val="32"/>
        </w:rPr>
        <w:t>《安全</w:t>
      </w:r>
      <w:r>
        <w:rPr>
          <w:rFonts w:ascii="方正仿宋简体" w:hAnsi="方正仿宋简体" w:eastAsia="方正仿宋简体" w:cs="方正仿宋简体"/>
          <w:kern w:val="1"/>
          <w:sz w:val="32"/>
          <w:szCs w:val="32"/>
        </w:rPr>
        <w:t>告知</w:t>
      </w:r>
      <w:r>
        <w:rPr>
          <w:rFonts w:hint="eastAsia" w:ascii="方正仿宋简体" w:hAnsi="方正仿宋简体" w:eastAsia="方正仿宋简体" w:cs="方正仿宋简体"/>
          <w:kern w:val="1"/>
          <w:sz w:val="32"/>
          <w:szCs w:val="32"/>
        </w:rPr>
        <w:t>记录》后</w:t>
      </w:r>
      <w:r>
        <w:rPr>
          <w:rFonts w:ascii="方正仿宋简体" w:hAnsi="方正仿宋简体" w:eastAsia="方正仿宋简体" w:cs="方正仿宋简体"/>
          <w:kern w:val="1"/>
          <w:sz w:val="32"/>
          <w:szCs w:val="32"/>
        </w:rPr>
        <w:t>方可</w:t>
      </w:r>
      <w:r>
        <w:rPr>
          <w:rFonts w:hint="eastAsia" w:ascii="方正仿宋简体" w:hAnsi="方正仿宋简体" w:eastAsia="方正仿宋简体" w:cs="方正仿宋简体"/>
          <w:kern w:val="1"/>
          <w:sz w:val="32"/>
          <w:szCs w:val="32"/>
        </w:rPr>
        <w:t>赴属地办理作业票证</w:t>
      </w:r>
      <w:r>
        <w:rPr>
          <w:rFonts w:ascii="方正仿宋简体" w:hAnsi="方正仿宋简体" w:eastAsia="方正仿宋简体" w:cs="方正仿宋简体"/>
          <w:kern w:val="1"/>
          <w:sz w:val="32"/>
          <w:szCs w:val="32"/>
        </w:rPr>
        <w:t>开展检测工作</w:t>
      </w:r>
      <w:r>
        <w:rPr>
          <w:rFonts w:hint="eastAsia" w:ascii="方正仿宋简体" w:hAnsi="方正仿宋简体" w:eastAsia="方正仿宋简体" w:cs="方正仿宋简体"/>
          <w:kern w:val="1"/>
          <w:sz w:val="32"/>
          <w:szCs w:val="32"/>
        </w:rPr>
        <w:t>。</w:t>
      </w:r>
    </w:p>
    <w:p w14:paraId="41EFB9B8">
      <w:pPr>
        <w:pStyle w:val="10"/>
        <w:widowControl/>
        <w:shd w:val="clear" w:color="auto" w:fill="FFFFFF"/>
        <w:spacing w:line="600" w:lineRule="exact"/>
        <w:ind w:firstLine="640" w:firstLineChars="200"/>
        <w:rPr>
          <w:rFonts w:hint="default" w:ascii="方正仿宋简体" w:hAnsi="方正仿宋简体" w:eastAsia="方正仿宋简体" w:cs="方正仿宋简体"/>
          <w:color w:val="FF0000"/>
          <w:kern w:val="2"/>
          <w:sz w:val="32"/>
          <w:szCs w:val="32"/>
        </w:rPr>
      </w:pPr>
      <w:r>
        <w:rPr>
          <w:rFonts w:ascii="方正仿宋简体" w:hAnsi="方正仿宋简体" w:eastAsia="方正仿宋简体" w:cs="方正仿宋简体"/>
          <w:kern w:val="1"/>
          <w:sz w:val="32"/>
          <w:szCs w:val="32"/>
        </w:rPr>
        <w:t>3.作业过程中，若涉及特种作业（如电工等）的需提供相应的特种作业证，必须人证一致，且在有效期内。</w:t>
      </w:r>
    </w:p>
    <w:p w14:paraId="742BE643">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4.不接受被列入失信被执行人、重大违法案件当事人报价。</w:t>
      </w:r>
    </w:p>
    <w:p w14:paraId="3AF89FDB">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5.中选人应具备良好的售后服务能力，要求电话联系后</w:t>
      </w:r>
      <w:r>
        <w:rPr>
          <w:rFonts w:ascii="方正仿宋简体" w:hAnsi="方正仿宋简体" w:eastAsia="方正仿宋简体" w:cs="方正仿宋简体"/>
          <w:color w:val="FF0000"/>
          <w:kern w:val="1"/>
          <w:sz w:val="32"/>
          <w:szCs w:val="32"/>
          <w:u w:val="single"/>
        </w:rPr>
        <w:t>1</w:t>
      </w:r>
      <w:r>
        <w:rPr>
          <w:rFonts w:hint="eastAsia" w:ascii="方正仿宋简体" w:hAnsi="方正仿宋简体" w:eastAsia="方正仿宋简体" w:cs="方正仿宋简体"/>
          <w:color w:val="FF0000"/>
          <w:kern w:val="1"/>
          <w:sz w:val="32"/>
          <w:szCs w:val="32"/>
          <w:u w:val="single"/>
        </w:rPr>
        <w:t>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2EC33AB4">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6F202309">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1.本项目建议报价人员到现场进行踏勘，对未踏勘造成的一切后果由报价人自行承担，现场踏勘不作为报价资格的必要条件。</w:t>
      </w:r>
    </w:p>
    <w:p w14:paraId="1DD68321">
      <w:pPr>
        <w:spacing w:line="360" w:lineRule="auto"/>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rPr>
        <w:t>．采购人在踏勘现场中介绍</w:t>
      </w:r>
      <w:r>
        <w:rPr>
          <w:rFonts w:ascii="方正仿宋简体" w:hAnsi="方正仿宋简体" w:eastAsia="方正仿宋简体" w:cs="方正仿宋简体"/>
          <w:kern w:val="1"/>
          <w:sz w:val="32"/>
          <w:szCs w:val="32"/>
        </w:rPr>
        <w:t>SIS</w:t>
      </w:r>
      <w:r>
        <w:rPr>
          <w:rFonts w:hint="eastAsia" w:ascii="方正仿宋简体" w:hAnsi="方正仿宋简体" w:eastAsia="方正仿宋简体" w:cs="方正仿宋简体"/>
          <w:kern w:val="1"/>
          <w:sz w:val="32"/>
          <w:szCs w:val="32"/>
        </w:rPr>
        <w:t>系统及</w:t>
      </w:r>
      <w:r>
        <w:rPr>
          <w:rFonts w:ascii="方正仿宋简体" w:hAnsi="方正仿宋简体" w:eastAsia="方正仿宋简体" w:cs="方正仿宋简体"/>
          <w:kern w:val="1"/>
          <w:sz w:val="32"/>
          <w:szCs w:val="32"/>
        </w:rPr>
        <w:t>附属系统配置和</w:t>
      </w:r>
      <w:r>
        <w:rPr>
          <w:rFonts w:hint="eastAsia" w:ascii="方正仿宋简体" w:hAnsi="方正仿宋简体" w:eastAsia="方正仿宋简体" w:cs="方正仿宋简体"/>
          <w:kern w:val="1"/>
          <w:sz w:val="32"/>
          <w:szCs w:val="32"/>
        </w:rPr>
        <w:t>运行情况及</w:t>
      </w:r>
      <w:r>
        <w:rPr>
          <w:rFonts w:ascii="方正仿宋简体" w:hAnsi="方正仿宋简体" w:eastAsia="方正仿宋简体" w:cs="方正仿宋简体"/>
          <w:kern w:val="1"/>
          <w:sz w:val="32"/>
          <w:szCs w:val="32"/>
        </w:rPr>
        <w:t>现场情况</w:t>
      </w:r>
      <w:r>
        <w:rPr>
          <w:rFonts w:hint="eastAsia" w:ascii="方正仿宋简体" w:hAnsi="方正仿宋简体" w:eastAsia="方正仿宋简体" w:cs="方正仿宋简体"/>
          <w:kern w:val="1"/>
          <w:sz w:val="32"/>
          <w:szCs w:val="32"/>
        </w:rPr>
        <w:t>，供报价人在编制报价文件时参考，采购人不对报价人据此作出的判断和决策负责。</w:t>
      </w:r>
    </w:p>
    <w:p w14:paraId="6A6027E1">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五、报价</w:t>
      </w:r>
    </w:p>
    <w:p w14:paraId="30060DCC">
      <w:pPr>
        <w:pStyle w:val="6"/>
        <w:spacing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p>
    <w:p w14:paraId="1DEABD4C">
      <w:pPr>
        <w:pStyle w:val="6"/>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（二）付款方式：</w:t>
      </w:r>
    </w:p>
    <w:p w14:paraId="10874D84">
      <w:pPr>
        <w:pStyle w:val="6"/>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rPr>
        <w:t>一年</w:t>
      </w:r>
      <w:r>
        <w:rPr>
          <w:rFonts w:ascii="方正仿宋简体" w:hAnsi="方正仿宋简体" w:eastAsia="方正仿宋简体" w:cs="方正仿宋简体"/>
          <w:bCs/>
          <w:kern w:val="1"/>
          <w:sz w:val="32"/>
          <w:szCs w:val="32"/>
        </w:rPr>
        <w:t>维保工作完成后</w:t>
      </w:r>
      <w:r>
        <w:rPr>
          <w:rFonts w:hint="eastAsia" w:ascii="方正仿宋简体" w:hAnsi="方正仿宋简体" w:eastAsia="方正仿宋简体" w:cs="方正仿宋简体"/>
          <w:bCs/>
          <w:kern w:val="1"/>
          <w:sz w:val="32"/>
          <w:szCs w:val="32"/>
        </w:rPr>
        <w:t>且</w:t>
      </w:r>
      <w:r>
        <w:rPr>
          <w:rFonts w:ascii="方正仿宋简体" w:hAnsi="方正仿宋简体" w:eastAsia="方正仿宋简体" w:cs="方正仿宋简体"/>
          <w:bCs/>
          <w:kern w:val="1"/>
          <w:sz w:val="32"/>
          <w:szCs w:val="32"/>
        </w:rPr>
        <w:t>中选方开具</w:t>
      </w:r>
      <w:r>
        <w:rPr>
          <w:rFonts w:hint="eastAsia" w:ascii="方正仿宋简体" w:hAnsi="方正仿宋简体" w:eastAsia="方正仿宋简体" w:cs="方正仿宋简体"/>
          <w:bCs/>
          <w:kern w:val="1"/>
          <w:sz w:val="32"/>
          <w:szCs w:val="32"/>
        </w:rPr>
        <w:t>相应</w:t>
      </w:r>
      <w:r>
        <w:rPr>
          <w:rFonts w:ascii="方正仿宋简体" w:hAnsi="方正仿宋简体" w:eastAsia="方正仿宋简体" w:cs="方正仿宋简体"/>
          <w:bCs/>
          <w:kern w:val="1"/>
          <w:sz w:val="32"/>
          <w:szCs w:val="32"/>
        </w:rPr>
        <w:t>增值税发票</w:t>
      </w:r>
      <w:r>
        <w:rPr>
          <w:rFonts w:hint="eastAsia" w:ascii="方正仿宋简体" w:hAnsi="方正仿宋简体" w:eastAsia="方正仿宋简体" w:cs="方正仿宋简体"/>
          <w:bCs/>
          <w:kern w:val="1"/>
          <w:sz w:val="32"/>
          <w:szCs w:val="32"/>
        </w:rPr>
        <w:t>后30日</w:t>
      </w:r>
      <w:r>
        <w:rPr>
          <w:rFonts w:ascii="方正仿宋简体" w:hAnsi="方正仿宋简体" w:eastAsia="方正仿宋简体" w:cs="方正仿宋简体"/>
          <w:bCs/>
          <w:kern w:val="1"/>
          <w:sz w:val="32"/>
          <w:szCs w:val="32"/>
        </w:rPr>
        <w:t>内</w:t>
      </w:r>
      <w:r>
        <w:rPr>
          <w:rFonts w:hint="eastAsia" w:ascii="方正仿宋简体" w:hAnsi="方正仿宋简体" w:eastAsia="方正仿宋简体" w:cs="方正仿宋简体"/>
          <w:bCs/>
          <w:kern w:val="1"/>
          <w:sz w:val="32"/>
          <w:szCs w:val="32"/>
        </w:rPr>
        <w:t>，采购方以</w:t>
      </w:r>
      <w:r>
        <w:rPr>
          <w:rFonts w:ascii="方正仿宋简体" w:hAnsi="方正仿宋简体" w:eastAsia="方正仿宋简体" w:cs="方正仿宋简体"/>
          <w:bCs/>
          <w:kern w:val="1"/>
          <w:sz w:val="32"/>
          <w:szCs w:val="32"/>
        </w:rPr>
        <w:t>网银付款方式支付</w:t>
      </w:r>
      <w:r>
        <w:rPr>
          <w:rFonts w:hint="eastAsia" w:ascii="方正仿宋简体" w:hAnsi="方正仿宋简体" w:eastAsia="方正仿宋简体" w:cs="方正仿宋简体"/>
          <w:bCs/>
          <w:kern w:val="1"/>
          <w:sz w:val="32"/>
          <w:szCs w:val="32"/>
        </w:rPr>
        <w:t>服务费用。</w:t>
      </w:r>
    </w:p>
    <w:p w14:paraId="4E66FE6F">
      <w:pPr>
        <w:wordWrap w:val="0"/>
        <w:ind w:firstLine="640" w:firstLineChars="200"/>
        <w:jc w:val="left"/>
        <w:rPr>
          <w:rFonts w:hint="eastAsia" w:ascii="方正仿宋简体" w:hAnsi="仿宋_GB2312" w:eastAsia="方正仿宋简体" w:cs="仿宋_GB2312"/>
          <w:sz w:val="32"/>
          <w:szCs w:val="32"/>
        </w:rPr>
      </w:pP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2.</w:t>
      </w:r>
      <w:r>
        <w:rPr>
          <w:rFonts w:ascii="方正仿宋简体" w:hAnsi="仿宋_GB2312" w:eastAsia="方正仿宋简体" w:cs="仿宋_GB2312"/>
          <w:sz w:val="32"/>
          <w:szCs w:val="32"/>
        </w:rPr>
        <w:t xml:space="preserve"> </w:t>
      </w:r>
      <w:r>
        <w:rPr>
          <w:rFonts w:hint="eastAsia" w:ascii="方正仿宋简体" w:hAnsi="仿宋_GB2312" w:eastAsia="方正仿宋简体" w:cs="仿宋_GB2312"/>
          <w:sz w:val="32"/>
          <w:szCs w:val="32"/>
        </w:rPr>
        <w:t>系统</w:t>
      </w:r>
      <w:r>
        <w:rPr>
          <w:rFonts w:ascii="方正仿宋简体" w:hAnsi="仿宋_GB2312" w:eastAsia="方正仿宋简体" w:cs="仿宋_GB2312"/>
          <w:sz w:val="32"/>
          <w:szCs w:val="32"/>
        </w:rPr>
        <w:t>扩容</w:t>
      </w:r>
      <w:r>
        <w:rPr>
          <w:rFonts w:hint="eastAsia" w:ascii="方正仿宋简体" w:hAnsi="仿宋_GB2312" w:eastAsia="方正仿宋简体" w:cs="仿宋_GB2312"/>
          <w:sz w:val="32"/>
          <w:szCs w:val="32"/>
        </w:rPr>
        <w:t>或应急响应维修</w:t>
      </w:r>
      <w:r>
        <w:rPr>
          <w:rFonts w:ascii="方正仿宋简体" w:hAnsi="仿宋_GB2312" w:eastAsia="方正仿宋简体" w:cs="仿宋_GB2312"/>
          <w:sz w:val="32"/>
          <w:szCs w:val="32"/>
        </w:rPr>
        <w:t>需</w:t>
      </w:r>
      <w:r>
        <w:rPr>
          <w:rFonts w:hint="eastAsia" w:ascii="方正仿宋简体" w:hAnsi="仿宋_GB2312" w:eastAsia="方正仿宋简体" w:cs="仿宋_GB2312"/>
          <w:sz w:val="32"/>
          <w:szCs w:val="32"/>
        </w:rPr>
        <w:t>中选方提供模块等配</w:t>
      </w:r>
      <w:r>
        <w:rPr>
          <w:rFonts w:ascii="方正仿宋简体" w:hAnsi="仿宋_GB2312" w:eastAsia="方正仿宋简体" w:cs="仿宋_GB2312"/>
          <w:sz w:val="32"/>
          <w:szCs w:val="32"/>
        </w:rPr>
        <w:t>件的，列入</w:t>
      </w:r>
      <w:r>
        <w:rPr>
          <w:rFonts w:hint="eastAsia" w:ascii="方正仿宋简体" w:hAnsi="仿宋_GB2312" w:eastAsia="方正仿宋简体" w:cs="仿宋_GB2312"/>
          <w:sz w:val="32"/>
          <w:szCs w:val="32"/>
        </w:rPr>
        <w:t>附表《S</w:t>
      </w:r>
      <w:r>
        <w:rPr>
          <w:rFonts w:ascii="方正仿宋简体" w:hAnsi="仿宋_GB2312" w:eastAsia="方正仿宋简体" w:cs="仿宋_GB2312"/>
          <w:sz w:val="32"/>
          <w:szCs w:val="32"/>
        </w:rPr>
        <w:t>IS系统配件清单</w:t>
      </w:r>
      <w:r>
        <w:rPr>
          <w:rFonts w:hint="eastAsia" w:ascii="方正仿宋简体" w:hAnsi="仿宋_GB2312" w:eastAsia="方正仿宋简体" w:cs="仿宋_GB2312"/>
          <w:sz w:val="32"/>
          <w:szCs w:val="32"/>
        </w:rPr>
        <w:t>及报价表》</w:t>
      </w:r>
      <w:r>
        <w:rPr>
          <w:rFonts w:ascii="方正仿宋简体" w:hAnsi="仿宋_GB2312" w:eastAsia="方正仿宋简体" w:cs="仿宋_GB2312"/>
          <w:sz w:val="32"/>
          <w:szCs w:val="32"/>
        </w:rPr>
        <w:t>中的检修项目，按实结算，</w:t>
      </w:r>
      <w:r>
        <w:rPr>
          <w:rFonts w:hint="eastAsia" w:ascii="方正仿宋简体" w:hAnsi="仿宋_GB2312" w:eastAsia="方正仿宋简体" w:cs="仿宋_GB2312"/>
          <w:sz w:val="32"/>
          <w:szCs w:val="32"/>
        </w:rPr>
        <w:t>以报价表</w:t>
      </w:r>
      <w:r>
        <w:rPr>
          <w:rFonts w:ascii="方正仿宋简体" w:hAnsi="仿宋_GB2312" w:eastAsia="方正仿宋简体" w:cs="仿宋_GB2312"/>
          <w:sz w:val="32"/>
          <w:szCs w:val="32"/>
        </w:rPr>
        <w:t>单价计价</w:t>
      </w:r>
      <w:r>
        <w:rPr>
          <w:rFonts w:hint="eastAsia" w:ascii="方正仿宋简体" w:hAnsi="仿宋_GB2312" w:eastAsia="方正仿宋简体" w:cs="仿宋_GB2312"/>
          <w:sz w:val="32"/>
          <w:szCs w:val="32"/>
        </w:rPr>
        <w:t>；未</w:t>
      </w:r>
      <w:r>
        <w:rPr>
          <w:rFonts w:ascii="方正仿宋简体" w:hAnsi="仿宋_GB2312" w:eastAsia="方正仿宋简体" w:cs="仿宋_GB2312"/>
          <w:sz w:val="32"/>
          <w:szCs w:val="32"/>
        </w:rPr>
        <w:t>列入</w:t>
      </w:r>
      <w:r>
        <w:rPr>
          <w:rFonts w:hint="eastAsia" w:ascii="方正仿宋简体" w:hAnsi="仿宋_GB2312" w:eastAsia="方正仿宋简体" w:cs="仿宋_GB2312"/>
          <w:sz w:val="32"/>
          <w:szCs w:val="32"/>
        </w:rPr>
        <w:t>附表《S</w:t>
      </w:r>
      <w:r>
        <w:rPr>
          <w:rFonts w:ascii="方正仿宋简体" w:hAnsi="仿宋_GB2312" w:eastAsia="方正仿宋简体" w:cs="仿宋_GB2312"/>
          <w:sz w:val="32"/>
          <w:szCs w:val="32"/>
        </w:rPr>
        <w:t>IS系统配件清单</w:t>
      </w:r>
      <w:r>
        <w:rPr>
          <w:rFonts w:hint="eastAsia" w:ascii="方正仿宋简体" w:hAnsi="仿宋_GB2312" w:eastAsia="方正仿宋简体" w:cs="仿宋_GB2312"/>
          <w:sz w:val="32"/>
          <w:szCs w:val="32"/>
        </w:rPr>
        <w:t>及报价表》</w:t>
      </w:r>
      <w:r>
        <w:rPr>
          <w:rFonts w:ascii="方正仿宋简体" w:hAnsi="仿宋_GB2312" w:eastAsia="方正仿宋简体" w:cs="仿宋_GB2312"/>
          <w:sz w:val="32"/>
          <w:szCs w:val="32"/>
        </w:rPr>
        <w:t>中的检修项目</w:t>
      </w:r>
      <w:r>
        <w:rPr>
          <w:rFonts w:hint="eastAsia" w:ascii="方正仿宋简体" w:hAnsi="仿宋_GB2312" w:eastAsia="方正仿宋简体" w:cs="仿宋_GB2312"/>
          <w:sz w:val="32"/>
          <w:szCs w:val="32"/>
        </w:rPr>
        <w:t>，签订</w:t>
      </w:r>
      <w:r>
        <w:rPr>
          <w:rFonts w:ascii="方正仿宋简体" w:hAnsi="仿宋_GB2312" w:eastAsia="方正仿宋简体" w:cs="仿宋_GB2312"/>
          <w:sz w:val="32"/>
          <w:szCs w:val="32"/>
        </w:rPr>
        <w:t>补充协议</w:t>
      </w:r>
      <w:r>
        <w:rPr>
          <w:rFonts w:hint="eastAsia" w:ascii="方正仿宋简体" w:hAnsi="仿宋_GB2312" w:eastAsia="方正仿宋简体" w:cs="仿宋_GB2312"/>
          <w:sz w:val="32"/>
          <w:szCs w:val="32"/>
        </w:rPr>
        <w:t>。最终都以审计部门作出的审计结果作为结算的依据，</w:t>
      </w:r>
      <w:r>
        <w:rPr>
          <w:rFonts w:ascii="方正仿宋简体" w:hAnsi="方正仿宋简体" w:eastAsia="方正仿宋简体" w:cs="方正仿宋简体"/>
          <w:bCs/>
          <w:kern w:val="1"/>
          <w:sz w:val="32"/>
          <w:szCs w:val="32"/>
        </w:rPr>
        <w:t>中选方开具</w:t>
      </w:r>
      <w:r>
        <w:rPr>
          <w:rFonts w:hint="eastAsia" w:ascii="方正仿宋简体" w:hAnsi="方正仿宋简体" w:eastAsia="方正仿宋简体" w:cs="方正仿宋简体"/>
          <w:bCs/>
          <w:kern w:val="1"/>
          <w:sz w:val="32"/>
          <w:szCs w:val="32"/>
        </w:rPr>
        <w:t>相应</w:t>
      </w:r>
      <w:r>
        <w:rPr>
          <w:rFonts w:ascii="方正仿宋简体" w:hAnsi="方正仿宋简体" w:eastAsia="方正仿宋简体" w:cs="方正仿宋简体"/>
          <w:bCs/>
          <w:kern w:val="1"/>
          <w:sz w:val="32"/>
          <w:szCs w:val="32"/>
        </w:rPr>
        <w:t>增值税发票</w:t>
      </w:r>
      <w:r>
        <w:rPr>
          <w:rFonts w:hint="eastAsia" w:ascii="方正仿宋简体" w:hAnsi="方正仿宋简体" w:eastAsia="方正仿宋简体" w:cs="方正仿宋简体"/>
          <w:bCs/>
          <w:kern w:val="1"/>
          <w:sz w:val="32"/>
          <w:szCs w:val="32"/>
        </w:rPr>
        <w:t>后30日</w:t>
      </w:r>
      <w:r>
        <w:rPr>
          <w:rFonts w:ascii="方正仿宋简体" w:hAnsi="方正仿宋简体" w:eastAsia="方正仿宋简体" w:cs="方正仿宋简体"/>
          <w:bCs/>
          <w:kern w:val="1"/>
          <w:sz w:val="32"/>
          <w:szCs w:val="32"/>
        </w:rPr>
        <w:t>内</w:t>
      </w:r>
      <w:r>
        <w:rPr>
          <w:rFonts w:hint="eastAsia" w:ascii="方正仿宋简体" w:hAnsi="方正仿宋简体" w:eastAsia="方正仿宋简体" w:cs="方正仿宋简体"/>
          <w:bCs/>
          <w:kern w:val="1"/>
          <w:sz w:val="32"/>
          <w:szCs w:val="32"/>
        </w:rPr>
        <w:t>，采购方以</w:t>
      </w:r>
      <w:r>
        <w:rPr>
          <w:rFonts w:ascii="方正仿宋简体" w:hAnsi="方正仿宋简体" w:eastAsia="方正仿宋简体" w:cs="方正仿宋简体"/>
          <w:bCs/>
          <w:kern w:val="1"/>
          <w:sz w:val="32"/>
          <w:szCs w:val="32"/>
        </w:rPr>
        <w:t>网银付款方式支付</w:t>
      </w:r>
      <w:r>
        <w:rPr>
          <w:rFonts w:hint="eastAsia" w:ascii="方正仿宋简体" w:hAnsi="方正仿宋简体" w:eastAsia="方正仿宋简体" w:cs="方正仿宋简体"/>
          <w:bCs/>
          <w:kern w:val="1"/>
          <w:sz w:val="32"/>
          <w:szCs w:val="32"/>
        </w:rPr>
        <w:t>配件费用。</w:t>
      </w:r>
    </w:p>
    <w:p w14:paraId="6B53DD9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1633F46A">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采用线下报价应</w:t>
      </w:r>
      <w:r>
        <w:rPr>
          <w:rFonts w:hint="eastAsia" w:ascii="方正仿宋简体" w:hAnsi="方正仿宋简体" w:eastAsia="方正仿宋简体" w:cs="方正仿宋简体"/>
          <w:bCs/>
          <w:sz w:val="32"/>
          <w:szCs w:val="32"/>
        </w:rPr>
        <w:t>将报价书及相关资料以标袋形式送达，标袋必须密封并加盖公章；在标袋封面上需注明报价项目名称、报价方名称、联系人、联系电话等；</w:t>
      </w:r>
      <w:r>
        <w:rPr>
          <w:rFonts w:hint="eastAsia" w:ascii="方正仿宋简体" w:hAnsi="方正仿宋简体" w:eastAsia="方正仿宋简体" w:cs="方正仿宋简体"/>
          <w:kern w:val="1"/>
          <w:sz w:val="32"/>
          <w:szCs w:val="32"/>
        </w:rPr>
        <w:t>并要求在报价截止时间之前送达，逾期将作为无效报价处理。</w:t>
      </w:r>
    </w:p>
    <w:p w14:paraId="1CBFC290">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5D7C0852">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采用线下报价的，报价文件请密封邮寄：</w:t>
      </w:r>
    </w:p>
    <w:p w14:paraId="79E8024E">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4B92BE6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CF61812">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EA4322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6A234A2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1DE358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凡对采购文件条款有疑义的，请在开标前按以下方式联系：</w:t>
      </w:r>
    </w:p>
    <w:p w14:paraId="34CB9A9D">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63D7ABF">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29AB29D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采购业务联系电话：13952943464</w:t>
      </w:r>
    </w:p>
    <w:p w14:paraId="19EFF934">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技术部门联系人：卞骏   电话：</w:t>
      </w:r>
      <w:r>
        <w:rPr>
          <w:rFonts w:ascii="方正仿宋简体" w:hAnsi="方正仿宋简体" w:eastAsia="方正仿宋简体" w:cs="方正仿宋简体"/>
          <w:bCs/>
          <w:kern w:val="1"/>
          <w:sz w:val="32"/>
          <w:szCs w:val="32"/>
        </w:rPr>
        <w:t>15306107162</w:t>
      </w:r>
    </w:p>
    <w:p w14:paraId="0E2BA33D">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开标、评审及无效报价：</w:t>
      </w:r>
    </w:p>
    <w:p w14:paraId="06D3DAB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27DD41A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本项目由采购人组织评审小组负责开标工作，对各报价人报价进行评审，确定最终中选人。</w:t>
      </w:r>
    </w:p>
    <w:p w14:paraId="3D21AD6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报价人必须及时回复开标过程中采购人提出的问题，合理解释报价文件与采购文件的偏离。如评审小组开标现场10分钟内电话联系不上报价人，且报价文件与采购文件的偏离影响定标结果，则视为报价人主动放弃本项目报价，开标结束后不再接受报价人的任何解释。</w:t>
      </w:r>
    </w:p>
    <w:p w14:paraId="1A5B017B">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7D5D40D4">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评审</w:t>
      </w:r>
    </w:p>
    <w:p w14:paraId="1740C37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A5B635D">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采取综合评审方法进行打分，具体按价格得分、技术得分、商务得分（得分比例根据货物内容确定）三个方面进行评审，并按综合得分由高到低顺序推选一名中选候选人。</w:t>
      </w:r>
    </w:p>
    <w:p w14:paraId="62736907">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（本次采用该种评审方式）</w:t>
      </w:r>
    </w:p>
    <w:p w14:paraId="6E0073FE">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在能够满足采购人技术要求及响应时间要求的报价人中选择总报价价最低的一家报价人作为中选候选人。</w:t>
      </w:r>
    </w:p>
    <w:p w14:paraId="25AE392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无效报价</w:t>
      </w:r>
    </w:p>
    <w:p w14:paraId="31174AD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1.采购人如发现采购过程中有串标、陪标等扰乱采购人经营秩序的恶劣情况，经采购人评审小组评定可作无效报价处理，并可将相关报价方列入供应商负面清单，一年内不再接受参与报价工作。</w:t>
      </w:r>
    </w:p>
    <w:p w14:paraId="19AB39F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00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或报价文件填写不完整、报价有空项的，或不符合技术要求条款的，或者存在其他不符合采购人有关要求的问题，经采购人评审小组评定，可作无效报价处理。</w:t>
      </w:r>
    </w:p>
    <w:p w14:paraId="49338D4B">
      <w:pPr>
        <w:pStyle w:val="6"/>
        <w:spacing w:line="600" w:lineRule="exact"/>
        <w:ind w:firstLine="640"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14:paraId="065DE22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未经采购人允许,中选人不得以任何方式将本项目分包给第三方，否则按本合同总价的10%作为违约金，同时采购人有权终止本合同。　　</w:t>
      </w:r>
    </w:p>
    <w:p w14:paraId="54B25A01">
      <w:pPr>
        <w:adjustRightInd w:val="0"/>
        <w:snapToGrid w:val="0"/>
        <w:spacing w:line="600" w:lineRule="exact"/>
        <w:ind w:firstLine="640" w:firstLineChars="200"/>
        <w:jc w:val="left"/>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中选人中选以后应严格按照标书约定与采购方签定供需合同，并按合同约定做好服务工作。对中选人所有违背标书及合同约定的行为，采购人均可持续保留与中选方中止合作的一切权利。</w:t>
      </w:r>
    </w:p>
    <w:p w14:paraId="79499B9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如因中选人不能正常履约，对采购人生产经营活动造成影响的，采购人将依法追究报价方法律责任。</w:t>
      </w:r>
    </w:p>
    <w:p w14:paraId="154777F9">
      <w:pPr>
        <w:pStyle w:val="4"/>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因中选人原因，检测工作不能按采购文件规定的期限完成，违约金从本项目款中扣除，每延迟一天按本项目款的1%计收违约金，违约金从本合同款中扣除，不足部分由中选人另行支付（如有异议请在报价时注明）。不能在规定的期限完成本项目，延期20日内（含20天），采购人有权解除合同，并按合同总额20%追究中选人违约责任（如有异议请在报价时注明）。</w:t>
      </w:r>
    </w:p>
    <w:p w14:paraId="0BB6B83A">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中选人项目完成后，经验收不合格的，采购人可选择以下处理方式：</w:t>
      </w:r>
    </w:p>
    <w:p w14:paraId="267FF026">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选择重新检测的，重新检测过程中产生的费用由中选人全部承担，且需在采购人第一次验收不合格之日起2日内完成，逾期未完成的，违约责任参照第（四）条执行。如果出现两次验收不合格的情况，采购人有权解除合同，并有权要求中选人赔偿合同总价款的20%违约金给采购人（如有异议请在报价时注明）。</w:t>
      </w:r>
    </w:p>
    <w:p w14:paraId="5751AB5E">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2.采购人选择解除合同的，采购人有权要求中选人赔偿合同总价款的20%违约金给采购人（如有异议请在报价时注明）。</w:t>
      </w:r>
    </w:p>
    <w:p w14:paraId="21A7CAB0">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3.因中选人的项目质量、逾期完成等原因给采购人造成直接和间接经济损失的，由中选人承担全部责任（如有异议请在报价时注明）。</w:t>
      </w:r>
    </w:p>
    <w:p w14:paraId="3F6E0B2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中选人应严格按照标书约定与采购方签定供需合同，并按合同约定做好服务工作。对中选人所有违背标书及合同约定的行为，采购人均可持续保留与中选方中止合作的一切权利。　</w:t>
      </w:r>
    </w:p>
    <w:p w14:paraId="4694DF50">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报价人在中选后无正当理由不与采购人签订合同的，将承担违约责任，列入采购人供应商负面清单。</w:t>
      </w:r>
    </w:p>
    <w:p w14:paraId="05194A5A">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报价人应详细阅读本采购书，参与报价报价即视为对本采购书所列之条款均表示接受。</w:t>
      </w:r>
    </w:p>
    <w:p w14:paraId="5F585DCB">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采购人对违反约定的报价人或中选人将按《镇江海纳川物流产业发展有限责任公司采购采购管理规定》中供应商管理对报价人进行管理考核（详见附件1）。</w:t>
      </w:r>
    </w:p>
    <w:p w14:paraId="5F78E37A">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外协作业人员需先进行安全教育培训。</w:t>
      </w:r>
    </w:p>
    <w:p w14:paraId="28F721D2">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（十一）</w:t>
      </w:r>
      <w:r>
        <w:rPr>
          <w:rFonts w:hint="eastAsia" w:ascii="方正仿宋简体" w:hAnsi="方正仿宋简体" w:eastAsia="方正仿宋简体" w:cs="方正仿宋简体"/>
          <w:bCs/>
          <w:kern w:val="1"/>
          <w:sz w:val="32"/>
          <w:szCs w:val="32"/>
        </w:rPr>
        <w:t>本次采购为企业自主公开采购，属生产经营性商务行为，解释权归镇江海纳川物流产业发展有限责任公司所有。</w:t>
      </w:r>
    </w:p>
    <w:p w14:paraId="75D634AC">
      <w:pPr>
        <w:rPr>
          <w:rFonts w:ascii="方正小标宋简体" w:hAnsi="方正小标宋简体" w:eastAsia="方正小标宋简体" w:cs="方正小标宋简体"/>
          <w:sz w:val="44"/>
          <w:szCs w:val="44"/>
        </w:rPr>
      </w:pPr>
    </w:p>
    <w:p w14:paraId="5FE93772">
      <w:pPr>
        <w:pStyle w:val="5"/>
      </w:pPr>
    </w:p>
    <w:p w14:paraId="6E13635C">
      <w:pPr>
        <w:rPr>
          <w:rFonts w:hint="eastAsia"/>
        </w:rPr>
      </w:pPr>
    </w:p>
    <w:p w14:paraId="4988A759">
      <w:pPr>
        <w:pStyle w:val="3"/>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19F7CA80">
      <w:pPr>
        <w:tabs>
          <w:tab w:val="left" w:pos="180"/>
        </w:tabs>
        <w:spacing w:line="600" w:lineRule="exact"/>
        <w:rPr>
          <w:rFonts w:ascii="方正仿宋简体" w:hAnsi="方正仿宋简体" w:eastAsia="方正仿宋简体" w:cs="方正仿宋简体"/>
          <w:sz w:val="32"/>
          <w:szCs w:val="32"/>
        </w:rPr>
      </w:pPr>
      <w:bookmarkStart w:id="10" w:name="OLE_LINK1"/>
      <w:r>
        <w:rPr>
          <w:rFonts w:hint="eastAsia" w:ascii="方正仿宋简体" w:hAnsi="方正仿宋简体" w:eastAsia="方正仿宋简体" w:cs="方正仿宋简体"/>
          <w:sz w:val="32"/>
          <w:szCs w:val="32"/>
        </w:rPr>
        <w:t>镇江海纳川物流产业发展有限责任公司：</w:t>
      </w:r>
    </w:p>
    <w:p w14:paraId="3369C224">
      <w:p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报价单位全称：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；授权全权代表姓名、职务、职称：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为全权代表，参加贵方组织的采购有关活动，并对该项目进行报价。</w:t>
      </w:r>
    </w:p>
    <w:p w14:paraId="429AA3A7">
      <w:p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一、报价项目的总报价（含税）为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(大写)                                           </w:t>
      </w:r>
    </w:p>
    <w:p w14:paraId="35867300">
      <w:pPr>
        <w:spacing w:line="60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元人民币；不含税价款：</w:t>
      </w:r>
      <w:r>
        <w:rPr>
          <w:rFonts w:hint="eastAsia" w:ascii="方正仿宋_GBK" w:hAnsi="方正仿宋_GBK" w:eastAsia="方正仿宋_GBK" w:cs="方正仿宋_GBK"/>
          <w:sz w:val="32"/>
          <w:szCs w:val="32"/>
          <w:u w:val="single"/>
        </w:rPr>
        <w:t xml:space="preserve">       元 </w:t>
      </w:r>
      <w:r>
        <w:rPr>
          <w:rFonts w:hint="eastAsia" w:ascii="方正仿宋_GBK" w:hAnsi="方正仿宋_GBK" w:eastAsia="方正仿宋_GBK" w:cs="方正仿宋_GBK"/>
          <w:sz w:val="32"/>
          <w:szCs w:val="32"/>
        </w:rPr>
        <w:t>，税额：</w:t>
      </w:r>
      <w:r>
        <w:rPr>
          <w:rFonts w:hint="eastAsia" w:ascii="方正仿宋_GBK" w:hAnsi="方正仿宋_GBK" w:eastAsia="方正仿宋_GBK" w:cs="方正仿宋_GBK"/>
          <w:sz w:val="32"/>
          <w:szCs w:val="32"/>
          <w:u w:val="single"/>
        </w:rPr>
        <w:t xml:space="preserve">      元</w:t>
      </w:r>
      <w:r>
        <w:rPr>
          <w:rFonts w:hint="eastAsia" w:ascii="方正仿宋_GBK" w:hAnsi="方正仿宋_GBK" w:eastAsia="方正仿宋_GBK" w:cs="方正仿宋_GBK"/>
          <w:sz w:val="32"/>
          <w:szCs w:val="32"/>
        </w:rPr>
        <w:t>，税率</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%；（若存在小数点，最多保留2位。）</w:t>
      </w:r>
      <w:bookmarkEnd w:id="10"/>
    </w:p>
    <w:p w14:paraId="04F42EC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9809" w:type="dxa"/>
        <w:tblInd w:w="-694" w:type="dxa"/>
        <w:tblLayout w:type="fixed"/>
        <w:tblCellMar>
          <w:top w:w="0" w:type="dxa"/>
          <w:left w:w="0" w:type="dxa"/>
          <w:bottom w:w="0" w:type="dxa"/>
          <w:right w:w="0" w:type="dxa"/>
        </w:tblCellMar>
      </w:tblPr>
      <w:tblGrid>
        <w:gridCol w:w="733"/>
        <w:gridCol w:w="1250"/>
        <w:gridCol w:w="2834"/>
        <w:gridCol w:w="709"/>
        <w:gridCol w:w="1735"/>
        <w:gridCol w:w="2548"/>
      </w:tblGrid>
      <w:tr w14:paraId="1B6D7D59">
        <w:tblPrEx>
          <w:tblCellMar>
            <w:top w:w="0" w:type="dxa"/>
            <w:left w:w="0" w:type="dxa"/>
            <w:bottom w:w="0" w:type="dxa"/>
            <w:right w:w="0" w:type="dxa"/>
          </w:tblCellMar>
        </w:tblPrEx>
        <w:trPr>
          <w:trHeight w:val="677" w:hRule="atLeast"/>
        </w:trPr>
        <w:tc>
          <w:tcPr>
            <w:tcW w:w="733" w:type="dxa"/>
            <w:tcBorders>
              <w:top w:val="single" w:color="auto" w:sz="8" w:space="0"/>
              <w:left w:val="single" w:color="auto" w:sz="8" w:space="0"/>
              <w:bottom w:val="single" w:color="auto" w:sz="4" w:space="0"/>
              <w:right w:val="single" w:color="auto" w:sz="8" w:space="0"/>
            </w:tcBorders>
            <w:shd w:val="clear" w:color="auto" w:fill="auto"/>
            <w:noWrap/>
            <w:tcMar>
              <w:top w:w="15" w:type="dxa"/>
              <w:left w:w="15" w:type="dxa"/>
              <w:bottom w:w="0" w:type="dxa"/>
              <w:right w:w="15" w:type="dxa"/>
            </w:tcMar>
            <w:vAlign w:val="center"/>
          </w:tcPr>
          <w:p w14:paraId="5DF0B87C">
            <w:pPr>
              <w:widowControl/>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序号</w:t>
            </w:r>
          </w:p>
        </w:tc>
        <w:tc>
          <w:tcPr>
            <w:tcW w:w="1250"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14:paraId="5A3CE8E9">
            <w:pPr>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服务项目</w:t>
            </w:r>
          </w:p>
        </w:tc>
        <w:tc>
          <w:tcPr>
            <w:tcW w:w="2834"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14:paraId="1DE5AE37">
            <w:pPr>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具体内容</w:t>
            </w:r>
          </w:p>
        </w:tc>
        <w:tc>
          <w:tcPr>
            <w:tcW w:w="709"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14:paraId="5AEB8B46">
            <w:pPr>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数量</w:t>
            </w:r>
          </w:p>
        </w:tc>
        <w:tc>
          <w:tcPr>
            <w:tcW w:w="1735"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14:paraId="4211EFC6">
            <w:pPr>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报价</w:t>
            </w:r>
          </w:p>
        </w:tc>
        <w:tc>
          <w:tcPr>
            <w:tcW w:w="2548" w:type="dxa"/>
            <w:tcBorders>
              <w:top w:val="single" w:color="auto" w:sz="8" w:space="0"/>
              <w:left w:val="nil"/>
              <w:bottom w:val="single" w:color="auto" w:sz="4" w:space="0"/>
              <w:right w:val="single" w:color="auto" w:sz="8" w:space="0"/>
            </w:tcBorders>
            <w:vAlign w:val="center"/>
          </w:tcPr>
          <w:p w14:paraId="7505CA75">
            <w:pPr>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备注</w:t>
            </w:r>
          </w:p>
        </w:tc>
      </w:tr>
      <w:tr w14:paraId="385EF32B">
        <w:tblPrEx>
          <w:tblCellMar>
            <w:top w:w="0" w:type="dxa"/>
            <w:left w:w="0" w:type="dxa"/>
            <w:bottom w:w="0" w:type="dxa"/>
            <w:right w:w="0" w:type="dxa"/>
          </w:tblCellMar>
        </w:tblPrEx>
        <w:trPr>
          <w:trHeight w:val="1535" w:hRule="atLeast"/>
        </w:trPr>
        <w:tc>
          <w:tcPr>
            <w:tcW w:w="734" w:type="dxa"/>
            <w:tcBorders>
              <w:top w:val="single" w:color="auto" w:sz="4" w:space="0"/>
              <w:left w:val="single" w:color="auto" w:sz="8" w:space="0"/>
              <w:bottom w:val="single" w:color="auto" w:sz="4" w:space="0"/>
              <w:right w:val="single" w:color="auto" w:sz="8" w:space="0"/>
            </w:tcBorders>
            <w:shd w:val="clear" w:color="auto" w:fill="auto"/>
            <w:tcMar>
              <w:top w:w="15" w:type="dxa"/>
              <w:left w:w="15" w:type="dxa"/>
              <w:bottom w:w="0" w:type="dxa"/>
              <w:right w:w="15" w:type="dxa"/>
            </w:tcMar>
            <w:vAlign w:val="center"/>
          </w:tcPr>
          <w:p w14:paraId="7B642F4A">
            <w:pPr>
              <w:spacing w:line="300" w:lineRule="exact"/>
              <w:jc w:val="center"/>
              <w:rPr>
                <w:rFonts w:ascii="方正仿宋简体" w:eastAsia="方正仿宋简体"/>
                <w:bCs/>
                <w:szCs w:val="21"/>
              </w:rPr>
            </w:pPr>
            <w:r>
              <w:rPr>
                <w:rFonts w:ascii="方正仿宋简体" w:eastAsia="方正仿宋简体"/>
                <w:bCs/>
                <w:szCs w:val="21"/>
              </w:rPr>
              <w:t>1</w:t>
            </w:r>
          </w:p>
          <w:p w14:paraId="4FE935E9">
            <w:pPr>
              <w:spacing w:line="300" w:lineRule="exact"/>
              <w:jc w:val="center"/>
              <w:rPr>
                <w:rFonts w:ascii="方正仿宋简体" w:eastAsia="方正仿宋简体"/>
                <w:bCs/>
                <w:szCs w:val="21"/>
              </w:rPr>
            </w:pPr>
          </w:p>
        </w:tc>
        <w:tc>
          <w:tcPr>
            <w:tcW w:w="1251"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E2EC31">
            <w:pPr>
              <w:spacing w:line="300" w:lineRule="exact"/>
              <w:rPr>
                <w:rFonts w:ascii="方正仿宋简体" w:eastAsia="方正仿宋简体"/>
                <w:bCs/>
                <w:szCs w:val="21"/>
              </w:rPr>
            </w:pPr>
            <w:r>
              <w:rPr>
                <w:rFonts w:ascii="方正仿宋简体" w:hAnsi="方正仿宋简体" w:eastAsia="方正仿宋简体" w:cs="方正仿宋简体"/>
                <w:bCs/>
                <w:kern w:val="0"/>
                <w:sz w:val="24"/>
                <w:szCs w:val="24"/>
              </w:rPr>
              <w:t>SIS</w:t>
            </w:r>
            <w:r>
              <w:rPr>
                <w:rFonts w:hint="eastAsia" w:ascii="方正仿宋简体" w:hAnsi="方正仿宋简体" w:eastAsia="方正仿宋简体" w:cs="方正仿宋简体"/>
                <w:bCs/>
                <w:kern w:val="0"/>
                <w:sz w:val="24"/>
                <w:szCs w:val="24"/>
              </w:rPr>
              <w:t>系统维保服务(一</w:t>
            </w:r>
            <w:r>
              <w:rPr>
                <w:rFonts w:ascii="方正仿宋简体" w:hAnsi="方正仿宋简体" w:eastAsia="方正仿宋简体" w:cs="方正仿宋简体"/>
                <w:bCs/>
                <w:kern w:val="0"/>
                <w:sz w:val="24"/>
                <w:szCs w:val="24"/>
              </w:rPr>
              <w:t>年</w:t>
            </w:r>
            <w:r>
              <w:rPr>
                <w:rFonts w:hint="eastAsia" w:ascii="方正仿宋简体" w:hAnsi="方正仿宋简体" w:eastAsia="方正仿宋简体" w:cs="方正仿宋简体"/>
                <w:bCs/>
                <w:kern w:val="0"/>
                <w:sz w:val="24"/>
                <w:szCs w:val="24"/>
              </w:rPr>
              <w:t>)</w:t>
            </w:r>
          </w:p>
        </w:tc>
        <w:tc>
          <w:tcPr>
            <w:tcW w:w="2835" w:type="dxa"/>
            <w:tcBorders>
              <w:top w:val="single" w:color="auto" w:sz="4" w:space="0"/>
              <w:left w:val="single" w:color="auto" w:sz="4" w:space="0"/>
              <w:bottom w:val="single" w:color="auto" w:sz="4" w:space="0"/>
              <w:right w:val="single" w:color="auto" w:sz="8" w:space="0"/>
            </w:tcBorders>
            <w:shd w:val="clear" w:color="auto" w:fill="auto"/>
            <w:noWrap/>
            <w:tcMar>
              <w:top w:w="15" w:type="dxa"/>
              <w:left w:w="15" w:type="dxa"/>
              <w:bottom w:w="0" w:type="dxa"/>
              <w:right w:w="15" w:type="dxa"/>
            </w:tcMar>
            <w:vAlign w:val="center"/>
          </w:tcPr>
          <w:p w14:paraId="4C6E8D45">
            <w:pPr>
              <w:widowControl/>
              <w:spacing w:line="300" w:lineRule="exact"/>
              <w:jc w:val="left"/>
              <w:rPr>
                <w:rFonts w:ascii="方正仿宋简体" w:hAnsi="方正仿宋简体" w:eastAsia="方正仿宋简体" w:cs="方正仿宋简体"/>
                <w:bCs/>
                <w:kern w:val="0"/>
                <w:sz w:val="24"/>
              </w:rPr>
            </w:pPr>
            <w:r>
              <w:rPr>
                <w:rFonts w:hint="eastAsia" w:ascii="方正仿宋简体" w:hAnsi="方正仿宋简体" w:eastAsia="方正仿宋简体" w:cs="方正仿宋简体"/>
                <w:bCs/>
                <w:kern w:val="0"/>
                <w:sz w:val="24"/>
                <w:szCs w:val="24"/>
              </w:rPr>
              <w:t>1.</w:t>
            </w:r>
            <w:r>
              <w:rPr>
                <w:rFonts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 w:val="24"/>
                <w:szCs w:val="24"/>
              </w:rPr>
              <w:t>系统常态巡检、维保</w:t>
            </w:r>
          </w:p>
          <w:p w14:paraId="6B3ED9F6">
            <w:pPr>
              <w:spacing w:line="300" w:lineRule="exact"/>
              <w:jc w:val="left"/>
              <w:rPr>
                <w:rFonts w:ascii="方正仿宋简体" w:eastAsia="方正仿宋简体"/>
                <w:bCs/>
                <w:szCs w:val="21"/>
              </w:rPr>
            </w:pPr>
            <w:r>
              <w:rPr>
                <w:rFonts w:ascii="方正仿宋简体" w:hAnsi="方正仿宋简体" w:eastAsia="方正仿宋简体" w:cs="方正仿宋简体"/>
                <w:bCs/>
                <w:kern w:val="0"/>
                <w:sz w:val="24"/>
                <w:szCs w:val="24"/>
              </w:rPr>
              <w:t xml:space="preserve">2. </w:t>
            </w:r>
            <w:r>
              <w:rPr>
                <w:rFonts w:hint="eastAsia" w:ascii="方正仿宋简体" w:hAnsi="方正仿宋简体" w:eastAsia="方正仿宋简体" w:cs="方正仿宋简体"/>
                <w:bCs/>
                <w:kern w:val="0"/>
                <w:sz w:val="24"/>
                <w:szCs w:val="24"/>
              </w:rPr>
              <w:t xml:space="preserve">系统异常时的应急响应服务。  </w:t>
            </w:r>
            <w:r>
              <w:rPr>
                <w:rFonts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 w:val="24"/>
                <w:szCs w:val="24"/>
              </w:rPr>
              <w:t>3.</w:t>
            </w:r>
            <w:r>
              <w:rPr>
                <w:rFonts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 w:val="24"/>
                <w:szCs w:val="24"/>
              </w:rPr>
              <w:t>7*24小时电话技术支持</w:t>
            </w:r>
          </w:p>
        </w:tc>
        <w:tc>
          <w:tcPr>
            <w:tcW w:w="709" w:type="dxa"/>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vAlign w:val="center"/>
          </w:tcPr>
          <w:p w14:paraId="21BBE368">
            <w:pPr>
              <w:spacing w:line="300" w:lineRule="exact"/>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1套</w:t>
            </w:r>
          </w:p>
        </w:tc>
        <w:tc>
          <w:tcPr>
            <w:tcW w:w="1731" w:type="dxa"/>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tcPr>
          <w:p w14:paraId="4CC05A10">
            <w:pPr>
              <w:spacing w:line="300" w:lineRule="exact"/>
              <w:rPr>
                <w:rFonts w:ascii="方正仿宋简体" w:hAnsi="方正仿宋简体" w:eastAsia="方正仿宋简体" w:cs="方正仿宋简体"/>
                <w:bCs/>
                <w:kern w:val="0"/>
                <w:sz w:val="24"/>
                <w:szCs w:val="24"/>
              </w:rPr>
            </w:pPr>
          </w:p>
        </w:tc>
        <w:tc>
          <w:tcPr>
            <w:tcW w:w="2549" w:type="dxa"/>
            <w:tcBorders>
              <w:top w:val="single" w:color="auto" w:sz="4" w:space="0"/>
              <w:left w:val="nil"/>
              <w:bottom w:val="single" w:color="auto" w:sz="4" w:space="0"/>
              <w:right w:val="single" w:color="auto" w:sz="8" w:space="0"/>
            </w:tcBorders>
            <w:vAlign w:val="center"/>
          </w:tcPr>
          <w:p w14:paraId="26C5D5E0">
            <w:pPr>
              <w:widowControl/>
              <w:spacing w:line="300" w:lineRule="exact"/>
              <w:jc w:val="left"/>
              <w:rPr>
                <w:rFonts w:ascii="方正仿宋简体" w:hAnsi="方正仿宋简体" w:eastAsia="方正仿宋简体" w:cs="方正仿宋简体"/>
                <w:bCs/>
                <w:kern w:val="0"/>
                <w:sz w:val="18"/>
                <w:szCs w:val="18"/>
              </w:rPr>
            </w:pPr>
            <w:r>
              <w:rPr>
                <w:rFonts w:hint="eastAsia" w:ascii="方正仿宋简体" w:hAnsi="方正仿宋简体" w:eastAsia="方正仿宋简体" w:cs="方正仿宋简体"/>
                <w:bCs/>
                <w:kern w:val="0"/>
                <w:sz w:val="24"/>
                <w:szCs w:val="24"/>
              </w:rPr>
              <w:t>计入总价，作为评审依据</w:t>
            </w:r>
          </w:p>
        </w:tc>
      </w:tr>
      <w:tr w14:paraId="63B4C868">
        <w:tblPrEx>
          <w:tblCellMar>
            <w:top w:w="0" w:type="dxa"/>
            <w:left w:w="0" w:type="dxa"/>
            <w:bottom w:w="0" w:type="dxa"/>
            <w:right w:w="0" w:type="dxa"/>
          </w:tblCellMar>
        </w:tblPrEx>
        <w:trPr>
          <w:trHeight w:val="666" w:hRule="atLeast"/>
        </w:trPr>
        <w:tc>
          <w:tcPr>
            <w:tcW w:w="1980" w:type="dxa"/>
            <w:gridSpan w:val="2"/>
            <w:tcBorders>
              <w:top w:val="single" w:color="auto" w:sz="4" w:space="0"/>
              <w:left w:val="single" w:color="auto" w:sz="8" w:space="0"/>
              <w:bottom w:val="single" w:color="auto" w:sz="4" w:space="0"/>
              <w:right w:val="single" w:color="auto" w:sz="4" w:space="0"/>
            </w:tcBorders>
            <w:vAlign w:val="center"/>
          </w:tcPr>
          <w:p w14:paraId="3EED079C">
            <w:pPr>
              <w:spacing w:line="300" w:lineRule="exact"/>
              <w:jc w:val="left"/>
              <w:rPr>
                <w:rFonts w:hint="eastAsia"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S</w:t>
            </w:r>
            <w:r>
              <w:rPr>
                <w:rFonts w:ascii="方正仿宋简体" w:hAnsi="方正仿宋简体" w:eastAsia="方正仿宋简体" w:cs="方正仿宋简体"/>
                <w:bCs/>
                <w:kern w:val="0"/>
                <w:sz w:val="24"/>
                <w:szCs w:val="24"/>
              </w:rPr>
              <w:t>IS系统配件</w:t>
            </w:r>
            <w:r>
              <w:rPr>
                <w:rFonts w:hint="eastAsia" w:ascii="方正仿宋简体" w:hAnsi="方正仿宋简体" w:eastAsia="方正仿宋简体" w:cs="方正仿宋简体"/>
                <w:bCs/>
                <w:kern w:val="0"/>
                <w:sz w:val="24"/>
                <w:szCs w:val="24"/>
              </w:rPr>
              <w:t>价格</w:t>
            </w:r>
          </w:p>
        </w:tc>
        <w:tc>
          <w:tcPr>
            <w:tcW w:w="5280" w:type="dxa"/>
            <w:gridSpan w:val="3"/>
            <w:tcBorders>
              <w:top w:val="single" w:color="auto" w:sz="4" w:space="0"/>
              <w:left w:val="single" w:color="auto" w:sz="4" w:space="0"/>
              <w:bottom w:val="single" w:color="auto" w:sz="4" w:space="0"/>
              <w:right w:val="single" w:color="auto" w:sz="4" w:space="0"/>
            </w:tcBorders>
            <w:vAlign w:val="center"/>
          </w:tcPr>
          <w:p w14:paraId="777E6CDB">
            <w:pPr>
              <w:spacing w:line="300" w:lineRule="exact"/>
              <w:ind w:firstLine="420" w:firstLineChars="200"/>
              <w:jc w:val="left"/>
              <w:rPr>
                <w:rFonts w:hint="eastAsia" w:ascii="方正仿宋简体" w:hAnsi="方正仿宋简体" w:eastAsia="方正仿宋简体" w:cs="方正仿宋简体"/>
                <w:bCs/>
                <w:kern w:val="0"/>
                <w:szCs w:val="21"/>
              </w:rPr>
            </w:pPr>
            <w:r>
              <w:rPr>
                <w:rFonts w:hint="eastAsia" w:ascii="方正仿宋简体" w:hAnsi="方正仿宋简体" w:eastAsia="方正仿宋简体" w:cs="方正仿宋简体"/>
                <w:bCs/>
                <w:kern w:val="0"/>
                <w:szCs w:val="21"/>
              </w:rPr>
              <w:t xml:space="preserve">此栏填写《SIS系统配件清单及报价表》合计价格 </w:t>
            </w:r>
          </w:p>
        </w:tc>
        <w:tc>
          <w:tcPr>
            <w:tcW w:w="2549" w:type="dxa"/>
            <w:tcBorders>
              <w:top w:val="single" w:color="auto" w:sz="4" w:space="0"/>
              <w:left w:val="single" w:color="auto" w:sz="4" w:space="0"/>
              <w:bottom w:val="single" w:color="auto" w:sz="4" w:space="0"/>
              <w:right w:val="single" w:color="auto" w:sz="8" w:space="0"/>
            </w:tcBorders>
            <w:vAlign w:val="center"/>
          </w:tcPr>
          <w:p w14:paraId="51560C14">
            <w:pPr>
              <w:spacing w:line="300" w:lineRule="exact"/>
              <w:jc w:val="left"/>
              <w:rPr>
                <w:rFonts w:ascii="方正仿宋简体" w:eastAsia="方正仿宋简体"/>
                <w:b/>
                <w:sz w:val="28"/>
                <w:szCs w:val="28"/>
              </w:rPr>
            </w:pPr>
            <w:bookmarkStart w:id="11" w:name="OLE_LINK7"/>
            <w:bookmarkStart w:id="12" w:name="OLE_LINK10"/>
            <w:r>
              <w:rPr>
                <w:rFonts w:hint="eastAsia" w:ascii="方正仿宋简体" w:hAnsi="方正仿宋简体" w:eastAsia="方正仿宋简体" w:cs="方正仿宋简体"/>
                <w:bCs/>
                <w:kern w:val="0"/>
                <w:sz w:val="24"/>
                <w:szCs w:val="24"/>
              </w:rPr>
              <w:t>计入总价，作为评审依据</w:t>
            </w:r>
            <w:bookmarkEnd w:id="11"/>
            <w:bookmarkEnd w:id="12"/>
          </w:p>
        </w:tc>
      </w:tr>
      <w:tr w14:paraId="0F03C1F7">
        <w:tblPrEx>
          <w:tblCellMar>
            <w:top w:w="0" w:type="dxa"/>
            <w:left w:w="0" w:type="dxa"/>
            <w:bottom w:w="0" w:type="dxa"/>
            <w:right w:w="0" w:type="dxa"/>
          </w:tblCellMar>
        </w:tblPrEx>
        <w:trPr>
          <w:trHeight w:val="666" w:hRule="atLeast"/>
        </w:trPr>
        <w:tc>
          <w:tcPr>
            <w:tcW w:w="9809" w:type="dxa"/>
            <w:gridSpan w:val="6"/>
            <w:tcBorders>
              <w:top w:val="single" w:color="auto" w:sz="4" w:space="0"/>
              <w:left w:val="single" w:color="auto" w:sz="8" w:space="0"/>
              <w:bottom w:val="single" w:color="auto" w:sz="4" w:space="0"/>
              <w:right w:val="single" w:color="auto" w:sz="8" w:space="0"/>
            </w:tcBorders>
            <w:vAlign w:val="center"/>
          </w:tcPr>
          <w:p w14:paraId="5EED495C">
            <w:pPr>
              <w:spacing w:line="300" w:lineRule="exact"/>
              <w:jc w:val="left"/>
              <w:rPr>
                <w:rFonts w:ascii="方正仿宋简体" w:eastAsia="方正仿宋简体"/>
                <w:b/>
                <w:sz w:val="28"/>
                <w:szCs w:val="28"/>
              </w:rPr>
            </w:pPr>
            <w:r>
              <w:rPr>
                <w:rFonts w:hint="eastAsia" w:ascii="方正仿宋简体" w:hAnsi="方正仿宋简体" w:eastAsia="方正仿宋简体" w:cs="方正仿宋简体"/>
                <w:bCs/>
                <w:kern w:val="0"/>
                <w:sz w:val="24"/>
                <w:szCs w:val="24"/>
              </w:rPr>
              <w:t>总价（小写）：</w:t>
            </w:r>
          </w:p>
        </w:tc>
      </w:tr>
    </w:tbl>
    <w:p w14:paraId="53FF827C">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注：按报价格式进行填报，每格均需填报。</w:t>
      </w:r>
    </w:p>
    <w:p w14:paraId="45AA46A2">
      <w:pPr>
        <w:pStyle w:val="5"/>
        <w:spacing w:after="0" w:line="600" w:lineRule="exact"/>
        <w:ind w:firstLine="640" w:firstLineChars="200"/>
        <w:rPr>
          <w:rFonts w:ascii="方正仿宋简体" w:hAnsi="方正仿宋简体" w:eastAsia="方正仿宋简体" w:cs="方正仿宋简体"/>
          <w:color w:val="FF0000"/>
          <w:sz w:val="32"/>
          <w:szCs w:val="32"/>
          <w:u w:val="single"/>
        </w:rPr>
      </w:pPr>
      <w:r>
        <w:rPr>
          <w:rFonts w:hint="eastAsia" w:ascii="方正仿宋简体" w:hAnsi="方正仿宋简体" w:eastAsia="方正仿宋简体" w:cs="方正仿宋简体"/>
          <w:color w:val="FF0000"/>
          <w:sz w:val="32"/>
          <w:szCs w:val="32"/>
        </w:rPr>
        <w:t>三、应急响应时间：</w:t>
      </w:r>
      <w:r>
        <w:rPr>
          <w:rFonts w:hint="eastAsia" w:ascii="方正仿宋简体" w:hAnsi="方正仿宋简体" w:eastAsia="方正仿宋简体" w:cs="方正仿宋简体"/>
          <w:sz w:val="32"/>
          <w:szCs w:val="32"/>
          <w:u w:val="single"/>
        </w:rPr>
        <w:t>中选方接到</w:t>
      </w:r>
      <w:r>
        <w:rPr>
          <w:rFonts w:ascii="方正仿宋简体" w:hAnsi="方正仿宋简体" w:eastAsia="方正仿宋简体" w:cs="方正仿宋简体"/>
          <w:sz w:val="32"/>
          <w:szCs w:val="32"/>
          <w:u w:val="single"/>
        </w:rPr>
        <w:t>采购方通知，6</w:t>
      </w:r>
      <w:r>
        <w:rPr>
          <w:rFonts w:hint="eastAsia" w:ascii="方正仿宋简体" w:hAnsi="方正仿宋简体" w:eastAsia="方正仿宋简体" w:cs="方正仿宋简体"/>
          <w:sz w:val="32"/>
          <w:szCs w:val="32"/>
          <w:u w:val="single"/>
        </w:rPr>
        <w:t>小时内赶</w:t>
      </w:r>
      <w:r>
        <w:rPr>
          <w:rFonts w:ascii="方正仿宋简体" w:hAnsi="方正仿宋简体" w:eastAsia="方正仿宋简体" w:cs="方正仿宋简体"/>
          <w:sz w:val="32"/>
          <w:szCs w:val="32"/>
          <w:u w:val="single"/>
        </w:rPr>
        <w:t>到</w:t>
      </w:r>
      <w:r>
        <w:rPr>
          <w:rFonts w:hint="eastAsia" w:ascii="方正仿宋简体" w:hAnsi="方正仿宋简体" w:eastAsia="方正仿宋简体" w:cs="方正仿宋简体"/>
          <w:sz w:val="32"/>
          <w:szCs w:val="32"/>
          <w:u w:val="single"/>
        </w:rPr>
        <w:t>采购方</w:t>
      </w:r>
      <w:r>
        <w:rPr>
          <w:rFonts w:ascii="方正仿宋简体" w:hAnsi="方正仿宋简体" w:eastAsia="方正仿宋简体" w:cs="方正仿宋简体"/>
          <w:sz w:val="32"/>
          <w:szCs w:val="32"/>
          <w:u w:val="single"/>
        </w:rPr>
        <w:t>现场。</w:t>
      </w:r>
    </w:p>
    <w:p w14:paraId="2FAA82B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四、我方承诺遵守采购文件中的全部规定。</w:t>
      </w:r>
    </w:p>
    <w:p w14:paraId="05DFD7BF">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五、我方承诺中选后双方签订合同,并承担合同规定的责任义务。</w:t>
      </w:r>
    </w:p>
    <w:p w14:paraId="6945CA06">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采购文件，包括采购文件的补充文件（如有）。我方完全理解并同意放弃对这方面有不明及误解的权力，同时完全接受采购文件所有条款。如果采购文件有相互矛盾之处，我方同意按采购方的解释处理。</w:t>
      </w:r>
    </w:p>
    <w:p w14:paraId="6B66FFAC">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6EBC2BB">
      <w:pPr>
        <w:pStyle w:val="5"/>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62EFEF29">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5C2839AE">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17DCD05">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2E39684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0A03E65">
      <w:pPr>
        <w:rPr>
          <w:rFonts w:ascii="方正小标宋简体" w:hAnsi="宋体" w:eastAsia="方正小标宋简体" w:cs="宋体"/>
          <w:b/>
          <w:bCs/>
          <w:sz w:val="32"/>
          <w:szCs w:val="32"/>
        </w:rPr>
      </w:pPr>
    </w:p>
    <w:p w14:paraId="537332B5">
      <w:pPr>
        <w:rPr>
          <w:rFonts w:ascii="方正小标宋简体" w:hAnsi="宋体" w:eastAsia="方正小标宋简体" w:cs="宋体"/>
          <w:b/>
          <w:bCs/>
          <w:sz w:val="32"/>
          <w:szCs w:val="32"/>
        </w:rPr>
      </w:pPr>
    </w:p>
    <w:p w14:paraId="2DC723CE">
      <w:pPr>
        <w:rPr>
          <w:rFonts w:ascii="方正小标宋简体" w:hAnsi="宋体" w:eastAsia="方正小标宋简体" w:cs="宋体"/>
          <w:b/>
          <w:bCs/>
          <w:sz w:val="32"/>
          <w:szCs w:val="32"/>
        </w:rPr>
      </w:pPr>
    </w:p>
    <w:p w14:paraId="49FA58BB">
      <w:pPr>
        <w:pStyle w:val="11"/>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27BF5E6B">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6184258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招报价、比价采购等商务活动。</w:t>
      </w:r>
    </w:p>
    <w:p w14:paraId="2D477DE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335A92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C205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2732EBC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F19F2C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A269E8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审计风控部负责归口公司招报价负面清单，具体工作由海纳川各部室及直属单位共同承担。</w:t>
      </w:r>
    </w:p>
    <w:p w14:paraId="02D83E95">
      <w:pPr>
        <w:tabs>
          <w:tab w:val="left" w:pos="2565"/>
        </w:tabs>
        <w:spacing w:line="600" w:lineRule="exact"/>
        <w:rPr>
          <w:rFonts w:ascii="方正仿宋简体" w:hAnsi="方正仿宋简体" w:eastAsia="方正仿宋简体" w:cs="方正仿宋简体"/>
          <w:sz w:val="32"/>
          <w:szCs w:val="32"/>
        </w:rPr>
      </w:pPr>
    </w:p>
    <w:p w14:paraId="0A4E5A63">
      <w:pPr>
        <w:tabs>
          <w:tab w:val="left" w:pos="2565"/>
        </w:tabs>
        <w:spacing w:line="600" w:lineRule="exact"/>
        <w:rPr>
          <w:rFonts w:ascii="方正仿宋简体" w:hAnsi="方正仿宋简体" w:eastAsia="方正仿宋简体" w:cs="方正仿宋简体"/>
          <w:sz w:val="32"/>
          <w:szCs w:val="32"/>
        </w:rPr>
      </w:pPr>
    </w:p>
    <w:p w14:paraId="3D803512">
      <w:pPr>
        <w:tabs>
          <w:tab w:val="left" w:pos="2565"/>
        </w:tabs>
        <w:spacing w:line="600" w:lineRule="exact"/>
        <w:rPr>
          <w:rFonts w:ascii="方正仿宋简体" w:hAnsi="方正仿宋简体" w:eastAsia="方正仿宋简体" w:cs="方正仿宋简体"/>
          <w:sz w:val="32"/>
          <w:szCs w:val="32"/>
        </w:rPr>
      </w:pPr>
    </w:p>
    <w:p w14:paraId="0E55073A">
      <w:pPr>
        <w:pStyle w:val="5"/>
      </w:pPr>
    </w:p>
    <w:p w14:paraId="43E0B113">
      <w:pPr>
        <w:tabs>
          <w:tab w:val="left" w:pos="2565"/>
        </w:tabs>
        <w:spacing w:line="600" w:lineRule="exact"/>
        <w:rPr>
          <w:rFonts w:ascii="方正仿宋简体" w:hAnsi="方正仿宋简体" w:eastAsia="方正仿宋简体" w:cs="方正仿宋简体"/>
          <w:sz w:val="32"/>
          <w:szCs w:val="32"/>
        </w:rPr>
      </w:pPr>
    </w:p>
    <w:p w14:paraId="6B1D0B58">
      <w:pPr>
        <w:tabs>
          <w:tab w:val="left" w:pos="2565"/>
        </w:tabs>
        <w:spacing w:line="600" w:lineRule="exact"/>
        <w:rPr>
          <w:rFonts w:ascii="方正仿宋简体" w:hAnsi="方正仿宋简体" w:eastAsia="方正仿宋简体" w:cs="方正仿宋简体"/>
          <w:sz w:val="32"/>
          <w:szCs w:val="32"/>
        </w:rPr>
      </w:pPr>
    </w:p>
    <w:p w14:paraId="5C580FA1">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4136D71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178A96F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6B2EF56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6300DEA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5883360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2.限制合作供应商：考核扣分介于8～16分之间，为限制合作供应商。原辅材料采购3个月内、备品备件采购6个月内不接受该供应商报价或报价。 </w:t>
      </w:r>
    </w:p>
    <w:p w14:paraId="0CA401F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3.列入负面清单供应商：考核扣分高于16分或单项扣10分，列入负面清单供应商，1年内不接受该供应商报价或报价。</w:t>
      </w:r>
    </w:p>
    <w:p w14:paraId="4989099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0255B7A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5BFE119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28804F9C">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646A99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268F0B1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18F5FE1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0B12FB4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2747C535">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470A893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5C5E5E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3A817BE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4EFFE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A2E16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B4FDBAE">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72FD91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64845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F2D47A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D14A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13E843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FAEFE8E">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2701C7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07CEBE8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9D2C5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2D36C7F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0B6AB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4F9DE98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1FEAD6A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66A9AEE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CA42E">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9CA9C2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40F3B84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3A4380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B13FC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1E805E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5280302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078DD8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9BC32A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A078C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D6EC9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4EA1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4A4AA7">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CD4D2AD">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4063D23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4E4BD42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47A84D7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04D3485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68266D0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3172630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6F1D1A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659DC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91FC4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778010">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8186E5">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1E6EAF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7E905894">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22BC8D7B">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224E659">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2393C63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64CCF3ED">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2BE35C9">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6BDD9F2B">
      <w:pPr>
        <w:rPr>
          <w:rFonts w:ascii="方正仿宋简体" w:hAnsi="仿宋_GB2312" w:eastAsia="方正仿宋简体" w:cs="仿宋_GB2312"/>
          <w:sz w:val="32"/>
          <w:szCs w:val="32"/>
        </w:rPr>
      </w:pPr>
      <w:r>
        <w:rPr>
          <w:rFonts w:ascii="方正仿宋简体" w:hAnsi="仿宋_GB2312" w:eastAsia="方正仿宋简体" w:cs="仿宋_GB2312"/>
          <w:sz w:val="32"/>
          <w:szCs w:val="32"/>
        </w:rPr>
        <w:t>附表：</w:t>
      </w:r>
    </w:p>
    <w:p w14:paraId="0E798BF9">
      <w:pPr>
        <w:ind w:firstLine="960" w:firstLineChars="300"/>
        <w:rPr>
          <w:sz w:val="30"/>
          <w:szCs w:val="30"/>
        </w:rPr>
      </w:pPr>
      <w:r>
        <w:rPr>
          <w:rFonts w:hint="eastAsia" w:ascii="方正仿宋简体" w:hAnsi="仿宋_GB2312" w:eastAsia="方正仿宋简体" w:cs="仿宋_GB2312"/>
          <w:kern w:val="1"/>
          <w:sz w:val="32"/>
          <w:szCs w:val="32"/>
          <w:u w:val="single"/>
        </w:rPr>
        <w:t>T</w:t>
      </w:r>
      <w:r>
        <w:rPr>
          <w:rFonts w:ascii="方正仿宋简体" w:hAnsi="仿宋_GB2312" w:eastAsia="方正仿宋简体" w:cs="仿宋_GB2312"/>
          <w:kern w:val="1"/>
          <w:sz w:val="32"/>
          <w:szCs w:val="32"/>
          <w:u w:val="single"/>
        </w:rPr>
        <w:t>s</w:t>
      </w:r>
      <w:r>
        <w:rPr>
          <w:rFonts w:hint="eastAsia" w:ascii="方正仿宋简体" w:hAnsi="仿宋_GB2312" w:eastAsia="方正仿宋简体" w:cs="仿宋_GB2312"/>
          <w:kern w:val="1"/>
          <w:sz w:val="32"/>
          <w:szCs w:val="32"/>
          <w:u w:val="single"/>
        </w:rPr>
        <w:t>xPlus系列</w:t>
      </w:r>
      <w:r>
        <w:rPr>
          <w:rFonts w:hint="eastAsia" w:ascii="方正仿宋简体" w:hAnsi="仿宋_GB2312" w:eastAsia="方正仿宋简体" w:cs="仿宋_GB2312"/>
          <w:sz w:val="32"/>
          <w:szCs w:val="32"/>
        </w:rPr>
        <w:t>SIS系统配件清单及报价表</w:t>
      </w:r>
    </w:p>
    <w:tbl>
      <w:tblPr>
        <w:tblStyle w:val="13"/>
        <w:tblW w:w="4638" w:type="pct"/>
        <w:tblInd w:w="0" w:type="dxa"/>
        <w:tblLayout w:type="fixed"/>
        <w:tblCellMar>
          <w:top w:w="0" w:type="dxa"/>
          <w:left w:w="108" w:type="dxa"/>
          <w:bottom w:w="0" w:type="dxa"/>
          <w:right w:w="108" w:type="dxa"/>
        </w:tblCellMar>
      </w:tblPr>
      <w:tblGrid>
        <w:gridCol w:w="864"/>
        <w:gridCol w:w="1935"/>
        <w:gridCol w:w="2269"/>
        <w:gridCol w:w="1134"/>
        <w:gridCol w:w="1703"/>
      </w:tblGrid>
      <w:tr w14:paraId="562AA4AC">
        <w:tblPrEx>
          <w:tblCellMar>
            <w:top w:w="0" w:type="dxa"/>
            <w:left w:w="108" w:type="dxa"/>
            <w:bottom w:w="0" w:type="dxa"/>
            <w:right w:w="108" w:type="dxa"/>
          </w:tblCellMar>
        </w:tblPrEx>
        <w:trPr>
          <w:trHeight w:val="499" w:hRule="atLeast"/>
        </w:trPr>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07A0B">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序号</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A22DE">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名称</w:t>
            </w: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6E065">
            <w:pPr>
              <w:jc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型号</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55C2F">
            <w:pPr>
              <w:jc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数量</w:t>
            </w:r>
          </w:p>
        </w:tc>
        <w:tc>
          <w:tcPr>
            <w:tcW w:w="1077" w:type="pct"/>
            <w:tcBorders>
              <w:top w:val="single" w:color="000000" w:sz="4" w:space="0"/>
              <w:left w:val="single" w:color="000000" w:sz="4" w:space="0"/>
              <w:bottom w:val="single" w:color="000000" w:sz="4" w:space="0"/>
              <w:right w:val="single" w:color="000000" w:sz="4" w:space="0"/>
            </w:tcBorders>
          </w:tcPr>
          <w:p w14:paraId="654C2A75">
            <w:pPr>
              <w:jc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报价（元）</w:t>
            </w:r>
          </w:p>
        </w:tc>
      </w:tr>
      <w:tr w14:paraId="18823DC0">
        <w:tblPrEx>
          <w:tblCellMar>
            <w:top w:w="0" w:type="dxa"/>
            <w:left w:w="108" w:type="dxa"/>
            <w:bottom w:w="0" w:type="dxa"/>
            <w:right w:w="108" w:type="dxa"/>
          </w:tblCellMar>
        </w:tblPrEx>
        <w:trPr>
          <w:trHeight w:val="499"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015ED">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w:t>
            </w:r>
          </w:p>
        </w:tc>
        <w:tc>
          <w:tcPr>
            <w:tcW w:w="1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5B274">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lang w:bidi="ar"/>
              </w:rPr>
              <w:t>主机架</w:t>
            </w: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57B43">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lang w:bidi="ar"/>
              </w:rPr>
              <w:t>MC01</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5BC28">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1台</w:t>
            </w:r>
          </w:p>
        </w:tc>
        <w:tc>
          <w:tcPr>
            <w:tcW w:w="1077" w:type="pct"/>
            <w:tcBorders>
              <w:top w:val="single" w:color="000000" w:sz="4" w:space="0"/>
              <w:left w:val="single" w:color="000000" w:sz="4" w:space="0"/>
              <w:bottom w:val="single" w:color="000000" w:sz="4" w:space="0"/>
              <w:right w:val="single" w:color="000000" w:sz="4" w:space="0"/>
            </w:tcBorders>
          </w:tcPr>
          <w:p w14:paraId="486668E1">
            <w:pPr>
              <w:widowControl/>
              <w:jc w:val="center"/>
              <w:textAlignment w:val="center"/>
              <w:rPr>
                <w:rFonts w:hint="eastAsia" w:ascii="方正仿宋简体" w:hAnsi="方正仿宋简体" w:eastAsia="方正仿宋简体" w:cs="方正仿宋简体"/>
                <w:color w:val="000000"/>
                <w:sz w:val="24"/>
                <w:szCs w:val="24"/>
              </w:rPr>
            </w:pPr>
          </w:p>
        </w:tc>
      </w:tr>
      <w:tr w14:paraId="409CB97F">
        <w:tblPrEx>
          <w:tblCellMar>
            <w:top w:w="0" w:type="dxa"/>
            <w:left w:w="108" w:type="dxa"/>
            <w:bottom w:w="0" w:type="dxa"/>
            <w:right w:w="108" w:type="dxa"/>
          </w:tblCellMar>
        </w:tblPrEx>
        <w:trPr>
          <w:trHeight w:val="499"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C92A5">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w:t>
            </w:r>
          </w:p>
        </w:tc>
        <w:tc>
          <w:tcPr>
            <w:tcW w:w="1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11B1B">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lang w:bidi="ar"/>
              </w:rPr>
              <w:t>主控制器</w:t>
            </w: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69674">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lang w:bidi="ar"/>
              </w:rPr>
              <w:t>PM01</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F4C9A">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1台</w:t>
            </w:r>
          </w:p>
        </w:tc>
        <w:tc>
          <w:tcPr>
            <w:tcW w:w="1077" w:type="pct"/>
            <w:tcBorders>
              <w:top w:val="single" w:color="000000" w:sz="4" w:space="0"/>
              <w:left w:val="single" w:color="000000" w:sz="4" w:space="0"/>
              <w:bottom w:val="single" w:color="000000" w:sz="4" w:space="0"/>
              <w:right w:val="single" w:color="000000" w:sz="4" w:space="0"/>
            </w:tcBorders>
          </w:tcPr>
          <w:p w14:paraId="530016CF">
            <w:pPr>
              <w:widowControl/>
              <w:jc w:val="center"/>
              <w:textAlignment w:val="center"/>
              <w:rPr>
                <w:rFonts w:hint="eastAsia" w:ascii="方正仿宋简体" w:hAnsi="方正仿宋简体" w:eastAsia="方正仿宋简体" w:cs="方正仿宋简体"/>
                <w:color w:val="000000"/>
                <w:sz w:val="24"/>
                <w:szCs w:val="24"/>
              </w:rPr>
            </w:pPr>
          </w:p>
        </w:tc>
      </w:tr>
      <w:tr w14:paraId="0AB3A2DF">
        <w:tblPrEx>
          <w:tblCellMar>
            <w:top w:w="0" w:type="dxa"/>
            <w:left w:w="108" w:type="dxa"/>
            <w:bottom w:w="0" w:type="dxa"/>
            <w:right w:w="108" w:type="dxa"/>
          </w:tblCellMar>
        </w:tblPrEx>
        <w:trPr>
          <w:trHeight w:val="499"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CB856">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3</w:t>
            </w:r>
          </w:p>
        </w:tc>
        <w:tc>
          <w:tcPr>
            <w:tcW w:w="1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7050B">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lang w:bidi="ar"/>
              </w:rPr>
              <w:t>电源模块</w:t>
            </w: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62D50">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lang w:bidi="ar"/>
              </w:rPr>
              <w:t>PW01</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CF230">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1块</w:t>
            </w:r>
          </w:p>
        </w:tc>
        <w:tc>
          <w:tcPr>
            <w:tcW w:w="1077" w:type="pct"/>
            <w:tcBorders>
              <w:top w:val="single" w:color="000000" w:sz="4" w:space="0"/>
              <w:left w:val="single" w:color="000000" w:sz="4" w:space="0"/>
              <w:bottom w:val="single" w:color="000000" w:sz="4" w:space="0"/>
              <w:right w:val="single" w:color="000000" w:sz="4" w:space="0"/>
            </w:tcBorders>
          </w:tcPr>
          <w:p w14:paraId="6390EFC2">
            <w:pPr>
              <w:widowControl/>
              <w:jc w:val="center"/>
              <w:textAlignment w:val="center"/>
              <w:rPr>
                <w:rFonts w:hint="eastAsia" w:ascii="方正仿宋简体" w:hAnsi="方正仿宋简体" w:eastAsia="方正仿宋简体" w:cs="方正仿宋简体"/>
                <w:color w:val="000000"/>
                <w:sz w:val="24"/>
                <w:szCs w:val="24"/>
              </w:rPr>
            </w:pPr>
          </w:p>
        </w:tc>
      </w:tr>
      <w:tr w14:paraId="754AB935">
        <w:tblPrEx>
          <w:tblCellMar>
            <w:top w:w="0" w:type="dxa"/>
            <w:left w:w="108" w:type="dxa"/>
            <w:bottom w:w="0" w:type="dxa"/>
            <w:right w:w="108" w:type="dxa"/>
          </w:tblCellMar>
        </w:tblPrEx>
        <w:trPr>
          <w:trHeight w:val="499"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55E67">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4</w:t>
            </w:r>
          </w:p>
        </w:tc>
        <w:tc>
          <w:tcPr>
            <w:tcW w:w="1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76655">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lang w:bidi="ar"/>
              </w:rPr>
              <w:t>接口模块</w:t>
            </w: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18732">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lang w:bidi="ar"/>
              </w:rPr>
              <w:t>BI01</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07585">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1块</w:t>
            </w:r>
          </w:p>
        </w:tc>
        <w:tc>
          <w:tcPr>
            <w:tcW w:w="1077" w:type="pct"/>
            <w:tcBorders>
              <w:top w:val="single" w:color="000000" w:sz="4" w:space="0"/>
              <w:left w:val="single" w:color="000000" w:sz="4" w:space="0"/>
              <w:bottom w:val="single" w:color="000000" w:sz="4" w:space="0"/>
              <w:right w:val="single" w:color="000000" w:sz="4" w:space="0"/>
            </w:tcBorders>
          </w:tcPr>
          <w:p w14:paraId="555997B1">
            <w:pPr>
              <w:widowControl/>
              <w:jc w:val="center"/>
              <w:textAlignment w:val="center"/>
              <w:rPr>
                <w:rFonts w:hint="eastAsia" w:ascii="方正仿宋简体" w:hAnsi="方正仿宋简体" w:eastAsia="方正仿宋简体" w:cs="方正仿宋简体"/>
                <w:color w:val="000000"/>
                <w:sz w:val="24"/>
                <w:szCs w:val="24"/>
              </w:rPr>
            </w:pPr>
          </w:p>
        </w:tc>
      </w:tr>
      <w:tr w14:paraId="2E9637CC">
        <w:tblPrEx>
          <w:tblCellMar>
            <w:top w:w="0" w:type="dxa"/>
            <w:left w:w="108" w:type="dxa"/>
            <w:bottom w:w="0" w:type="dxa"/>
            <w:right w:w="108" w:type="dxa"/>
          </w:tblCellMar>
        </w:tblPrEx>
        <w:trPr>
          <w:trHeight w:val="499"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CF42C">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5</w:t>
            </w:r>
          </w:p>
        </w:tc>
        <w:tc>
          <w:tcPr>
            <w:tcW w:w="1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5B332">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lang w:bidi="ar"/>
              </w:rPr>
              <w:t>通讯模块</w:t>
            </w: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E7A89">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lang w:bidi="ar"/>
              </w:rPr>
              <w:t>CM01</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0ACF7">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1块</w:t>
            </w:r>
          </w:p>
        </w:tc>
        <w:tc>
          <w:tcPr>
            <w:tcW w:w="1077" w:type="pct"/>
            <w:tcBorders>
              <w:top w:val="single" w:color="000000" w:sz="4" w:space="0"/>
              <w:left w:val="single" w:color="000000" w:sz="4" w:space="0"/>
              <w:bottom w:val="single" w:color="000000" w:sz="4" w:space="0"/>
              <w:right w:val="single" w:color="000000" w:sz="4" w:space="0"/>
            </w:tcBorders>
          </w:tcPr>
          <w:p w14:paraId="759848D8">
            <w:pPr>
              <w:widowControl/>
              <w:jc w:val="center"/>
              <w:textAlignment w:val="center"/>
              <w:rPr>
                <w:rFonts w:hint="eastAsia" w:ascii="方正仿宋简体" w:hAnsi="方正仿宋简体" w:eastAsia="方正仿宋简体" w:cs="方正仿宋简体"/>
                <w:color w:val="000000"/>
                <w:sz w:val="24"/>
                <w:szCs w:val="24"/>
              </w:rPr>
            </w:pPr>
          </w:p>
        </w:tc>
      </w:tr>
      <w:tr w14:paraId="19F1A569">
        <w:tblPrEx>
          <w:tblCellMar>
            <w:top w:w="0" w:type="dxa"/>
            <w:left w:w="108" w:type="dxa"/>
            <w:bottom w:w="0" w:type="dxa"/>
            <w:right w:w="108" w:type="dxa"/>
          </w:tblCellMar>
        </w:tblPrEx>
        <w:trPr>
          <w:trHeight w:val="499"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CDBFE">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6</w:t>
            </w:r>
          </w:p>
        </w:tc>
        <w:tc>
          <w:tcPr>
            <w:tcW w:w="1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62F1F">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lang w:bidi="ar"/>
              </w:rPr>
              <w:t>模拟量输入模块</w:t>
            </w: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B3804">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lang w:bidi="ar"/>
              </w:rPr>
              <w:t>AI3281</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33EAD">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1块</w:t>
            </w:r>
          </w:p>
        </w:tc>
        <w:tc>
          <w:tcPr>
            <w:tcW w:w="1077" w:type="pct"/>
            <w:tcBorders>
              <w:top w:val="single" w:color="000000" w:sz="4" w:space="0"/>
              <w:left w:val="single" w:color="000000" w:sz="4" w:space="0"/>
              <w:bottom w:val="single" w:color="000000" w:sz="4" w:space="0"/>
              <w:right w:val="single" w:color="000000" w:sz="4" w:space="0"/>
            </w:tcBorders>
          </w:tcPr>
          <w:p w14:paraId="3760CC68">
            <w:pPr>
              <w:widowControl/>
              <w:jc w:val="center"/>
              <w:textAlignment w:val="center"/>
              <w:rPr>
                <w:rFonts w:hint="eastAsia" w:ascii="方正仿宋简体" w:hAnsi="方正仿宋简体" w:eastAsia="方正仿宋简体" w:cs="方正仿宋简体"/>
                <w:color w:val="000000"/>
                <w:sz w:val="24"/>
                <w:szCs w:val="24"/>
              </w:rPr>
            </w:pPr>
          </w:p>
        </w:tc>
      </w:tr>
      <w:tr w14:paraId="2B36D4E0">
        <w:tblPrEx>
          <w:tblCellMar>
            <w:top w:w="0" w:type="dxa"/>
            <w:left w:w="108" w:type="dxa"/>
            <w:bottom w:w="0" w:type="dxa"/>
            <w:right w:w="108" w:type="dxa"/>
          </w:tblCellMar>
        </w:tblPrEx>
        <w:trPr>
          <w:trHeight w:val="499"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E48A1">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7</w:t>
            </w:r>
          </w:p>
        </w:tc>
        <w:tc>
          <w:tcPr>
            <w:tcW w:w="1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CE03B">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lang w:bidi="ar"/>
              </w:rPr>
              <w:t>开关量输入模块</w:t>
            </w: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DF09C">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lang w:bidi="ar"/>
              </w:rPr>
              <w:t>DI3201</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964B4">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1块</w:t>
            </w:r>
          </w:p>
        </w:tc>
        <w:tc>
          <w:tcPr>
            <w:tcW w:w="1077" w:type="pct"/>
            <w:tcBorders>
              <w:top w:val="single" w:color="000000" w:sz="4" w:space="0"/>
              <w:left w:val="single" w:color="000000" w:sz="4" w:space="0"/>
              <w:bottom w:val="single" w:color="000000" w:sz="4" w:space="0"/>
              <w:right w:val="single" w:color="000000" w:sz="4" w:space="0"/>
            </w:tcBorders>
          </w:tcPr>
          <w:p w14:paraId="20025A21">
            <w:pPr>
              <w:widowControl/>
              <w:jc w:val="center"/>
              <w:textAlignment w:val="center"/>
              <w:rPr>
                <w:rFonts w:hint="eastAsia" w:ascii="方正仿宋简体" w:hAnsi="方正仿宋简体" w:eastAsia="方正仿宋简体" w:cs="方正仿宋简体"/>
                <w:color w:val="000000"/>
                <w:sz w:val="24"/>
                <w:szCs w:val="24"/>
              </w:rPr>
            </w:pPr>
          </w:p>
        </w:tc>
      </w:tr>
      <w:tr w14:paraId="011B70E8">
        <w:tblPrEx>
          <w:tblCellMar>
            <w:top w:w="0" w:type="dxa"/>
            <w:left w:w="108" w:type="dxa"/>
            <w:bottom w:w="0" w:type="dxa"/>
            <w:right w:w="108" w:type="dxa"/>
          </w:tblCellMar>
        </w:tblPrEx>
        <w:trPr>
          <w:trHeight w:val="499"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51B69">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8</w:t>
            </w:r>
          </w:p>
        </w:tc>
        <w:tc>
          <w:tcPr>
            <w:tcW w:w="1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96CF7">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lang w:bidi="ar"/>
              </w:rPr>
              <w:t>开关量输出模块</w:t>
            </w: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8227C">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lang w:bidi="ar"/>
              </w:rPr>
              <w:t>DO3201</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42168">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1块</w:t>
            </w:r>
          </w:p>
        </w:tc>
        <w:tc>
          <w:tcPr>
            <w:tcW w:w="1077" w:type="pct"/>
            <w:tcBorders>
              <w:top w:val="single" w:color="000000" w:sz="4" w:space="0"/>
              <w:left w:val="single" w:color="000000" w:sz="4" w:space="0"/>
              <w:bottom w:val="single" w:color="000000" w:sz="4" w:space="0"/>
              <w:right w:val="single" w:color="000000" w:sz="4" w:space="0"/>
            </w:tcBorders>
          </w:tcPr>
          <w:p w14:paraId="42A77B6F">
            <w:pPr>
              <w:widowControl/>
              <w:jc w:val="center"/>
              <w:textAlignment w:val="center"/>
              <w:rPr>
                <w:rFonts w:hint="eastAsia" w:ascii="方正仿宋简体" w:hAnsi="方正仿宋简体" w:eastAsia="方正仿宋简体" w:cs="方正仿宋简体"/>
                <w:color w:val="000000"/>
                <w:sz w:val="24"/>
                <w:szCs w:val="24"/>
              </w:rPr>
            </w:pPr>
          </w:p>
        </w:tc>
      </w:tr>
      <w:tr w14:paraId="51BD1021">
        <w:tblPrEx>
          <w:tblCellMar>
            <w:top w:w="0" w:type="dxa"/>
            <w:left w:w="108" w:type="dxa"/>
            <w:bottom w:w="0" w:type="dxa"/>
            <w:right w:w="108" w:type="dxa"/>
          </w:tblCellMar>
        </w:tblPrEx>
        <w:trPr>
          <w:trHeight w:val="499"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C9081">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9</w:t>
            </w:r>
          </w:p>
        </w:tc>
        <w:tc>
          <w:tcPr>
            <w:tcW w:w="1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F928B">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lang w:bidi="ar"/>
              </w:rPr>
              <w:t>模拟量输入底座</w:t>
            </w: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B2738">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lang w:bidi="ar"/>
              </w:rPr>
              <w:t>T-AI1601</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695B5">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1块</w:t>
            </w:r>
          </w:p>
        </w:tc>
        <w:tc>
          <w:tcPr>
            <w:tcW w:w="1077" w:type="pct"/>
            <w:tcBorders>
              <w:top w:val="single" w:color="000000" w:sz="4" w:space="0"/>
              <w:left w:val="single" w:color="000000" w:sz="4" w:space="0"/>
              <w:bottom w:val="single" w:color="000000" w:sz="4" w:space="0"/>
              <w:right w:val="single" w:color="000000" w:sz="4" w:space="0"/>
            </w:tcBorders>
          </w:tcPr>
          <w:p w14:paraId="29AF0B93">
            <w:pPr>
              <w:widowControl/>
              <w:jc w:val="center"/>
              <w:textAlignment w:val="center"/>
              <w:rPr>
                <w:rFonts w:hint="eastAsia" w:ascii="方正仿宋简体" w:hAnsi="方正仿宋简体" w:eastAsia="方正仿宋简体" w:cs="方正仿宋简体"/>
                <w:color w:val="000000"/>
                <w:sz w:val="24"/>
                <w:szCs w:val="24"/>
              </w:rPr>
            </w:pPr>
          </w:p>
        </w:tc>
      </w:tr>
      <w:tr w14:paraId="1F449E7D">
        <w:tblPrEx>
          <w:tblCellMar>
            <w:top w:w="0" w:type="dxa"/>
            <w:left w:w="108" w:type="dxa"/>
            <w:bottom w:w="0" w:type="dxa"/>
            <w:right w:w="108" w:type="dxa"/>
          </w:tblCellMar>
        </w:tblPrEx>
        <w:trPr>
          <w:trHeight w:val="499"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621F6">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10</w:t>
            </w:r>
          </w:p>
        </w:tc>
        <w:tc>
          <w:tcPr>
            <w:tcW w:w="1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1A41A">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lang w:bidi="ar"/>
              </w:rPr>
              <w:t>开关量输入底座</w:t>
            </w: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45B30">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lang w:bidi="ar"/>
              </w:rPr>
              <w:t>T-DI1601</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6CFBB">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1块</w:t>
            </w:r>
          </w:p>
        </w:tc>
        <w:tc>
          <w:tcPr>
            <w:tcW w:w="1077" w:type="pct"/>
            <w:tcBorders>
              <w:top w:val="single" w:color="000000" w:sz="4" w:space="0"/>
              <w:left w:val="single" w:color="000000" w:sz="4" w:space="0"/>
              <w:bottom w:val="single" w:color="000000" w:sz="4" w:space="0"/>
              <w:right w:val="single" w:color="000000" w:sz="4" w:space="0"/>
            </w:tcBorders>
          </w:tcPr>
          <w:p w14:paraId="6BAD9085">
            <w:pPr>
              <w:widowControl/>
              <w:jc w:val="center"/>
              <w:textAlignment w:val="center"/>
              <w:rPr>
                <w:rFonts w:hint="eastAsia" w:ascii="方正仿宋简体" w:hAnsi="方正仿宋简体" w:eastAsia="方正仿宋简体" w:cs="方正仿宋简体"/>
                <w:color w:val="000000"/>
                <w:sz w:val="24"/>
                <w:szCs w:val="24"/>
              </w:rPr>
            </w:pPr>
          </w:p>
        </w:tc>
      </w:tr>
      <w:tr w14:paraId="77E3F280">
        <w:tblPrEx>
          <w:tblCellMar>
            <w:top w:w="0" w:type="dxa"/>
            <w:left w:w="108" w:type="dxa"/>
            <w:bottom w:w="0" w:type="dxa"/>
            <w:right w:w="108" w:type="dxa"/>
          </w:tblCellMar>
        </w:tblPrEx>
        <w:trPr>
          <w:trHeight w:val="499"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E6CAC">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11</w:t>
            </w:r>
          </w:p>
        </w:tc>
        <w:tc>
          <w:tcPr>
            <w:tcW w:w="1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2ED1B">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lang w:bidi="ar"/>
              </w:rPr>
              <w:t>开关量输出底座</w:t>
            </w: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E8F4F">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lang w:bidi="ar"/>
              </w:rPr>
              <w:t>T-DO1601</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AB051">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1块</w:t>
            </w:r>
          </w:p>
        </w:tc>
        <w:tc>
          <w:tcPr>
            <w:tcW w:w="1077" w:type="pct"/>
            <w:tcBorders>
              <w:top w:val="single" w:color="000000" w:sz="4" w:space="0"/>
              <w:left w:val="single" w:color="000000" w:sz="4" w:space="0"/>
              <w:bottom w:val="single" w:color="000000" w:sz="4" w:space="0"/>
              <w:right w:val="single" w:color="000000" w:sz="4" w:space="0"/>
            </w:tcBorders>
          </w:tcPr>
          <w:p w14:paraId="0232B1DF">
            <w:pPr>
              <w:widowControl/>
              <w:jc w:val="center"/>
              <w:textAlignment w:val="center"/>
              <w:rPr>
                <w:rFonts w:hint="eastAsia" w:ascii="方正仿宋简体" w:hAnsi="方正仿宋简体" w:eastAsia="方正仿宋简体" w:cs="方正仿宋简体"/>
                <w:color w:val="000000"/>
                <w:sz w:val="24"/>
                <w:szCs w:val="24"/>
              </w:rPr>
            </w:pPr>
          </w:p>
        </w:tc>
      </w:tr>
      <w:tr w14:paraId="5E78A61A">
        <w:tblPrEx>
          <w:tblCellMar>
            <w:top w:w="0" w:type="dxa"/>
            <w:left w:w="108" w:type="dxa"/>
            <w:bottom w:w="0" w:type="dxa"/>
            <w:right w:w="108" w:type="dxa"/>
          </w:tblCellMar>
        </w:tblPrEx>
        <w:trPr>
          <w:trHeight w:val="499"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5FD5C">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12</w:t>
            </w:r>
          </w:p>
        </w:tc>
        <w:tc>
          <w:tcPr>
            <w:tcW w:w="1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365E5">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lang w:bidi="ar"/>
              </w:rPr>
              <w:t>继电器</w:t>
            </w: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BD964">
            <w:pPr>
              <w:jc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sz w:val="24"/>
                <w:szCs w:val="24"/>
              </w:rPr>
              <w:t>CerRel600_31A</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2B5D9">
            <w:pPr>
              <w:jc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1块</w:t>
            </w:r>
          </w:p>
        </w:tc>
        <w:tc>
          <w:tcPr>
            <w:tcW w:w="1077" w:type="pct"/>
            <w:tcBorders>
              <w:top w:val="single" w:color="000000" w:sz="4" w:space="0"/>
              <w:left w:val="single" w:color="000000" w:sz="4" w:space="0"/>
              <w:bottom w:val="single" w:color="000000" w:sz="4" w:space="0"/>
              <w:right w:val="single" w:color="000000" w:sz="4" w:space="0"/>
            </w:tcBorders>
          </w:tcPr>
          <w:p w14:paraId="33FA7CE0">
            <w:pPr>
              <w:jc w:val="center"/>
              <w:rPr>
                <w:rFonts w:hint="eastAsia" w:ascii="方正仿宋简体" w:hAnsi="方正仿宋简体" w:eastAsia="方正仿宋简体" w:cs="方正仿宋简体"/>
                <w:color w:val="000000"/>
                <w:sz w:val="24"/>
                <w:szCs w:val="24"/>
              </w:rPr>
            </w:pPr>
          </w:p>
        </w:tc>
      </w:tr>
      <w:tr w14:paraId="7E37D688">
        <w:tblPrEx>
          <w:tblCellMar>
            <w:top w:w="0" w:type="dxa"/>
            <w:left w:w="108" w:type="dxa"/>
            <w:bottom w:w="0" w:type="dxa"/>
            <w:right w:w="108" w:type="dxa"/>
          </w:tblCellMar>
        </w:tblPrEx>
        <w:trPr>
          <w:trHeight w:val="499"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4D84C">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13</w:t>
            </w:r>
          </w:p>
        </w:tc>
        <w:tc>
          <w:tcPr>
            <w:tcW w:w="1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DB854">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lang w:bidi="ar"/>
              </w:rPr>
              <w:t>冗余电源模块</w:t>
            </w: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0CEBE">
            <w:pPr>
              <w:jc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6EP1961-3BA21</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83F28">
            <w:pPr>
              <w:jc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1块</w:t>
            </w:r>
          </w:p>
        </w:tc>
        <w:tc>
          <w:tcPr>
            <w:tcW w:w="1077" w:type="pct"/>
            <w:tcBorders>
              <w:top w:val="single" w:color="000000" w:sz="4" w:space="0"/>
              <w:left w:val="single" w:color="000000" w:sz="4" w:space="0"/>
              <w:bottom w:val="single" w:color="000000" w:sz="4" w:space="0"/>
              <w:right w:val="single" w:color="000000" w:sz="4" w:space="0"/>
            </w:tcBorders>
          </w:tcPr>
          <w:p w14:paraId="0ABB64C6">
            <w:pPr>
              <w:jc w:val="center"/>
              <w:rPr>
                <w:rFonts w:hint="eastAsia" w:ascii="方正仿宋简体" w:hAnsi="方正仿宋简体" w:eastAsia="方正仿宋简体" w:cs="方正仿宋简体"/>
                <w:color w:val="000000"/>
                <w:sz w:val="24"/>
                <w:szCs w:val="24"/>
              </w:rPr>
            </w:pPr>
          </w:p>
        </w:tc>
      </w:tr>
      <w:tr w14:paraId="5E3DAD5A">
        <w:tblPrEx>
          <w:tblCellMar>
            <w:top w:w="0" w:type="dxa"/>
            <w:left w:w="108" w:type="dxa"/>
            <w:bottom w:w="0" w:type="dxa"/>
            <w:right w:w="108" w:type="dxa"/>
          </w:tblCellMar>
        </w:tblPrEx>
        <w:trPr>
          <w:trHeight w:val="499"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02E24">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14</w:t>
            </w:r>
          </w:p>
        </w:tc>
        <w:tc>
          <w:tcPr>
            <w:tcW w:w="1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F4E55">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lang w:bidi="ar"/>
              </w:rPr>
              <w:t>工业交换机</w:t>
            </w: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4F403">
            <w:pPr>
              <w:jc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4口</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1564E">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1块</w:t>
            </w:r>
          </w:p>
        </w:tc>
        <w:tc>
          <w:tcPr>
            <w:tcW w:w="1077" w:type="pct"/>
            <w:tcBorders>
              <w:top w:val="single" w:color="000000" w:sz="4" w:space="0"/>
              <w:left w:val="single" w:color="000000" w:sz="4" w:space="0"/>
              <w:bottom w:val="single" w:color="000000" w:sz="4" w:space="0"/>
              <w:right w:val="single" w:color="000000" w:sz="4" w:space="0"/>
            </w:tcBorders>
          </w:tcPr>
          <w:p w14:paraId="3DCD7E3E">
            <w:pPr>
              <w:widowControl/>
              <w:jc w:val="center"/>
              <w:textAlignment w:val="center"/>
              <w:rPr>
                <w:rFonts w:hint="eastAsia" w:ascii="方正仿宋简体" w:hAnsi="方正仿宋简体" w:eastAsia="方正仿宋简体" w:cs="方正仿宋简体"/>
                <w:color w:val="000000"/>
                <w:sz w:val="24"/>
                <w:szCs w:val="24"/>
              </w:rPr>
            </w:pPr>
          </w:p>
        </w:tc>
      </w:tr>
      <w:tr w14:paraId="35B9D22E">
        <w:tblPrEx>
          <w:tblCellMar>
            <w:top w:w="0" w:type="dxa"/>
            <w:left w:w="108" w:type="dxa"/>
            <w:bottom w:w="0" w:type="dxa"/>
            <w:right w:w="108" w:type="dxa"/>
          </w:tblCellMar>
        </w:tblPrEx>
        <w:trPr>
          <w:trHeight w:val="499"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DB003">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15</w:t>
            </w:r>
          </w:p>
        </w:tc>
        <w:tc>
          <w:tcPr>
            <w:tcW w:w="1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8E4EB">
            <w:pPr>
              <w:widowControl/>
              <w:jc w:val="center"/>
              <w:textAlignment w:val="center"/>
              <w:rPr>
                <w:rFonts w:ascii="方正仿宋简体" w:hAnsi="方正仿宋简体" w:eastAsia="方正仿宋简体" w:cs="方正仿宋简体"/>
                <w:color w:val="000000"/>
                <w:kern w:val="0"/>
                <w:sz w:val="24"/>
                <w:szCs w:val="24"/>
                <w:lang w:bidi="ar"/>
              </w:rPr>
            </w:pPr>
            <w:r>
              <w:rPr>
                <w:rFonts w:hint="eastAsia" w:ascii="方正仿宋简体" w:hAnsi="方正仿宋简体" w:eastAsia="方正仿宋简体" w:cs="方正仿宋简体"/>
                <w:color w:val="000000"/>
                <w:kern w:val="0"/>
                <w:sz w:val="24"/>
                <w:szCs w:val="24"/>
                <w:lang w:bidi="ar"/>
              </w:rPr>
              <w:t>浪涌保护器</w:t>
            </w: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C480D">
            <w:pPr>
              <w:jc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220V 20A</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28DE8">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1块</w:t>
            </w:r>
          </w:p>
        </w:tc>
        <w:tc>
          <w:tcPr>
            <w:tcW w:w="1077" w:type="pct"/>
            <w:tcBorders>
              <w:top w:val="single" w:color="000000" w:sz="4" w:space="0"/>
              <w:left w:val="single" w:color="000000" w:sz="4" w:space="0"/>
              <w:bottom w:val="single" w:color="000000" w:sz="4" w:space="0"/>
              <w:right w:val="single" w:color="000000" w:sz="4" w:space="0"/>
            </w:tcBorders>
          </w:tcPr>
          <w:p w14:paraId="476D4577">
            <w:pPr>
              <w:widowControl/>
              <w:jc w:val="center"/>
              <w:textAlignment w:val="center"/>
              <w:rPr>
                <w:rFonts w:hint="eastAsia" w:ascii="方正仿宋简体" w:hAnsi="方正仿宋简体" w:eastAsia="方正仿宋简体" w:cs="方正仿宋简体"/>
                <w:color w:val="000000"/>
                <w:sz w:val="24"/>
                <w:szCs w:val="24"/>
              </w:rPr>
            </w:pPr>
          </w:p>
        </w:tc>
      </w:tr>
      <w:tr w14:paraId="2F21CF00">
        <w:tblPrEx>
          <w:tblCellMar>
            <w:top w:w="0" w:type="dxa"/>
            <w:left w:w="108" w:type="dxa"/>
            <w:bottom w:w="0" w:type="dxa"/>
            <w:right w:w="108" w:type="dxa"/>
          </w:tblCellMar>
        </w:tblPrEx>
        <w:trPr>
          <w:trHeight w:val="499"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3209">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16</w:t>
            </w:r>
          </w:p>
        </w:tc>
        <w:tc>
          <w:tcPr>
            <w:tcW w:w="1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E8636">
            <w:pPr>
              <w:widowControl/>
              <w:jc w:val="center"/>
              <w:textAlignment w:val="center"/>
              <w:rPr>
                <w:rFonts w:ascii="方正仿宋简体" w:hAnsi="方正仿宋简体" w:eastAsia="方正仿宋简体" w:cs="方正仿宋简体"/>
                <w:color w:val="000000"/>
                <w:kern w:val="0"/>
                <w:sz w:val="24"/>
                <w:szCs w:val="24"/>
                <w:lang w:bidi="ar"/>
              </w:rPr>
            </w:pPr>
            <w:r>
              <w:rPr>
                <w:rFonts w:hint="eastAsia" w:ascii="方正仿宋简体" w:hAnsi="方正仿宋简体" w:eastAsia="方正仿宋简体" w:cs="方正仿宋简体"/>
                <w:color w:val="000000"/>
                <w:kern w:val="0"/>
                <w:sz w:val="24"/>
                <w:szCs w:val="24"/>
                <w:lang w:bidi="ar"/>
              </w:rPr>
              <w:t>时钟同步服务器</w:t>
            </w: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BDD76">
            <w:pPr>
              <w:jc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CMA-802/GB</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0F39C">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1块</w:t>
            </w:r>
          </w:p>
        </w:tc>
        <w:tc>
          <w:tcPr>
            <w:tcW w:w="1077" w:type="pct"/>
            <w:tcBorders>
              <w:top w:val="single" w:color="000000" w:sz="4" w:space="0"/>
              <w:left w:val="single" w:color="000000" w:sz="4" w:space="0"/>
              <w:bottom w:val="single" w:color="000000" w:sz="4" w:space="0"/>
              <w:right w:val="single" w:color="000000" w:sz="4" w:space="0"/>
            </w:tcBorders>
          </w:tcPr>
          <w:p w14:paraId="2BB76710">
            <w:pPr>
              <w:widowControl/>
              <w:jc w:val="center"/>
              <w:textAlignment w:val="center"/>
              <w:rPr>
                <w:rFonts w:hint="eastAsia" w:ascii="方正仿宋简体" w:hAnsi="方正仿宋简体" w:eastAsia="方正仿宋简体" w:cs="方正仿宋简体"/>
                <w:color w:val="000000"/>
                <w:sz w:val="24"/>
                <w:szCs w:val="24"/>
              </w:rPr>
            </w:pPr>
          </w:p>
        </w:tc>
      </w:tr>
      <w:tr w14:paraId="78189429">
        <w:tblPrEx>
          <w:tblCellMar>
            <w:top w:w="0" w:type="dxa"/>
            <w:left w:w="108" w:type="dxa"/>
            <w:bottom w:w="0" w:type="dxa"/>
            <w:right w:w="108" w:type="dxa"/>
          </w:tblCellMar>
        </w:tblPrEx>
        <w:trPr>
          <w:trHeight w:val="499" w:hRule="atLeast"/>
        </w:trPr>
        <w:tc>
          <w:tcPr>
            <w:tcW w:w="1"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F15F128">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合计（小写）</w:t>
            </w:r>
          </w:p>
        </w:tc>
        <w:tc>
          <w:tcPr>
            <w:tcW w:w="3229" w:type="pct"/>
            <w:gridSpan w:val="3"/>
            <w:tcBorders>
              <w:top w:val="single" w:color="000000" w:sz="4" w:space="0"/>
              <w:left w:val="single" w:color="auto" w:sz="4" w:space="0"/>
              <w:bottom w:val="single" w:color="000000" w:sz="4" w:space="0"/>
              <w:right w:val="single" w:color="000000" w:sz="4" w:space="0"/>
            </w:tcBorders>
            <w:shd w:val="clear" w:color="auto" w:fill="auto"/>
            <w:vAlign w:val="center"/>
          </w:tcPr>
          <w:p w14:paraId="25D5A2E7">
            <w:pPr>
              <w:widowControl/>
              <w:jc w:val="center"/>
              <w:textAlignment w:val="center"/>
              <w:rPr>
                <w:rFonts w:hint="eastAsia" w:ascii="方正仿宋简体" w:hAnsi="方正仿宋简体" w:eastAsia="方正仿宋简体" w:cs="方正仿宋简体"/>
                <w:color w:val="000000"/>
                <w:sz w:val="24"/>
                <w:szCs w:val="24"/>
              </w:rPr>
            </w:pPr>
          </w:p>
        </w:tc>
      </w:tr>
    </w:tbl>
    <w:p w14:paraId="2D1238AA">
      <w:pPr>
        <w:spacing w:line="600" w:lineRule="exact"/>
        <w:jc w:val="left"/>
        <w:rPr>
          <w:rFonts w:ascii="方正仿宋简体" w:hAnsi="方正仿宋简体" w:eastAsia="方正仿宋简体" w:cs="方正仿宋简体"/>
          <w:color w:val="FF0000"/>
          <w:sz w:val="32"/>
          <w:szCs w:val="32"/>
        </w:rPr>
      </w:pPr>
      <w:r>
        <w:rPr>
          <w:rFonts w:ascii="方正仿宋简体" w:hAnsi="方正仿宋简体" w:eastAsia="方正仿宋简体" w:cs="方正仿宋简体"/>
          <w:color w:val="FF0000"/>
          <w:sz w:val="32"/>
          <w:szCs w:val="32"/>
        </w:rPr>
        <w:t>注：配件报价含现场安装、编程、组态、调试费用</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86"/>
    <w:family w:val="script"/>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方正楷体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3B07C">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B7D71D3">
                          <w:pPr>
                            <w:pStyle w:val="8"/>
                            <w:jc w:val="center"/>
                          </w:pPr>
                          <w:r>
                            <w:fldChar w:fldCharType="begin"/>
                          </w:r>
                          <w:r>
                            <w:instrText xml:space="preserve"> PAGE  \* MERGEFORMAT </w:instrText>
                          </w:r>
                          <w:r>
                            <w:fldChar w:fldCharType="separate"/>
                          </w:r>
                          <w:r>
                            <w:t>18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14:paraId="2B7D71D3">
                    <w:pPr>
                      <w:pStyle w:val="8"/>
                      <w:jc w:val="center"/>
                    </w:pPr>
                    <w:r>
                      <w:fldChar w:fldCharType="begin"/>
                    </w:r>
                    <w:r>
                      <w:instrText xml:space="preserve"> PAGE  \* MERGEFORMAT </w:instrText>
                    </w:r>
                    <w:r>
                      <w:fldChar w:fldCharType="separate"/>
                    </w:r>
                    <w:r>
                      <w:t>18</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0095C"/>
    <w:rsid w:val="000039DD"/>
    <w:rsid w:val="000116AC"/>
    <w:rsid w:val="000141C3"/>
    <w:rsid w:val="00026798"/>
    <w:rsid w:val="0003014A"/>
    <w:rsid w:val="00030F87"/>
    <w:rsid w:val="00053782"/>
    <w:rsid w:val="00057564"/>
    <w:rsid w:val="00070A9E"/>
    <w:rsid w:val="00084A83"/>
    <w:rsid w:val="00097D54"/>
    <w:rsid w:val="000A22DB"/>
    <w:rsid w:val="000A4392"/>
    <w:rsid w:val="000B05C2"/>
    <w:rsid w:val="000B224F"/>
    <w:rsid w:val="000B240D"/>
    <w:rsid w:val="000B2822"/>
    <w:rsid w:val="000C0FB0"/>
    <w:rsid w:val="000C1845"/>
    <w:rsid w:val="000D6A23"/>
    <w:rsid w:val="000D7239"/>
    <w:rsid w:val="0010553B"/>
    <w:rsid w:val="00111107"/>
    <w:rsid w:val="00112DAE"/>
    <w:rsid w:val="00115A7F"/>
    <w:rsid w:val="00116BCA"/>
    <w:rsid w:val="00124336"/>
    <w:rsid w:val="00124702"/>
    <w:rsid w:val="001251C4"/>
    <w:rsid w:val="001260B7"/>
    <w:rsid w:val="00135692"/>
    <w:rsid w:val="0014713C"/>
    <w:rsid w:val="00147EA3"/>
    <w:rsid w:val="00160290"/>
    <w:rsid w:val="0016245E"/>
    <w:rsid w:val="00162DF0"/>
    <w:rsid w:val="00166793"/>
    <w:rsid w:val="00182662"/>
    <w:rsid w:val="00185F84"/>
    <w:rsid w:val="00193418"/>
    <w:rsid w:val="001A7FE6"/>
    <w:rsid w:val="001C2ED9"/>
    <w:rsid w:val="001C703B"/>
    <w:rsid w:val="001D1E3B"/>
    <w:rsid w:val="001D34C0"/>
    <w:rsid w:val="001D749A"/>
    <w:rsid w:val="001E269B"/>
    <w:rsid w:val="001E5294"/>
    <w:rsid w:val="001F0841"/>
    <w:rsid w:val="001F16BE"/>
    <w:rsid w:val="00204BA6"/>
    <w:rsid w:val="002055DD"/>
    <w:rsid w:val="00210C67"/>
    <w:rsid w:val="00212B94"/>
    <w:rsid w:val="002133E5"/>
    <w:rsid w:val="00225723"/>
    <w:rsid w:val="0024403B"/>
    <w:rsid w:val="0025137B"/>
    <w:rsid w:val="00260440"/>
    <w:rsid w:val="00260A65"/>
    <w:rsid w:val="002628A1"/>
    <w:rsid w:val="002663C8"/>
    <w:rsid w:val="00273295"/>
    <w:rsid w:val="002740E5"/>
    <w:rsid w:val="0027458E"/>
    <w:rsid w:val="00276605"/>
    <w:rsid w:val="00285646"/>
    <w:rsid w:val="002A4FEF"/>
    <w:rsid w:val="002B4CCC"/>
    <w:rsid w:val="002C7D82"/>
    <w:rsid w:val="002D08DB"/>
    <w:rsid w:val="002E2777"/>
    <w:rsid w:val="002E6868"/>
    <w:rsid w:val="002F66BD"/>
    <w:rsid w:val="002F7B74"/>
    <w:rsid w:val="00300959"/>
    <w:rsid w:val="00304955"/>
    <w:rsid w:val="00307E8B"/>
    <w:rsid w:val="003130E5"/>
    <w:rsid w:val="003134B3"/>
    <w:rsid w:val="00317FD9"/>
    <w:rsid w:val="00331F42"/>
    <w:rsid w:val="003338E5"/>
    <w:rsid w:val="00354787"/>
    <w:rsid w:val="00354DF6"/>
    <w:rsid w:val="00355E41"/>
    <w:rsid w:val="0035637E"/>
    <w:rsid w:val="00372C3A"/>
    <w:rsid w:val="003732C8"/>
    <w:rsid w:val="00375FE1"/>
    <w:rsid w:val="00383DDD"/>
    <w:rsid w:val="00390DC1"/>
    <w:rsid w:val="003C384A"/>
    <w:rsid w:val="003C5E49"/>
    <w:rsid w:val="003C7784"/>
    <w:rsid w:val="003D3B18"/>
    <w:rsid w:val="003D508A"/>
    <w:rsid w:val="003E6139"/>
    <w:rsid w:val="003E6C64"/>
    <w:rsid w:val="00404F98"/>
    <w:rsid w:val="0040655C"/>
    <w:rsid w:val="00407A92"/>
    <w:rsid w:val="00407E4D"/>
    <w:rsid w:val="00407F8E"/>
    <w:rsid w:val="00413897"/>
    <w:rsid w:val="0041612A"/>
    <w:rsid w:val="004206F3"/>
    <w:rsid w:val="00447115"/>
    <w:rsid w:val="00455075"/>
    <w:rsid w:val="004553E5"/>
    <w:rsid w:val="00457B46"/>
    <w:rsid w:val="00466243"/>
    <w:rsid w:val="004679B5"/>
    <w:rsid w:val="004715DF"/>
    <w:rsid w:val="00472110"/>
    <w:rsid w:val="00483A5E"/>
    <w:rsid w:val="004875EB"/>
    <w:rsid w:val="0049120A"/>
    <w:rsid w:val="004975D5"/>
    <w:rsid w:val="004B0B03"/>
    <w:rsid w:val="004B2644"/>
    <w:rsid w:val="004C1280"/>
    <w:rsid w:val="004C289D"/>
    <w:rsid w:val="004D4FFE"/>
    <w:rsid w:val="004D6198"/>
    <w:rsid w:val="004D6ADA"/>
    <w:rsid w:val="004E3C2D"/>
    <w:rsid w:val="004E5302"/>
    <w:rsid w:val="004F039F"/>
    <w:rsid w:val="004F353E"/>
    <w:rsid w:val="004F4F62"/>
    <w:rsid w:val="004F5E27"/>
    <w:rsid w:val="004F6AB8"/>
    <w:rsid w:val="005208B5"/>
    <w:rsid w:val="00520D81"/>
    <w:rsid w:val="00541A3D"/>
    <w:rsid w:val="0054684F"/>
    <w:rsid w:val="0055014B"/>
    <w:rsid w:val="005516DC"/>
    <w:rsid w:val="00554526"/>
    <w:rsid w:val="005644E0"/>
    <w:rsid w:val="00571705"/>
    <w:rsid w:val="00581D3E"/>
    <w:rsid w:val="005856D2"/>
    <w:rsid w:val="005967CF"/>
    <w:rsid w:val="005B18A0"/>
    <w:rsid w:val="005B240E"/>
    <w:rsid w:val="005C3E95"/>
    <w:rsid w:val="005C6D13"/>
    <w:rsid w:val="005E70BE"/>
    <w:rsid w:val="005F48FA"/>
    <w:rsid w:val="006168FD"/>
    <w:rsid w:val="006218AD"/>
    <w:rsid w:val="00622A8D"/>
    <w:rsid w:val="006253B4"/>
    <w:rsid w:val="006362FD"/>
    <w:rsid w:val="006469EB"/>
    <w:rsid w:val="00650CA2"/>
    <w:rsid w:val="00652B4B"/>
    <w:rsid w:val="00655BBC"/>
    <w:rsid w:val="00675CA6"/>
    <w:rsid w:val="006775EA"/>
    <w:rsid w:val="00681437"/>
    <w:rsid w:val="006835A9"/>
    <w:rsid w:val="00687600"/>
    <w:rsid w:val="0069284B"/>
    <w:rsid w:val="006A57D5"/>
    <w:rsid w:val="006B2011"/>
    <w:rsid w:val="006B2243"/>
    <w:rsid w:val="006D00BD"/>
    <w:rsid w:val="006D12A4"/>
    <w:rsid w:val="006D3CEC"/>
    <w:rsid w:val="006E07FF"/>
    <w:rsid w:val="006E0809"/>
    <w:rsid w:val="006F1C93"/>
    <w:rsid w:val="0071260C"/>
    <w:rsid w:val="0072104A"/>
    <w:rsid w:val="007230BB"/>
    <w:rsid w:val="007254B5"/>
    <w:rsid w:val="00740615"/>
    <w:rsid w:val="00743B28"/>
    <w:rsid w:val="00752F58"/>
    <w:rsid w:val="00753CD1"/>
    <w:rsid w:val="00756CEF"/>
    <w:rsid w:val="007573D6"/>
    <w:rsid w:val="00772261"/>
    <w:rsid w:val="007820F5"/>
    <w:rsid w:val="0078321F"/>
    <w:rsid w:val="007856FB"/>
    <w:rsid w:val="00785ABB"/>
    <w:rsid w:val="007875CD"/>
    <w:rsid w:val="0079121E"/>
    <w:rsid w:val="0079231D"/>
    <w:rsid w:val="00793220"/>
    <w:rsid w:val="007B14D2"/>
    <w:rsid w:val="007C772C"/>
    <w:rsid w:val="007D630F"/>
    <w:rsid w:val="007E6E47"/>
    <w:rsid w:val="007F0E1D"/>
    <w:rsid w:val="007F3814"/>
    <w:rsid w:val="007F50F6"/>
    <w:rsid w:val="00805708"/>
    <w:rsid w:val="00813574"/>
    <w:rsid w:val="00814842"/>
    <w:rsid w:val="0081719E"/>
    <w:rsid w:val="008249E2"/>
    <w:rsid w:val="008414F2"/>
    <w:rsid w:val="00842B41"/>
    <w:rsid w:val="00856599"/>
    <w:rsid w:val="00860206"/>
    <w:rsid w:val="00864561"/>
    <w:rsid w:val="00864F71"/>
    <w:rsid w:val="008767C0"/>
    <w:rsid w:val="00882A3F"/>
    <w:rsid w:val="00887DB8"/>
    <w:rsid w:val="00892E49"/>
    <w:rsid w:val="008B6E7D"/>
    <w:rsid w:val="008C15BB"/>
    <w:rsid w:val="008C785B"/>
    <w:rsid w:val="008D2F65"/>
    <w:rsid w:val="008D5377"/>
    <w:rsid w:val="0090232E"/>
    <w:rsid w:val="00906CED"/>
    <w:rsid w:val="0091028A"/>
    <w:rsid w:val="0091114C"/>
    <w:rsid w:val="009119A9"/>
    <w:rsid w:val="0091252B"/>
    <w:rsid w:val="0093613E"/>
    <w:rsid w:val="00937F3A"/>
    <w:rsid w:val="00975ECA"/>
    <w:rsid w:val="0099001A"/>
    <w:rsid w:val="009A2D04"/>
    <w:rsid w:val="009A7843"/>
    <w:rsid w:val="009B5752"/>
    <w:rsid w:val="009C1B9D"/>
    <w:rsid w:val="009D135B"/>
    <w:rsid w:val="009D1883"/>
    <w:rsid w:val="009E2975"/>
    <w:rsid w:val="00A17421"/>
    <w:rsid w:val="00A303BA"/>
    <w:rsid w:val="00A34408"/>
    <w:rsid w:val="00A54DF7"/>
    <w:rsid w:val="00A62208"/>
    <w:rsid w:val="00A63D7F"/>
    <w:rsid w:val="00A64586"/>
    <w:rsid w:val="00A707C3"/>
    <w:rsid w:val="00A7381A"/>
    <w:rsid w:val="00A86910"/>
    <w:rsid w:val="00A934E7"/>
    <w:rsid w:val="00A97749"/>
    <w:rsid w:val="00AA0514"/>
    <w:rsid w:val="00AA72D8"/>
    <w:rsid w:val="00AA7C48"/>
    <w:rsid w:val="00AB1284"/>
    <w:rsid w:val="00AB6095"/>
    <w:rsid w:val="00AC569D"/>
    <w:rsid w:val="00AC7DD3"/>
    <w:rsid w:val="00AD1B32"/>
    <w:rsid w:val="00AD4931"/>
    <w:rsid w:val="00AD59AF"/>
    <w:rsid w:val="00AD749D"/>
    <w:rsid w:val="00AD769C"/>
    <w:rsid w:val="00AE40D9"/>
    <w:rsid w:val="00AF3655"/>
    <w:rsid w:val="00AF3E1F"/>
    <w:rsid w:val="00AF4431"/>
    <w:rsid w:val="00B05EF4"/>
    <w:rsid w:val="00B07264"/>
    <w:rsid w:val="00B13AB6"/>
    <w:rsid w:val="00B1496E"/>
    <w:rsid w:val="00B157BD"/>
    <w:rsid w:val="00B17FFA"/>
    <w:rsid w:val="00B353E5"/>
    <w:rsid w:val="00B51C96"/>
    <w:rsid w:val="00B65356"/>
    <w:rsid w:val="00B74619"/>
    <w:rsid w:val="00B7550F"/>
    <w:rsid w:val="00B82CED"/>
    <w:rsid w:val="00B92F7B"/>
    <w:rsid w:val="00BA268F"/>
    <w:rsid w:val="00BB5940"/>
    <w:rsid w:val="00BD2777"/>
    <w:rsid w:val="00BD442B"/>
    <w:rsid w:val="00BD5DA8"/>
    <w:rsid w:val="00BD78FB"/>
    <w:rsid w:val="00BF2809"/>
    <w:rsid w:val="00BF6208"/>
    <w:rsid w:val="00C00E34"/>
    <w:rsid w:val="00C13EC3"/>
    <w:rsid w:val="00C1662A"/>
    <w:rsid w:val="00C21131"/>
    <w:rsid w:val="00C258E8"/>
    <w:rsid w:val="00C266AB"/>
    <w:rsid w:val="00C372AD"/>
    <w:rsid w:val="00C56465"/>
    <w:rsid w:val="00C56960"/>
    <w:rsid w:val="00C95CDE"/>
    <w:rsid w:val="00C97E7F"/>
    <w:rsid w:val="00CB763F"/>
    <w:rsid w:val="00CC0ED7"/>
    <w:rsid w:val="00CC1DC6"/>
    <w:rsid w:val="00CC3EB8"/>
    <w:rsid w:val="00CD7A4A"/>
    <w:rsid w:val="00CE291C"/>
    <w:rsid w:val="00D0225B"/>
    <w:rsid w:val="00D24639"/>
    <w:rsid w:val="00D32CC0"/>
    <w:rsid w:val="00D35BFF"/>
    <w:rsid w:val="00D4103A"/>
    <w:rsid w:val="00D50EF5"/>
    <w:rsid w:val="00D51C9C"/>
    <w:rsid w:val="00D55BF2"/>
    <w:rsid w:val="00D66E1E"/>
    <w:rsid w:val="00D718D3"/>
    <w:rsid w:val="00D74619"/>
    <w:rsid w:val="00D7654B"/>
    <w:rsid w:val="00D82D6F"/>
    <w:rsid w:val="00D94759"/>
    <w:rsid w:val="00D96DDE"/>
    <w:rsid w:val="00DA57C1"/>
    <w:rsid w:val="00DB1367"/>
    <w:rsid w:val="00DB3725"/>
    <w:rsid w:val="00DC041C"/>
    <w:rsid w:val="00DC063D"/>
    <w:rsid w:val="00DD194E"/>
    <w:rsid w:val="00DE7ECE"/>
    <w:rsid w:val="00E1048D"/>
    <w:rsid w:val="00E14327"/>
    <w:rsid w:val="00E2048B"/>
    <w:rsid w:val="00E41CB9"/>
    <w:rsid w:val="00E45A9C"/>
    <w:rsid w:val="00E4738E"/>
    <w:rsid w:val="00E50CF1"/>
    <w:rsid w:val="00E60EFF"/>
    <w:rsid w:val="00E65D0B"/>
    <w:rsid w:val="00E67779"/>
    <w:rsid w:val="00E74639"/>
    <w:rsid w:val="00E80713"/>
    <w:rsid w:val="00E85439"/>
    <w:rsid w:val="00E9659A"/>
    <w:rsid w:val="00EA1E9A"/>
    <w:rsid w:val="00ED1048"/>
    <w:rsid w:val="00ED7B8D"/>
    <w:rsid w:val="00EE13B1"/>
    <w:rsid w:val="00EE408D"/>
    <w:rsid w:val="00EE5E6B"/>
    <w:rsid w:val="00F0591B"/>
    <w:rsid w:val="00F131D4"/>
    <w:rsid w:val="00F16E4B"/>
    <w:rsid w:val="00F171B2"/>
    <w:rsid w:val="00F24A12"/>
    <w:rsid w:val="00F31B4F"/>
    <w:rsid w:val="00F32DB5"/>
    <w:rsid w:val="00F40B91"/>
    <w:rsid w:val="00F41CBE"/>
    <w:rsid w:val="00F45B42"/>
    <w:rsid w:val="00F66334"/>
    <w:rsid w:val="00F73EB9"/>
    <w:rsid w:val="00F85547"/>
    <w:rsid w:val="00FA1385"/>
    <w:rsid w:val="00FA1409"/>
    <w:rsid w:val="00FB0D6C"/>
    <w:rsid w:val="00FC486E"/>
    <w:rsid w:val="00FD6560"/>
    <w:rsid w:val="00FE673F"/>
    <w:rsid w:val="00FF61CA"/>
    <w:rsid w:val="02056778"/>
    <w:rsid w:val="0355512A"/>
    <w:rsid w:val="04E42F38"/>
    <w:rsid w:val="0CCD460E"/>
    <w:rsid w:val="0EDC703A"/>
    <w:rsid w:val="0F866E5F"/>
    <w:rsid w:val="126F548F"/>
    <w:rsid w:val="1444244B"/>
    <w:rsid w:val="148B12E6"/>
    <w:rsid w:val="14EA645D"/>
    <w:rsid w:val="19181A3A"/>
    <w:rsid w:val="19DD0389"/>
    <w:rsid w:val="1A3D3083"/>
    <w:rsid w:val="1D074620"/>
    <w:rsid w:val="1FAF27B2"/>
    <w:rsid w:val="20684DBC"/>
    <w:rsid w:val="20A41476"/>
    <w:rsid w:val="20CF030D"/>
    <w:rsid w:val="22140B6D"/>
    <w:rsid w:val="225D796E"/>
    <w:rsid w:val="24EC6623"/>
    <w:rsid w:val="251B2B2D"/>
    <w:rsid w:val="25BC2C7C"/>
    <w:rsid w:val="2BBD3669"/>
    <w:rsid w:val="2E16582B"/>
    <w:rsid w:val="2E4116FA"/>
    <w:rsid w:val="2E76621A"/>
    <w:rsid w:val="31262BAF"/>
    <w:rsid w:val="330F093A"/>
    <w:rsid w:val="33AD1E6F"/>
    <w:rsid w:val="34E37CA8"/>
    <w:rsid w:val="359E47FF"/>
    <w:rsid w:val="35B72FCB"/>
    <w:rsid w:val="35C91817"/>
    <w:rsid w:val="35DA3E68"/>
    <w:rsid w:val="379A3E49"/>
    <w:rsid w:val="37AD1125"/>
    <w:rsid w:val="39050DB8"/>
    <w:rsid w:val="391E61C3"/>
    <w:rsid w:val="3D98669F"/>
    <w:rsid w:val="416D2207"/>
    <w:rsid w:val="43EC12FF"/>
    <w:rsid w:val="44E509D4"/>
    <w:rsid w:val="455B22CF"/>
    <w:rsid w:val="49C10D2B"/>
    <w:rsid w:val="4A434323"/>
    <w:rsid w:val="4B060719"/>
    <w:rsid w:val="4D185277"/>
    <w:rsid w:val="4DC0511E"/>
    <w:rsid w:val="4EA06964"/>
    <w:rsid w:val="4ED14A41"/>
    <w:rsid w:val="4FAC5BC3"/>
    <w:rsid w:val="4FC61FF0"/>
    <w:rsid w:val="50846203"/>
    <w:rsid w:val="50DD469C"/>
    <w:rsid w:val="51ED4DB3"/>
    <w:rsid w:val="538763B9"/>
    <w:rsid w:val="55DC546E"/>
    <w:rsid w:val="579C3951"/>
    <w:rsid w:val="596D6B7C"/>
    <w:rsid w:val="5CEC747F"/>
    <w:rsid w:val="5FC1162D"/>
    <w:rsid w:val="637238D8"/>
    <w:rsid w:val="654407EC"/>
    <w:rsid w:val="66202ABE"/>
    <w:rsid w:val="66441755"/>
    <w:rsid w:val="66CF713B"/>
    <w:rsid w:val="68961ACE"/>
    <w:rsid w:val="6B1479D8"/>
    <w:rsid w:val="6B5B4715"/>
    <w:rsid w:val="6D9745DB"/>
    <w:rsid w:val="726141AB"/>
    <w:rsid w:val="72B172DF"/>
    <w:rsid w:val="7406451D"/>
    <w:rsid w:val="756A3232"/>
    <w:rsid w:val="76853A1F"/>
    <w:rsid w:val="76CA658E"/>
    <w:rsid w:val="783458C3"/>
    <w:rsid w:val="79DC6491"/>
    <w:rsid w:val="7A1E0C67"/>
    <w:rsid w:val="7A5E5F9F"/>
    <w:rsid w:val="7B044DE1"/>
    <w:rsid w:val="7BEF4253"/>
    <w:rsid w:val="7BFF2E6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unhideWhenUsed/>
    <w:qFormat/>
    <w:uiPriority w:val="99"/>
    <w:rPr>
      <w:rFonts w:ascii="宋体" w:hAnsi="Courier New"/>
      <w:kern w:val="0"/>
      <w:sz w:val="20"/>
    </w:rPr>
  </w:style>
  <w:style w:type="paragraph" w:styleId="7">
    <w:name w:val="Body Text Indent"/>
    <w:basedOn w:val="1"/>
    <w:autoRedefine/>
    <w:unhideWhenUsed/>
    <w:qFormat/>
    <w:uiPriority w:val="0"/>
    <w:pPr>
      <w:spacing w:after="120"/>
      <w:ind w:left="420" w:leftChars="20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5">
    <w:name w:val="列出段落11"/>
    <w:basedOn w:val="1"/>
    <w:qFormat/>
    <w:uiPriority w:val="99"/>
    <w:pPr>
      <w:ind w:firstLine="420" w:firstLineChars="200"/>
    </w:pPr>
  </w:style>
  <w:style w:type="paragraph" w:customStyle="1" w:styleId="16">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autoRedefine/>
    <w:qFormat/>
    <w:uiPriority w:val="34"/>
    <w:pPr>
      <w:ind w:firstLine="420" w:firstLineChars="200"/>
    </w:p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1E328D-C433-42CF-9CA5-B31FFE16DD9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6393</Words>
  <Characters>6732</Characters>
  <Lines>51</Lines>
  <Paragraphs>14</Paragraphs>
  <TotalTime>1</TotalTime>
  <ScaleCrop>false</ScaleCrop>
  <LinksUpToDate>false</LinksUpToDate>
  <CharactersWithSpaces>6925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lr</cp:lastModifiedBy>
  <cp:lastPrinted>2023-03-16T00:26:00Z</cp:lastPrinted>
  <dcterms:modified xsi:type="dcterms:W3CDTF">2025-12-15T06:59:28Z</dcterms:modified>
  <dc:title>镇江海纳川物流产业发展有限责任公司</dc:title>
  <cp:revision>294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E695694EA80D48E1A54CF3A3083423BA_13</vt:lpwstr>
  </property>
  <property fmtid="{D5CDD505-2E9C-101B-9397-08002B2CF9AE}" pid="4" name="KSOTemplateDocerSaveRecord">
    <vt:lpwstr>eyJoZGlkIjoiMTU0M2ZmNzc2YmY1YWRjZGI2MWY1NzhmMzhkZTA1ZDcifQ==</vt:lpwstr>
  </property>
</Properties>
</file>