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3DC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3278B0">
      <w:pPr>
        <w:tabs>
          <w:tab w:val="left" w:pos="426"/>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比选文书</w:t>
      </w:r>
    </w:p>
    <w:p w14:paraId="6978E8EF">
      <w:pPr>
        <w:spacing w:line="600" w:lineRule="exact"/>
      </w:pPr>
    </w:p>
    <w:p w14:paraId="076A83CE">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707874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一、采购概况</w:t>
      </w:r>
    </w:p>
    <w:p w14:paraId="3FC448ED">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（一）项目名称</w:t>
      </w:r>
      <w:r>
        <w:rPr>
          <w:rFonts w:hint="eastAsia" w:ascii="方正楷体_GBK" w:hAnsi="方正楷体_GBK" w:eastAsia="方正楷体_GBK" w:cs="方正楷体_GBK"/>
          <w:bCs/>
          <w:sz w:val="32"/>
          <w:szCs w:val="32"/>
        </w:rPr>
        <w:t>：</w:t>
      </w:r>
      <w:bookmarkStart w:id="0" w:name="OLE_LINK6"/>
      <w:r>
        <w:rPr>
          <w:rFonts w:hint="eastAsia" w:ascii="方正仿宋简体" w:hAnsi="仿宋_GB2312" w:eastAsia="方正仿宋简体" w:cs="仿宋_GB2312"/>
          <w:kern w:val="1"/>
          <w:sz w:val="32"/>
          <w:szCs w:val="32"/>
          <w:u w:val="single"/>
        </w:rPr>
        <w:t>海纳川港口煤炭码头卸船机</w:t>
      </w:r>
      <w:r>
        <w:rPr>
          <w:rFonts w:ascii="方正仿宋简体" w:hAnsi="仿宋_GB2312" w:eastAsia="方正仿宋简体" w:cs="仿宋_GB2312"/>
          <w:kern w:val="1"/>
          <w:sz w:val="32"/>
          <w:szCs w:val="32"/>
          <w:u w:val="single"/>
        </w:rPr>
        <w:t>、</w:t>
      </w:r>
      <w:r>
        <w:rPr>
          <w:rFonts w:hint="eastAsia" w:ascii="方正仿宋简体" w:hAnsi="仿宋_GB2312" w:eastAsia="方正仿宋简体" w:cs="仿宋_GB2312"/>
          <w:kern w:val="1"/>
          <w:sz w:val="32"/>
          <w:szCs w:val="32"/>
          <w:u w:val="single"/>
        </w:rPr>
        <w:t>危化码头</w:t>
      </w:r>
      <w:r>
        <w:rPr>
          <w:rFonts w:ascii="方正仿宋简体" w:hAnsi="仿宋_GB2312" w:eastAsia="方正仿宋简体" w:cs="仿宋_GB2312"/>
          <w:kern w:val="1"/>
          <w:sz w:val="32"/>
          <w:szCs w:val="32"/>
          <w:u w:val="single"/>
        </w:rPr>
        <w:t>起重机</w:t>
      </w:r>
      <w:r>
        <w:rPr>
          <w:rFonts w:hint="eastAsia" w:ascii="方正仿宋_GBK" w:hAnsi="方正仿宋_GBK" w:eastAsia="方正仿宋_GBK" w:cs="方正仿宋_GBK"/>
          <w:bCs/>
          <w:sz w:val="32"/>
          <w:szCs w:val="32"/>
          <w:u w:val="single"/>
        </w:rPr>
        <w:t>202</w:t>
      </w:r>
      <w:r>
        <w:rPr>
          <w:rFonts w:ascii="方正仿宋_GBK" w:hAnsi="方正仿宋_GBK" w:eastAsia="方正仿宋_GBK" w:cs="方正仿宋_GBK"/>
          <w:bCs/>
          <w:sz w:val="32"/>
          <w:szCs w:val="32"/>
          <w:u w:val="single"/>
        </w:rPr>
        <w:t>6</w:t>
      </w:r>
      <w:r>
        <w:rPr>
          <w:rFonts w:hint="eastAsia" w:ascii="方正仿宋_GBK" w:hAnsi="方正仿宋_GBK" w:eastAsia="方正仿宋_GBK" w:cs="方正仿宋_GBK"/>
          <w:bCs/>
          <w:sz w:val="32"/>
          <w:szCs w:val="32"/>
          <w:u w:val="single"/>
        </w:rPr>
        <w:t>年度维保及故障维修</w:t>
      </w:r>
      <w:bookmarkEnd w:id="0"/>
      <w:r>
        <w:rPr>
          <w:rFonts w:hint="eastAsia" w:ascii="方正仿宋_GBK" w:hAnsi="方正仿宋_GBK" w:eastAsia="方正仿宋_GBK" w:cs="方正仿宋_GBK"/>
          <w:bCs/>
          <w:sz w:val="32"/>
          <w:szCs w:val="32"/>
        </w:rPr>
        <w:t>；</w:t>
      </w:r>
    </w:p>
    <w:p w14:paraId="585C7108">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（二）维保截止时间：</w:t>
      </w:r>
      <w:r>
        <w:rPr>
          <w:rFonts w:hint="eastAsia" w:ascii="方正楷体_GBK" w:hAnsi="方正楷体_GBK" w:eastAsia="方正楷体_GBK" w:cs="方正楷体_GBK"/>
          <w:bCs/>
          <w:sz w:val="32"/>
          <w:szCs w:val="32"/>
          <w:u w:val="single"/>
        </w:rPr>
        <w:t xml:space="preserve"> </w:t>
      </w:r>
      <w:r>
        <w:rPr>
          <w:rFonts w:hint="eastAsia" w:ascii="方正仿宋_GBK" w:hAnsi="方正仿宋_GBK" w:eastAsia="方正仿宋_GBK" w:cs="方正仿宋_GBK"/>
          <w:bCs/>
          <w:sz w:val="32"/>
          <w:szCs w:val="32"/>
          <w:u w:val="single"/>
        </w:rPr>
        <w:t>202</w:t>
      </w:r>
      <w:r>
        <w:rPr>
          <w:rFonts w:ascii="方正仿宋_GBK" w:hAnsi="方正仿宋_GBK" w:eastAsia="方正仿宋_GBK" w:cs="方正仿宋_GBK"/>
          <w:bCs/>
          <w:sz w:val="32"/>
          <w:szCs w:val="32"/>
          <w:u w:val="single"/>
        </w:rPr>
        <w:t>6</w:t>
      </w:r>
      <w:r>
        <w:rPr>
          <w:rFonts w:hint="eastAsia" w:ascii="方正仿宋_GBK" w:hAnsi="方正仿宋_GBK" w:eastAsia="方正仿宋_GBK" w:cs="方正仿宋_GBK"/>
          <w:bCs/>
          <w:sz w:val="32"/>
          <w:szCs w:val="32"/>
          <w:u w:val="single"/>
        </w:rPr>
        <w:t>年12月31日</w:t>
      </w:r>
      <w:r>
        <w:rPr>
          <w:rFonts w:hint="eastAsia" w:ascii="方正仿宋_GBK" w:hAnsi="方正仿宋_GBK" w:eastAsia="方正仿宋_GBK" w:cs="方正仿宋_GBK"/>
          <w:bCs/>
          <w:sz w:val="32"/>
          <w:szCs w:val="32"/>
        </w:rPr>
        <w:t>；</w:t>
      </w:r>
    </w:p>
    <w:p w14:paraId="23B17952">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（三）维保地点：</w:t>
      </w:r>
      <w:r>
        <w:rPr>
          <w:rFonts w:hint="eastAsia" w:ascii="方正仿宋_GBK" w:hAnsi="方正仿宋_GBK" w:eastAsia="方正仿宋_GBK" w:cs="方正仿宋_GBK"/>
          <w:bCs/>
          <w:sz w:val="32"/>
          <w:szCs w:val="32"/>
          <w:u w:val="single"/>
        </w:rPr>
        <w:t>镇江海纳川物流产业发展有限责任公司</w:t>
      </w:r>
      <w:r>
        <w:rPr>
          <w:rFonts w:hint="eastAsia" w:ascii="方正仿宋_GBK" w:hAnsi="方正仿宋_GBK" w:eastAsia="方正仿宋_GBK" w:cs="方正仿宋_GBK"/>
          <w:bCs/>
          <w:sz w:val="32"/>
          <w:szCs w:val="32"/>
        </w:rPr>
        <w:t>；</w:t>
      </w:r>
    </w:p>
    <w:p w14:paraId="0A3DB142">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（四）报价截止时间：</w:t>
      </w:r>
      <w:r>
        <w:rPr>
          <w:rFonts w:hint="eastAsia" w:ascii="方正仿宋_GBK" w:hAnsi="方正仿宋_GBK" w:eastAsia="方正仿宋_GBK" w:cs="方正仿宋_GBK"/>
          <w:bCs/>
          <w:sz w:val="32"/>
          <w:szCs w:val="32"/>
          <w:u w:val="single"/>
        </w:rPr>
        <w:t>2025年12月17日上午9:50</w:t>
      </w:r>
      <w:r>
        <w:rPr>
          <w:rFonts w:hint="eastAsia" w:ascii="方正仿宋_GBK" w:hAnsi="方正仿宋_GBK" w:eastAsia="方正仿宋_GBK" w:cs="方正仿宋_GBK"/>
          <w:bCs/>
          <w:sz w:val="32"/>
          <w:szCs w:val="32"/>
        </w:rPr>
        <w:t>；</w:t>
      </w:r>
    </w:p>
    <w:p w14:paraId="77BF7DC1">
      <w:pPr>
        <w:spacing w:line="600" w:lineRule="exact"/>
        <w:ind w:firstLine="640" w:firstLineChars="2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（五）初定评审时间：</w:t>
      </w:r>
      <w:r>
        <w:rPr>
          <w:rFonts w:hint="eastAsia" w:ascii="方正仿宋_GBK" w:hAnsi="方正仿宋_GBK" w:eastAsia="方正仿宋_GBK" w:cs="方正仿宋_GBK"/>
          <w:bCs/>
          <w:sz w:val="32"/>
          <w:szCs w:val="32"/>
          <w:u w:val="single"/>
        </w:rPr>
        <w:t>2025年12月17日上午9:50</w:t>
      </w:r>
      <w:bookmarkStart w:id="13" w:name="_GoBack"/>
      <w:bookmarkEnd w:id="13"/>
      <w:r>
        <w:rPr>
          <w:rFonts w:hint="eastAsia" w:ascii="方正仿宋_GBK" w:hAnsi="方正仿宋_GBK" w:eastAsia="方正仿宋_GBK" w:cs="方正仿宋_GBK"/>
          <w:bCs/>
          <w:sz w:val="32"/>
          <w:szCs w:val="32"/>
        </w:rPr>
        <w:t>；</w:t>
      </w:r>
    </w:p>
    <w:p w14:paraId="1258D471">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（六）评审地点：</w:t>
      </w:r>
      <w:r>
        <w:rPr>
          <w:rFonts w:hint="eastAsia" w:ascii="方正仿宋_GBK" w:hAnsi="方正仿宋_GBK" w:eastAsia="方正仿宋_GBK" w:cs="方正仿宋_GBK"/>
          <w:bCs/>
          <w:sz w:val="32"/>
          <w:szCs w:val="32"/>
          <w:u w:val="single"/>
        </w:rPr>
        <w:t>镇江海纳川物流产业发展有限责任公司210</w:t>
      </w:r>
      <w:r>
        <w:rPr>
          <w:rFonts w:hint="eastAsia" w:ascii="方正仿宋_GBK" w:hAnsi="方正仿宋_GBK" w:eastAsia="方正仿宋_GBK" w:cs="方正仿宋_GBK"/>
          <w:bCs/>
          <w:sz w:val="32"/>
          <w:szCs w:val="32"/>
        </w:rPr>
        <w:t>；</w:t>
      </w:r>
    </w:p>
    <w:p w14:paraId="3FBA2BF8">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（七）中选公示：中选信息将于评审后在江苏索普集团官网公示，请各报价人登录http://www.sopo.com.cn/查询。</w:t>
      </w:r>
    </w:p>
    <w:p w14:paraId="536309B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27B280B7">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楷体_GBK" w:hAnsi="方正楷体_GBK" w:eastAsia="方正楷体_GBK" w:cs="方正楷体_GBK"/>
          <w:bCs/>
          <w:sz w:val="32"/>
          <w:szCs w:val="32"/>
        </w:rPr>
        <w:t>（一）维保期限</w:t>
      </w:r>
      <w:r>
        <w:rPr>
          <w:rFonts w:hint="eastAsia" w:ascii="方正仿宋简体" w:hAnsi="方正仿宋简体" w:eastAsia="方正仿宋简体" w:cs="方正仿宋简体"/>
          <w:sz w:val="32"/>
          <w:szCs w:val="32"/>
        </w:rPr>
        <w:t xml:space="preserve">  </w:t>
      </w:r>
      <w:r>
        <w:rPr>
          <w:rFonts w:hint="eastAsia" w:ascii="仿宋_GB2312" w:hAnsi="仿宋_GB2312" w:eastAsia="仿宋_GB2312" w:cs="仿宋_GB2312"/>
          <w:bCs/>
          <w:kern w:val="1"/>
          <w:sz w:val="30"/>
          <w:szCs w:val="30"/>
        </w:rPr>
        <w:t xml:space="preserve">  </w:t>
      </w:r>
    </w:p>
    <w:p w14:paraId="42DC4E8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年</w:t>
      </w:r>
      <w:r>
        <w:rPr>
          <w:rFonts w:ascii="方正仿宋_GBK" w:hAnsi="方正仿宋_GBK" w:eastAsia="方正仿宋_GBK" w:cs="方正仿宋_GBK"/>
          <w:bCs/>
          <w:sz w:val="32"/>
          <w:szCs w:val="32"/>
        </w:rPr>
        <w:t>1</w:t>
      </w:r>
      <w:r>
        <w:rPr>
          <w:rFonts w:hint="eastAsia" w:ascii="方正仿宋_GBK" w:hAnsi="方正仿宋_GBK" w:eastAsia="方正仿宋_GBK" w:cs="方正仿宋_GBK"/>
          <w:bCs/>
          <w:sz w:val="32"/>
          <w:szCs w:val="32"/>
        </w:rPr>
        <w:t>月1日-202</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年12月31日</w:t>
      </w:r>
    </w:p>
    <w:p w14:paraId="069DC73A">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（二）维保内容</w:t>
      </w:r>
    </w:p>
    <w:p w14:paraId="4D1C41CA">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海纳川港口煤炭码头卸船机、危化码头起重机2026年度维保及故障维修</w:t>
      </w:r>
    </w:p>
    <w:p w14:paraId="1E6D3225">
      <w:pPr>
        <w:spacing w:line="600" w:lineRule="exact"/>
        <w:ind w:firstLine="960" w:firstLineChars="3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1.工作内容</w:t>
      </w:r>
    </w:p>
    <w:p w14:paraId="0CC58F92">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散货码头</w:t>
      </w:r>
      <w:r>
        <w:rPr>
          <w:rFonts w:ascii="方正仿宋简体" w:hAnsi="仿宋_GB2312" w:eastAsia="方正仿宋简体" w:cs="仿宋_GB2312"/>
          <w:sz w:val="32"/>
          <w:szCs w:val="32"/>
        </w:rPr>
        <w:t>桥式抓斗</w:t>
      </w:r>
      <w:r>
        <w:rPr>
          <w:rFonts w:hint="eastAsia" w:ascii="方正仿宋简体" w:hAnsi="仿宋_GB2312" w:eastAsia="方正仿宋简体" w:cs="仿宋_GB2312"/>
          <w:sz w:val="32"/>
          <w:szCs w:val="32"/>
        </w:rPr>
        <w:t>卸船机：ZQX600，600t/h，</w:t>
      </w:r>
      <w:r>
        <w:rPr>
          <w:rFonts w:ascii="方正仿宋简体" w:hAnsi="仿宋_GB2312" w:eastAsia="方正仿宋简体" w:cs="仿宋_GB2312"/>
          <w:sz w:val="32"/>
          <w:szCs w:val="32"/>
        </w:rPr>
        <w:t>1台（</w:t>
      </w:r>
      <w:r>
        <w:rPr>
          <w:rFonts w:hint="eastAsia" w:ascii="方正仿宋简体" w:hAnsi="仿宋_GB2312" w:eastAsia="方正仿宋简体" w:cs="仿宋_GB2312"/>
          <w:sz w:val="32"/>
          <w:szCs w:val="32"/>
        </w:rPr>
        <w:t>抓斗起重量16t，起重高度H上14m、H下16m，轨距10.5m，斗容积10m3</w:t>
      </w:r>
      <w:r>
        <w:rPr>
          <w:rFonts w:ascii="方正仿宋简体" w:hAnsi="仿宋_GB2312" w:eastAsia="方正仿宋简体" w:cs="仿宋_GB2312"/>
          <w:sz w:val="32"/>
          <w:szCs w:val="32"/>
        </w:rPr>
        <w:t>，杭州华新机电工程公司生产，使用时间17年）</w:t>
      </w:r>
      <w:r>
        <w:rPr>
          <w:rFonts w:hint="eastAsia" w:ascii="方正仿宋简体" w:hAnsi="仿宋_GB2312" w:eastAsia="方正仿宋简体" w:cs="仿宋_GB2312"/>
          <w:sz w:val="32"/>
          <w:szCs w:val="32"/>
        </w:rPr>
        <w:t>。</w:t>
      </w:r>
    </w:p>
    <w:p w14:paraId="72A042AA">
      <w:pPr>
        <w:spacing w:line="360" w:lineRule="auto"/>
        <w:ind w:firstLine="960" w:firstLineChars="3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工作内容： 散货码头</w:t>
      </w:r>
      <w:r>
        <w:rPr>
          <w:rFonts w:ascii="方正仿宋简体" w:hAnsi="仿宋_GB2312" w:eastAsia="方正仿宋简体" w:cs="仿宋_GB2312"/>
          <w:sz w:val="32"/>
          <w:szCs w:val="32"/>
        </w:rPr>
        <w:t>桥式抓斗</w:t>
      </w:r>
      <w:r>
        <w:rPr>
          <w:rFonts w:hint="eastAsia" w:ascii="方正仿宋简体" w:hAnsi="仿宋_GB2312" w:eastAsia="方正仿宋简体" w:cs="仿宋_GB2312"/>
          <w:sz w:val="32"/>
          <w:szCs w:val="32"/>
        </w:rPr>
        <w:t>卸船机</w:t>
      </w:r>
      <w:r>
        <w:rPr>
          <w:rFonts w:ascii="方正仿宋简体" w:hAnsi="仿宋_GB2312" w:eastAsia="方正仿宋简体" w:cs="仿宋_GB2312"/>
          <w:sz w:val="32"/>
          <w:szCs w:val="32"/>
        </w:rPr>
        <w:t>年度</w:t>
      </w:r>
      <w:r>
        <w:rPr>
          <w:rFonts w:hint="eastAsia" w:ascii="方正仿宋简体" w:hAnsi="仿宋_GB2312" w:eastAsia="方正仿宋简体" w:cs="仿宋_GB2312"/>
          <w:sz w:val="32"/>
          <w:szCs w:val="32"/>
        </w:rPr>
        <w:t>维保及故障维修工作量详见附件</w:t>
      </w:r>
      <w:r>
        <w:rPr>
          <w:rFonts w:ascii="方正仿宋简体" w:hAnsi="仿宋_GB2312" w:eastAsia="方正仿宋简体" w:cs="仿宋_GB2312"/>
          <w:sz w:val="32"/>
          <w:szCs w:val="32"/>
        </w:rPr>
        <w:t>5《卸船机年度维保内容及要求》</w:t>
      </w:r>
      <w:r>
        <w:rPr>
          <w:rFonts w:hint="eastAsia" w:ascii="方正仿宋简体" w:hAnsi="仿宋_GB2312" w:eastAsia="方正仿宋简体" w:cs="仿宋_GB2312"/>
          <w:sz w:val="32"/>
          <w:szCs w:val="32"/>
        </w:rPr>
        <w:t>及附表1</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卸船机维修分项清单及报价表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w:t>
      </w:r>
    </w:p>
    <w:p w14:paraId="2F74E799">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（2）危化码头起重机：YBQ0-98（0.98t液压）1台，YBQ1（1t 液压）1台，YCQ1（1t电动葫芦） 1台，共3台。</w:t>
      </w:r>
    </w:p>
    <w:p w14:paraId="5CD7929B">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工作内容：危化码头起重机年度维保工作量详见附件</w:t>
      </w: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《危化码头起重机年度维保内容及要求》及附表1</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危化码头起重机维修分项清单及报价表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w:t>
      </w:r>
    </w:p>
    <w:p w14:paraId="35EFFCCB">
      <w:pPr>
        <w:spacing w:line="360" w:lineRule="auto"/>
        <w:ind w:firstLine="640" w:firstLineChars="20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sz w:val="32"/>
          <w:szCs w:val="32"/>
        </w:rPr>
        <w:t>2.附表《卸船机维修分项清单及报价表》</w:t>
      </w:r>
      <w:r>
        <w:rPr>
          <w:rFonts w:hint="eastAsia" w:ascii="方正仿宋简体" w:hAnsi="仿宋_GB2312" w:eastAsia="方正仿宋简体" w:cs="仿宋_GB2312"/>
          <w:color w:val="000000"/>
          <w:sz w:val="32"/>
          <w:szCs w:val="32"/>
        </w:rPr>
        <w:t>中要求更换的备件由中选方提供。</w:t>
      </w:r>
    </w:p>
    <w:p w14:paraId="160ED25B">
      <w:pPr>
        <w:spacing w:line="360" w:lineRule="auto"/>
        <w:ind w:firstLine="640" w:firstLineChars="20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3</w:t>
      </w:r>
      <w:r>
        <w:rPr>
          <w:rFonts w:ascii="方正仿宋简体" w:hAnsi="仿宋_GB2312" w:eastAsia="方正仿宋简体" w:cs="仿宋_GB2312"/>
          <w:color w:val="000000"/>
          <w:sz w:val="32"/>
          <w:szCs w:val="32"/>
        </w:rPr>
        <w:t>.维保频次</w:t>
      </w:r>
    </w:p>
    <w:p w14:paraId="2D10A6D2">
      <w:pPr>
        <w:spacing w:line="360" w:lineRule="auto"/>
        <w:ind w:firstLine="640" w:firstLineChars="200"/>
        <w:jc w:val="left"/>
        <w:rPr>
          <w:rFonts w:ascii="方正仿宋简体" w:hAnsi="仿宋_GB2312" w:eastAsia="方正仿宋简体" w:cs="仿宋_GB2312"/>
          <w:color w:val="000000"/>
          <w:sz w:val="32"/>
          <w:szCs w:val="32"/>
        </w:rPr>
      </w:pPr>
      <w:r>
        <w:rPr>
          <w:rFonts w:ascii="方正仿宋简体" w:hAnsi="仿宋_GB2312" w:eastAsia="方正仿宋简体" w:cs="仿宋_GB2312"/>
          <w:color w:val="000000"/>
          <w:sz w:val="32"/>
          <w:szCs w:val="32"/>
        </w:rPr>
        <w:t>（1）</w:t>
      </w:r>
      <w:r>
        <w:rPr>
          <w:rFonts w:hint="eastAsia" w:ascii="方正仿宋简体" w:hAnsi="仿宋_GB2312" w:eastAsia="方正仿宋简体" w:cs="仿宋_GB2312"/>
          <w:color w:val="000000"/>
          <w:sz w:val="32"/>
          <w:szCs w:val="32"/>
        </w:rPr>
        <w:t>散货码头</w:t>
      </w:r>
      <w:r>
        <w:rPr>
          <w:rFonts w:ascii="方正仿宋简体" w:hAnsi="仿宋_GB2312" w:eastAsia="方正仿宋简体" w:cs="仿宋_GB2312"/>
          <w:color w:val="000000"/>
          <w:sz w:val="32"/>
          <w:szCs w:val="32"/>
        </w:rPr>
        <w:t>桥式抓斗</w:t>
      </w:r>
      <w:r>
        <w:rPr>
          <w:rFonts w:hint="eastAsia" w:ascii="方正仿宋简体" w:hAnsi="仿宋_GB2312" w:eastAsia="方正仿宋简体" w:cs="仿宋_GB2312"/>
          <w:color w:val="000000"/>
          <w:sz w:val="32"/>
          <w:szCs w:val="32"/>
        </w:rPr>
        <w:t>卸船机年度维保包括：每周一次的周保养检查、每月一次的月度维护保养检查、每季度一次的季度维护保养检查和日常随机机动性维保四部分</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报价方根据附件</w:t>
      </w:r>
      <w:r>
        <w:rPr>
          <w:rFonts w:ascii="方正仿宋简体" w:hAnsi="仿宋_GB2312" w:eastAsia="方正仿宋简体" w:cs="仿宋_GB2312"/>
          <w:color w:val="000000"/>
          <w:sz w:val="32"/>
          <w:szCs w:val="32"/>
        </w:rPr>
        <w:t>5</w:t>
      </w:r>
      <w:r>
        <w:rPr>
          <w:rFonts w:ascii="方正仿宋简体" w:hAnsi="仿宋_GB2312" w:eastAsia="方正仿宋简体" w:cs="仿宋_GB2312"/>
          <w:sz w:val="32"/>
          <w:szCs w:val="32"/>
        </w:rPr>
        <w:t>《卸船机年度维保内容及要求》</w:t>
      </w:r>
      <w:r>
        <w:rPr>
          <w:rFonts w:ascii="方正仿宋简体" w:hAnsi="仿宋_GB2312" w:eastAsia="方正仿宋简体" w:cs="仿宋_GB2312"/>
          <w:color w:val="000000"/>
          <w:sz w:val="32"/>
          <w:szCs w:val="32"/>
        </w:rPr>
        <w:t>在《</w:t>
      </w:r>
      <w:r>
        <w:rPr>
          <w:rFonts w:hint="eastAsia" w:ascii="方正仿宋简体" w:hAnsi="仿宋_GB2312" w:eastAsia="方正仿宋简体" w:cs="仿宋_GB2312"/>
          <w:color w:val="000000"/>
          <w:sz w:val="32"/>
          <w:szCs w:val="32"/>
        </w:rPr>
        <w:t>报价函</w:t>
      </w:r>
      <w:r>
        <w:rPr>
          <w:rFonts w:ascii="方正仿宋简体" w:hAnsi="仿宋_GB2312" w:eastAsia="方正仿宋简体" w:cs="仿宋_GB2312"/>
          <w:color w:val="000000"/>
          <w:sz w:val="32"/>
          <w:szCs w:val="32"/>
        </w:rPr>
        <w:t>》中</w:t>
      </w:r>
      <w:r>
        <w:rPr>
          <w:rFonts w:hint="eastAsia" w:ascii="方正仿宋简体" w:hAnsi="仿宋_GB2312" w:eastAsia="方正仿宋简体" w:cs="仿宋_GB2312"/>
          <w:color w:val="000000"/>
          <w:sz w:val="32"/>
          <w:szCs w:val="32"/>
        </w:rPr>
        <w:t>整体报价，并注明税率。</w:t>
      </w:r>
    </w:p>
    <w:p w14:paraId="133B87C1">
      <w:pPr>
        <w:spacing w:line="360" w:lineRule="auto"/>
        <w:ind w:firstLine="465"/>
        <w:jc w:val="left"/>
        <w:rPr>
          <w:rFonts w:ascii="方正仿宋简体" w:hAnsi="仿宋_GB2312" w:eastAsia="方正仿宋简体" w:cs="仿宋_GB2312"/>
          <w:color w:val="000000"/>
          <w:sz w:val="32"/>
          <w:szCs w:val="32"/>
        </w:rPr>
      </w:pPr>
      <w:r>
        <w:rPr>
          <w:rFonts w:ascii="方正仿宋简体" w:hAnsi="仿宋_GB2312" w:eastAsia="方正仿宋简体" w:cs="仿宋_GB2312"/>
          <w:color w:val="000000"/>
          <w:sz w:val="32"/>
          <w:szCs w:val="32"/>
        </w:rPr>
        <w:t>（2）</w:t>
      </w:r>
      <w:r>
        <w:rPr>
          <w:rFonts w:hint="eastAsia" w:ascii="方正仿宋简体" w:hAnsi="仿宋_GB2312" w:eastAsia="方正仿宋简体" w:cs="仿宋_GB2312"/>
          <w:color w:val="000000"/>
          <w:sz w:val="32"/>
          <w:szCs w:val="32"/>
        </w:rPr>
        <w:t>危化码头</w:t>
      </w:r>
      <w:r>
        <w:rPr>
          <w:rFonts w:ascii="方正仿宋简体" w:hAnsi="仿宋_GB2312" w:eastAsia="方正仿宋简体" w:cs="仿宋_GB2312"/>
          <w:color w:val="000000"/>
          <w:sz w:val="32"/>
          <w:szCs w:val="32"/>
        </w:rPr>
        <w:t>起重机年度维保包括：</w:t>
      </w:r>
      <w:r>
        <w:rPr>
          <w:rFonts w:hint="eastAsia" w:ascii="方正仿宋简体" w:hAnsi="仿宋_GB2312" w:eastAsia="方正仿宋简体" w:cs="仿宋_GB2312"/>
          <w:color w:val="000000"/>
          <w:sz w:val="32"/>
          <w:szCs w:val="32"/>
        </w:rPr>
        <w:t>每月一</w:t>
      </w:r>
      <w:r>
        <w:rPr>
          <w:rFonts w:ascii="方正仿宋简体" w:hAnsi="仿宋_GB2312" w:eastAsia="方正仿宋简体" w:cs="仿宋_GB2312"/>
          <w:color w:val="000000"/>
          <w:sz w:val="32"/>
          <w:szCs w:val="32"/>
        </w:rPr>
        <w:t>次的</w:t>
      </w:r>
      <w:r>
        <w:rPr>
          <w:rFonts w:hint="eastAsia" w:ascii="方正仿宋简体" w:hAnsi="仿宋_GB2312" w:eastAsia="方正仿宋简体" w:cs="仿宋_GB2312"/>
          <w:color w:val="000000"/>
          <w:sz w:val="32"/>
          <w:szCs w:val="32"/>
        </w:rPr>
        <w:t>月度</w:t>
      </w:r>
      <w:r>
        <w:rPr>
          <w:rFonts w:ascii="方正仿宋简体" w:hAnsi="仿宋_GB2312" w:eastAsia="方正仿宋简体" w:cs="仿宋_GB2312"/>
          <w:color w:val="000000"/>
          <w:sz w:val="32"/>
          <w:szCs w:val="32"/>
        </w:rPr>
        <w:t>维保检查</w:t>
      </w:r>
      <w:r>
        <w:rPr>
          <w:rFonts w:hint="eastAsia" w:ascii="方正仿宋简体" w:hAnsi="仿宋_GB2312" w:eastAsia="方正仿宋简体" w:cs="仿宋_GB2312"/>
          <w:color w:val="000000"/>
          <w:sz w:val="32"/>
          <w:szCs w:val="32"/>
        </w:rPr>
        <w:t>、</w:t>
      </w:r>
      <w:r>
        <w:rPr>
          <w:rFonts w:ascii="方正仿宋简体" w:hAnsi="仿宋_GB2312" w:eastAsia="方正仿宋简体" w:cs="仿宋_GB2312"/>
          <w:color w:val="000000"/>
          <w:sz w:val="32"/>
          <w:szCs w:val="32"/>
        </w:rPr>
        <w:t>每</w:t>
      </w:r>
      <w:r>
        <w:rPr>
          <w:rFonts w:hint="eastAsia" w:ascii="方正仿宋简体" w:hAnsi="仿宋_GB2312" w:eastAsia="方正仿宋简体" w:cs="仿宋_GB2312"/>
          <w:color w:val="000000"/>
          <w:sz w:val="32"/>
          <w:szCs w:val="32"/>
        </w:rPr>
        <w:t>季度一</w:t>
      </w:r>
      <w:r>
        <w:rPr>
          <w:rFonts w:ascii="方正仿宋简体" w:hAnsi="仿宋_GB2312" w:eastAsia="方正仿宋简体" w:cs="仿宋_GB2312"/>
          <w:color w:val="000000"/>
          <w:sz w:val="32"/>
          <w:szCs w:val="32"/>
        </w:rPr>
        <w:t>次的</w:t>
      </w:r>
      <w:r>
        <w:rPr>
          <w:rFonts w:hint="eastAsia" w:ascii="方正仿宋简体" w:hAnsi="仿宋_GB2312" w:eastAsia="方正仿宋简体" w:cs="仿宋_GB2312"/>
          <w:color w:val="000000"/>
          <w:sz w:val="32"/>
          <w:szCs w:val="32"/>
        </w:rPr>
        <w:t>季度维</w:t>
      </w:r>
      <w:r>
        <w:rPr>
          <w:rFonts w:ascii="方正仿宋简体" w:hAnsi="仿宋_GB2312" w:eastAsia="方正仿宋简体" w:cs="仿宋_GB2312"/>
          <w:color w:val="000000"/>
          <w:sz w:val="32"/>
          <w:szCs w:val="32"/>
        </w:rPr>
        <w:t>保检查</w:t>
      </w:r>
      <w:r>
        <w:rPr>
          <w:rFonts w:hint="eastAsia" w:ascii="方正仿宋简体" w:hAnsi="仿宋_GB2312" w:eastAsia="方正仿宋简体" w:cs="仿宋_GB2312"/>
          <w:color w:val="000000"/>
          <w:sz w:val="32"/>
          <w:szCs w:val="32"/>
        </w:rPr>
        <w:t>和日常随机</w:t>
      </w:r>
      <w:r>
        <w:rPr>
          <w:rFonts w:ascii="方正仿宋简体" w:hAnsi="仿宋_GB2312" w:eastAsia="方正仿宋简体" w:cs="仿宋_GB2312"/>
          <w:color w:val="000000"/>
          <w:sz w:val="32"/>
          <w:szCs w:val="32"/>
        </w:rPr>
        <w:t>机动性维保</w:t>
      </w:r>
      <w:r>
        <w:rPr>
          <w:rFonts w:hint="eastAsia" w:ascii="方正仿宋简体" w:hAnsi="仿宋_GB2312" w:eastAsia="方正仿宋简体" w:cs="仿宋_GB2312"/>
          <w:color w:val="000000"/>
          <w:sz w:val="32"/>
          <w:szCs w:val="32"/>
        </w:rPr>
        <w:t>及维修三</w:t>
      </w:r>
      <w:r>
        <w:rPr>
          <w:rFonts w:ascii="方正仿宋简体" w:hAnsi="仿宋_GB2312" w:eastAsia="方正仿宋简体" w:cs="仿宋_GB2312"/>
          <w:color w:val="000000"/>
          <w:sz w:val="32"/>
          <w:szCs w:val="32"/>
        </w:rPr>
        <w:t>部分</w:t>
      </w:r>
      <w:r>
        <w:rPr>
          <w:rFonts w:hint="eastAsia" w:ascii="方正仿宋简体" w:hAnsi="仿宋_GB2312" w:eastAsia="方正仿宋简体" w:cs="仿宋_GB2312"/>
          <w:color w:val="000000"/>
          <w:sz w:val="32"/>
          <w:szCs w:val="32"/>
        </w:rPr>
        <w:t>，报价方根据附件</w:t>
      </w:r>
      <w:r>
        <w:rPr>
          <w:rFonts w:ascii="方正仿宋简体" w:hAnsi="仿宋_GB2312" w:eastAsia="方正仿宋简体" w:cs="仿宋_GB2312"/>
          <w:color w:val="000000"/>
          <w:sz w:val="32"/>
          <w:szCs w:val="32"/>
        </w:rPr>
        <w:t>6</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1t</w:t>
      </w:r>
      <w:r>
        <w:rPr>
          <w:rFonts w:ascii="方正仿宋简体" w:hAnsi="仿宋_GB2312" w:eastAsia="方正仿宋简体" w:cs="仿宋_GB2312"/>
          <w:sz w:val="32"/>
          <w:szCs w:val="32"/>
        </w:rPr>
        <w:t>起重机年度维保内容及要求》</w:t>
      </w:r>
      <w:r>
        <w:rPr>
          <w:rFonts w:ascii="方正仿宋简体" w:hAnsi="仿宋_GB2312" w:eastAsia="方正仿宋简体" w:cs="仿宋_GB2312"/>
          <w:color w:val="000000"/>
          <w:sz w:val="32"/>
          <w:szCs w:val="32"/>
        </w:rPr>
        <w:t>在《</w:t>
      </w:r>
      <w:r>
        <w:rPr>
          <w:rFonts w:hint="eastAsia" w:ascii="方正仿宋简体" w:hAnsi="仿宋_GB2312" w:eastAsia="方正仿宋简体" w:cs="仿宋_GB2312"/>
          <w:color w:val="000000"/>
          <w:sz w:val="32"/>
          <w:szCs w:val="32"/>
        </w:rPr>
        <w:t>报价函</w:t>
      </w:r>
      <w:r>
        <w:rPr>
          <w:rFonts w:ascii="方正仿宋简体" w:hAnsi="仿宋_GB2312" w:eastAsia="方正仿宋简体" w:cs="仿宋_GB2312"/>
          <w:color w:val="000000"/>
          <w:sz w:val="32"/>
          <w:szCs w:val="32"/>
        </w:rPr>
        <w:t>》中</w:t>
      </w:r>
      <w:r>
        <w:rPr>
          <w:rFonts w:hint="eastAsia" w:ascii="方正仿宋简体" w:hAnsi="仿宋_GB2312" w:eastAsia="方正仿宋简体" w:cs="仿宋_GB2312"/>
          <w:color w:val="000000"/>
          <w:sz w:val="32"/>
          <w:szCs w:val="32"/>
        </w:rPr>
        <w:t>整体报价，并注明税率。</w:t>
      </w:r>
    </w:p>
    <w:p w14:paraId="2C6140BF">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color w:val="000000"/>
          <w:sz w:val="32"/>
          <w:szCs w:val="32"/>
        </w:rPr>
        <w:t>4．</w:t>
      </w:r>
      <w:r>
        <w:rPr>
          <w:rFonts w:hint="eastAsia" w:ascii="方正仿宋简体" w:hAnsi="仿宋_GB2312" w:eastAsia="方正仿宋简体" w:cs="仿宋_GB2312"/>
          <w:sz w:val="32"/>
          <w:szCs w:val="32"/>
        </w:rPr>
        <w:t>检修所需要的工装、脚手架、辅助工器具等设施由中选方负责，费用含在报价总价中，</w:t>
      </w:r>
      <w:r>
        <w:rPr>
          <w:rFonts w:ascii="方正仿宋简体" w:hAnsi="仿宋_GB2312" w:eastAsia="方正仿宋简体" w:cs="仿宋_GB2312"/>
          <w:sz w:val="32"/>
          <w:szCs w:val="32"/>
        </w:rPr>
        <w:t>不另行计价；采购方提供现场维修、试车所需水电，不另行收费</w:t>
      </w:r>
      <w:r>
        <w:rPr>
          <w:rFonts w:hint="eastAsia" w:ascii="方正仿宋简体" w:hAnsi="仿宋_GB2312" w:eastAsia="方正仿宋简体" w:cs="仿宋_GB2312"/>
          <w:sz w:val="32"/>
          <w:szCs w:val="32"/>
        </w:rPr>
        <w:t>。</w:t>
      </w:r>
    </w:p>
    <w:p w14:paraId="7B0981C9">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5．施工现场施工人员的安全防护由中选方负责，安全服从采购方的管理。</w:t>
      </w:r>
    </w:p>
    <w:p w14:paraId="56DA266B">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6．</w:t>
      </w:r>
      <w:r>
        <w:rPr>
          <w:rFonts w:ascii="方正仿宋简体" w:hAnsi="仿宋_GB2312" w:eastAsia="方正仿宋简体" w:cs="仿宋_GB2312"/>
          <w:sz w:val="32"/>
          <w:szCs w:val="32"/>
        </w:rPr>
        <w:t>日常性的维保检查:中</w:t>
      </w:r>
      <w:r>
        <w:rPr>
          <w:rFonts w:hint="eastAsia" w:ascii="方正仿宋简体" w:hAnsi="仿宋_GB2312" w:eastAsia="方正仿宋简体" w:cs="仿宋_GB2312"/>
          <w:sz w:val="32"/>
          <w:szCs w:val="32"/>
        </w:rPr>
        <w:t>选</w:t>
      </w:r>
      <w:r>
        <w:rPr>
          <w:rFonts w:ascii="方正仿宋简体" w:hAnsi="仿宋_GB2312" w:eastAsia="方正仿宋简体" w:cs="仿宋_GB2312"/>
          <w:sz w:val="32"/>
          <w:szCs w:val="32"/>
        </w:rPr>
        <w:t>单位需根据</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下达的《卸船机维保计划（周、月、季）》，合理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，满足机械、电气、仪表各专业的要求，在规定的时间内完成日常维保检修工作。对涉及动火、吊装、复杂部件的装拆等作业，应编制专项施工方案，并按要求在施工前将方案报</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审批。每次维保结束，将检查情况及检查中存在的暂未处理的问题及建议，</w:t>
      </w:r>
      <w:r>
        <w:rPr>
          <w:rFonts w:hint="eastAsia" w:ascii="方正仿宋简体" w:hAnsi="仿宋_GB2312" w:eastAsia="方正仿宋简体" w:cs="仿宋_GB2312"/>
          <w:sz w:val="32"/>
          <w:szCs w:val="32"/>
        </w:rPr>
        <w:t>填写</w:t>
      </w:r>
      <w:r>
        <w:rPr>
          <w:rFonts w:ascii="方正仿宋简体" w:hAnsi="仿宋_GB2312" w:eastAsia="方正仿宋简体" w:cs="仿宋_GB2312"/>
          <w:sz w:val="32"/>
          <w:szCs w:val="32"/>
        </w:rPr>
        <w:t>在本次</w:t>
      </w:r>
      <w:r>
        <w:rPr>
          <w:rFonts w:hint="eastAsia" w:ascii="方正仿宋简体" w:hAnsi="仿宋_GB2312" w:eastAsia="方正仿宋简体" w:cs="仿宋_GB2312"/>
          <w:sz w:val="32"/>
          <w:szCs w:val="32"/>
        </w:rPr>
        <w:t>维保检查记录表</w:t>
      </w:r>
      <w:r>
        <w:rPr>
          <w:rFonts w:ascii="方正仿宋简体" w:hAnsi="仿宋_GB2312" w:eastAsia="方正仿宋简体" w:cs="仿宋_GB2312"/>
          <w:sz w:val="32"/>
          <w:szCs w:val="32"/>
        </w:rPr>
        <w:t>上，并经</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相关人员签字确认，作为考核维保单位维保质量及结算维保费用的依据。</w:t>
      </w:r>
    </w:p>
    <w:p w14:paraId="73B95D1D">
      <w:pPr>
        <w:spacing w:line="360" w:lineRule="auto"/>
        <w:ind w:firstLine="465"/>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7．</w:t>
      </w:r>
      <w:r>
        <w:rPr>
          <w:rFonts w:ascii="方正仿宋简体" w:hAnsi="仿宋_GB2312" w:eastAsia="方正仿宋简体" w:cs="仿宋_GB2312"/>
          <w:color w:val="000000"/>
          <w:sz w:val="32"/>
          <w:szCs w:val="32"/>
        </w:rPr>
        <w:t>故障性维修分为二部分，一是纳入《卸船机维保计划（周、月、季）》内的维修项目，按日常性的维保检查要求进行</w:t>
      </w:r>
      <w:r>
        <w:rPr>
          <w:rFonts w:hint="eastAsia" w:ascii="方正仿宋简体" w:hAnsi="仿宋_GB2312" w:eastAsia="方正仿宋简体" w:cs="仿宋_GB2312"/>
          <w:color w:val="000000"/>
          <w:sz w:val="32"/>
          <w:szCs w:val="32"/>
        </w:rPr>
        <w:t>，费用包含</w:t>
      </w:r>
      <w:r>
        <w:rPr>
          <w:rFonts w:ascii="方正仿宋简体" w:hAnsi="仿宋_GB2312" w:eastAsia="方正仿宋简体" w:cs="仿宋_GB2312"/>
          <w:color w:val="000000"/>
          <w:sz w:val="32"/>
          <w:szCs w:val="32"/>
        </w:rPr>
        <w:t>在维保费用中，不另行计价；二是生产过程中发生的突发性故障的维修，由</w:t>
      </w:r>
      <w:r>
        <w:rPr>
          <w:rFonts w:hint="eastAsia" w:ascii="方正仿宋简体" w:hAnsi="仿宋_GB2312" w:eastAsia="方正仿宋简体" w:cs="仿宋_GB2312"/>
          <w:color w:val="000000"/>
          <w:sz w:val="32"/>
          <w:szCs w:val="32"/>
        </w:rPr>
        <w:t>采购方书面通知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，中</w:t>
      </w:r>
      <w:r>
        <w:rPr>
          <w:rFonts w:hint="eastAsia" w:ascii="方正仿宋简体" w:hAnsi="仿宋_GB2312" w:eastAsia="方正仿宋简体" w:cs="仿宋_GB2312"/>
          <w:color w:val="000000"/>
          <w:sz w:val="32"/>
          <w:szCs w:val="32"/>
        </w:rPr>
        <w:t>选</w:t>
      </w:r>
      <w:r>
        <w:rPr>
          <w:rFonts w:ascii="方正仿宋简体" w:hAnsi="仿宋_GB2312" w:eastAsia="方正仿宋简体" w:cs="仿宋_GB2312"/>
          <w:color w:val="000000"/>
          <w:sz w:val="32"/>
          <w:szCs w:val="32"/>
        </w:rPr>
        <w:t>方应在接到通</w:t>
      </w:r>
      <w:r>
        <w:rPr>
          <w:rFonts w:ascii="方正仿宋简体" w:hAnsi="仿宋_GB2312" w:eastAsia="方正仿宋简体" w:cs="仿宋_GB2312"/>
          <w:color w:val="FF0000"/>
          <w:sz w:val="32"/>
          <w:szCs w:val="32"/>
        </w:rPr>
        <w:t>知2</w:t>
      </w:r>
      <w:r>
        <w:rPr>
          <w:rFonts w:ascii="方正仿宋简体" w:hAnsi="仿宋_GB2312" w:eastAsia="方正仿宋简体" w:cs="仿宋_GB2312"/>
          <w:color w:val="000000"/>
          <w:sz w:val="32"/>
          <w:szCs w:val="32"/>
        </w:rPr>
        <w:t>小时内到现场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每次故障维修结束后2日内，中选方须</w:t>
      </w:r>
      <w:r>
        <w:rPr>
          <w:rFonts w:ascii="方正仿宋简体" w:hAnsi="仿宋_GB2312" w:eastAsia="方正仿宋简体" w:cs="仿宋_GB2312"/>
          <w:color w:val="000000"/>
          <w:sz w:val="32"/>
          <w:szCs w:val="32"/>
        </w:rPr>
        <w:t>及时办理</w:t>
      </w:r>
      <w:r>
        <w:rPr>
          <w:rFonts w:hint="eastAsia" w:ascii="方正仿宋简体" w:hAnsi="仿宋_GB2312" w:eastAsia="方正仿宋简体" w:cs="仿宋_GB2312"/>
          <w:color w:val="000000"/>
          <w:sz w:val="32"/>
          <w:szCs w:val="32"/>
        </w:rPr>
        <w:t>故障维修</w:t>
      </w:r>
      <w:r>
        <w:rPr>
          <w:rFonts w:ascii="方正仿宋简体" w:hAnsi="仿宋_GB2312" w:eastAsia="方正仿宋简体" w:cs="仿宋_GB2312"/>
          <w:color w:val="000000"/>
          <w:sz w:val="32"/>
          <w:szCs w:val="32"/>
        </w:rPr>
        <w:t>共检手续</w:t>
      </w:r>
      <w:r>
        <w:rPr>
          <w:rFonts w:hint="eastAsia" w:ascii="方正仿宋简体" w:hAnsi="仿宋_GB2312" w:eastAsia="方正仿宋简体" w:cs="仿宋_GB2312"/>
          <w:color w:val="000000"/>
          <w:sz w:val="32"/>
          <w:szCs w:val="32"/>
        </w:rPr>
        <w:t>，</w:t>
      </w:r>
      <w:r>
        <w:rPr>
          <w:rFonts w:ascii="方正仿宋简体" w:hAnsi="仿宋_GB2312" w:eastAsia="方正仿宋简体" w:cs="仿宋_GB2312"/>
          <w:color w:val="000000"/>
          <w:sz w:val="32"/>
          <w:szCs w:val="32"/>
        </w:rPr>
        <w:t>并经</w:t>
      </w:r>
      <w:r>
        <w:rPr>
          <w:rFonts w:hint="eastAsia" w:ascii="方正仿宋简体" w:hAnsi="仿宋_GB2312" w:eastAsia="方正仿宋简体" w:cs="仿宋_GB2312"/>
          <w:color w:val="000000"/>
          <w:sz w:val="32"/>
          <w:szCs w:val="32"/>
        </w:rPr>
        <w:t>采购方</w:t>
      </w:r>
      <w:r>
        <w:rPr>
          <w:rFonts w:ascii="方正仿宋简体" w:hAnsi="仿宋_GB2312" w:eastAsia="方正仿宋简体" w:cs="仿宋_GB2312"/>
          <w:color w:val="000000"/>
          <w:sz w:val="32"/>
          <w:szCs w:val="32"/>
        </w:rPr>
        <w:t>相关人员签字确认，作为考核维保单位维保质量及结算维保费用的依据。</w:t>
      </w:r>
    </w:p>
    <w:p w14:paraId="6FB6CE01">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8．突发</w:t>
      </w:r>
      <w:r>
        <w:rPr>
          <w:rFonts w:ascii="方正仿宋简体" w:hAnsi="仿宋_GB2312" w:eastAsia="方正仿宋简体" w:cs="仿宋_GB2312"/>
          <w:sz w:val="32"/>
          <w:szCs w:val="32"/>
        </w:rPr>
        <w:t>性故障维修费用确定：列入</w:t>
      </w:r>
      <w:r>
        <w:rPr>
          <w:rFonts w:hint="eastAsia" w:ascii="方正仿宋简体" w:hAnsi="仿宋_GB2312" w:eastAsia="方正仿宋简体" w:cs="仿宋_GB2312"/>
          <w:sz w:val="32"/>
          <w:szCs w:val="32"/>
        </w:rPr>
        <w:t>附表《卸船机维修分项清单及报价表》</w:t>
      </w:r>
      <w:r>
        <w:rPr>
          <w:rFonts w:ascii="方正仿宋简体" w:hAnsi="仿宋_GB2312" w:eastAsia="方正仿宋简体" w:cs="仿宋_GB2312"/>
          <w:sz w:val="32"/>
          <w:szCs w:val="32"/>
        </w:rPr>
        <w:t>中的检修项目，按中</w:t>
      </w:r>
      <w:r>
        <w:rPr>
          <w:rFonts w:hint="eastAsia" w:ascii="方正仿宋简体" w:hAnsi="仿宋_GB2312" w:eastAsia="方正仿宋简体" w:cs="仿宋_GB2312"/>
          <w:sz w:val="32"/>
          <w:szCs w:val="32"/>
        </w:rPr>
        <w:t>选</w:t>
      </w:r>
      <w:r>
        <w:rPr>
          <w:rFonts w:ascii="方正仿宋简体" w:hAnsi="仿宋_GB2312" w:eastAsia="方正仿宋简体" w:cs="仿宋_GB2312"/>
          <w:sz w:val="32"/>
          <w:szCs w:val="32"/>
        </w:rPr>
        <w:t>方</w:t>
      </w:r>
      <w:r>
        <w:rPr>
          <w:rFonts w:hint="eastAsia" w:ascii="方正仿宋简体" w:hAnsi="仿宋_GB2312" w:eastAsia="方正仿宋简体" w:cs="仿宋_GB2312"/>
          <w:sz w:val="32"/>
          <w:szCs w:val="32"/>
        </w:rPr>
        <w:t>报价</w:t>
      </w:r>
      <w:r>
        <w:rPr>
          <w:rFonts w:ascii="方正仿宋简体" w:hAnsi="仿宋_GB2312" w:eastAsia="方正仿宋简体" w:cs="仿宋_GB2312"/>
          <w:sz w:val="32"/>
          <w:szCs w:val="32"/>
        </w:rPr>
        <w:t>单价计价。</w:t>
      </w:r>
      <w:r>
        <w:rPr>
          <w:rFonts w:hint="eastAsia" w:ascii="方正仿宋简体" w:hAnsi="仿宋_GB2312" w:eastAsia="方正仿宋简体" w:cs="仿宋_GB2312"/>
          <w:sz w:val="32"/>
          <w:szCs w:val="32"/>
        </w:rPr>
        <w:t>，未</w:t>
      </w:r>
      <w:r>
        <w:rPr>
          <w:rFonts w:ascii="方正仿宋简体" w:hAnsi="仿宋_GB2312" w:eastAsia="方正仿宋简体" w:cs="仿宋_GB2312"/>
          <w:sz w:val="32"/>
          <w:szCs w:val="32"/>
        </w:rPr>
        <w:t>列入</w:t>
      </w:r>
      <w:r>
        <w:rPr>
          <w:rFonts w:hint="eastAsia" w:ascii="方正仿宋简体" w:hAnsi="仿宋_GB2312" w:eastAsia="方正仿宋简体" w:cs="仿宋_GB2312"/>
          <w:sz w:val="32"/>
          <w:szCs w:val="32"/>
        </w:rPr>
        <w:t>附表《卸船机维修分项清单及报价表》</w:t>
      </w:r>
      <w:r>
        <w:rPr>
          <w:rFonts w:ascii="方正仿宋简体" w:hAnsi="仿宋_GB2312" w:eastAsia="方正仿宋简体" w:cs="仿宋_GB2312"/>
          <w:sz w:val="32"/>
          <w:szCs w:val="32"/>
        </w:rPr>
        <w:t>中的检修项目</w:t>
      </w:r>
      <w:r>
        <w:rPr>
          <w:rFonts w:hint="eastAsia" w:ascii="方正仿宋简体" w:hAnsi="仿宋_GB2312" w:eastAsia="方正仿宋简体" w:cs="仿宋_GB2312"/>
          <w:sz w:val="32"/>
          <w:szCs w:val="32"/>
        </w:rPr>
        <w:t>，签订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最终都以审计部门依法作出的审计结果作为结算的依据。</w:t>
      </w:r>
    </w:p>
    <w:p w14:paraId="42593006">
      <w:pPr>
        <w:spacing w:line="360" w:lineRule="auto"/>
        <w:ind w:firstLine="480" w:firstLineChars="15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9. 报价依据</w:t>
      </w:r>
    </w:p>
    <w:p w14:paraId="5DAAA8D4">
      <w:p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color w:val="000000"/>
          <w:sz w:val="32"/>
          <w:szCs w:val="32"/>
        </w:rPr>
        <w:t>报价方</w:t>
      </w:r>
      <w:r>
        <w:rPr>
          <w:rFonts w:ascii="方正仿宋简体" w:hAnsi="仿宋_GB2312" w:eastAsia="方正仿宋简体" w:cs="仿宋_GB2312"/>
          <w:color w:val="000000"/>
          <w:sz w:val="32"/>
          <w:szCs w:val="32"/>
        </w:rPr>
        <w:t>除</w:t>
      </w:r>
      <w:r>
        <w:rPr>
          <w:rFonts w:hint="eastAsia" w:ascii="方正仿宋简体" w:hAnsi="仿宋_GB2312" w:eastAsia="方正仿宋简体" w:cs="仿宋_GB2312"/>
          <w:color w:val="000000"/>
          <w:sz w:val="32"/>
          <w:szCs w:val="32"/>
        </w:rPr>
        <w:t>根据附件</w:t>
      </w:r>
      <w:r>
        <w:rPr>
          <w:rFonts w:ascii="方正仿宋简体" w:hAnsi="仿宋_GB2312" w:eastAsia="方正仿宋简体" w:cs="仿宋_GB2312"/>
          <w:color w:val="000000"/>
          <w:sz w:val="32"/>
          <w:szCs w:val="32"/>
        </w:rPr>
        <w:t>5</w:t>
      </w:r>
      <w:r>
        <w:rPr>
          <w:rFonts w:ascii="方正仿宋简体" w:hAnsi="仿宋_GB2312" w:eastAsia="方正仿宋简体" w:cs="仿宋_GB2312"/>
          <w:sz w:val="32"/>
          <w:szCs w:val="32"/>
        </w:rPr>
        <w:t>《卸船机年度维保内容及要求》</w:t>
      </w:r>
      <w:r>
        <w:rPr>
          <w:rFonts w:hint="eastAsia" w:ascii="方正仿宋简体" w:hAnsi="仿宋_GB2312" w:eastAsia="方正仿宋简体" w:cs="仿宋_GB2312"/>
          <w:sz w:val="32"/>
          <w:szCs w:val="32"/>
        </w:rPr>
        <w:t>和附件</w:t>
      </w: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危化码头</w:t>
      </w:r>
      <w:r>
        <w:rPr>
          <w:rFonts w:ascii="方正仿宋简体" w:hAnsi="仿宋_GB2312" w:eastAsia="方正仿宋简体" w:cs="仿宋_GB2312"/>
          <w:sz w:val="32"/>
          <w:szCs w:val="32"/>
        </w:rPr>
        <w:t>起重机年度维保内容及要求》</w:t>
      </w:r>
      <w:r>
        <w:rPr>
          <w:rFonts w:ascii="方正仿宋简体" w:hAnsi="仿宋_GB2312" w:eastAsia="方正仿宋简体" w:cs="仿宋_GB2312"/>
          <w:color w:val="000000"/>
          <w:sz w:val="32"/>
          <w:szCs w:val="32"/>
        </w:rPr>
        <w:t>在《</w:t>
      </w:r>
      <w:r>
        <w:rPr>
          <w:rFonts w:hint="eastAsia" w:ascii="方正仿宋简体" w:hAnsi="仿宋_GB2312" w:eastAsia="方正仿宋简体" w:cs="仿宋_GB2312"/>
          <w:color w:val="000000"/>
          <w:sz w:val="32"/>
          <w:szCs w:val="32"/>
        </w:rPr>
        <w:t>报价函</w:t>
      </w:r>
      <w:r>
        <w:rPr>
          <w:rFonts w:ascii="方正仿宋简体" w:hAnsi="仿宋_GB2312" w:eastAsia="方正仿宋简体" w:cs="仿宋_GB2312"/>
          <w:color w:val="000000"/>
          <w:sz w:val="32"/>
          <w:szCs w:val="32"/>
        </w:rPr>
        <w:t>》报出总价，</w:t>
      </w:r>
      <w:r>
        <w:rPr>
          <w:rFonts w:hint="eastAsia" w:ascii="方正仿宋简体" w:hAnsi="仿宋_GB2312" w:eastAsia="方正仿宋简体" w:cs="仿宋_GB2312"/>
          <w:color w:val="000000"/>
          <w:sz w:val="32"/>
          <w:szCs w:val="32"/>
        </w:rPr>
        <w:t>并注明税率</w:t>
      </w:r>
      <w:r>
        <w:rPr>
          <w:rFonts w:ascii="方正仿宋简体" w:hAnsi="仿宋_GB2312" w:eastAsia="方正仿宋简体" w:cs="仿宋_GB2312"/>
          <w:color w:val="000000"/>
          <w:sz w:val="32"/>
          <w:szCs w:val="32"/>
        </w:rPr>
        <w:t>外，还需在附</w:t>
      </w:r>
      <w:r>
        <w:rPr>
          <w:rFonts w:hint="eastAsia" w:ascii="方正仿宋简体" w:hAnsi="仿宋_GB2312" w:eastAsia="方正仿宋简体" w:cs="仿宋_GB2312"/>
          <w:color w:val="000000"/>
          <w:sz w:val="32"/>
          <w:szCs w:val="32"/>
        </w:rPr>
        <w:t>表1</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sz w:val="32"/>
          <w:szCs w:val="32"/>
        </w:rPr>
        <w:t>卸船机维修分项清单及报价表</w:t>
      </w:r>
      <w:r>
        <w:rPr>
          <w:rFonts w:ascii="方正仿宋简体" w:hAnsi="仿宋_GB2312" w:eastAsia="方正仿宋简体" w:cs="仿宋_GB2312"/>
          <w:sz w:val="32"/>
          <w:szCs w:val="32"/>
        </w:rPr>
        <w:t>》和附表</w:t>
      </w:r>
      <w:r>
        <w:rPr>
          <w:rFonts w:hint="eastAsia" w:ascii="方正仿宋简体" w:hAnsi="仿宋_GB2312" w:eastAsia="方正仿宋简体" w:cs="仿宋_GB2312"/>
          <w:sz w:val="32"/>
          <w:szCs w:val="32"/>
        </w:rPr>
        <w:t>2</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sz w:val="32"/>
          <w:szCs w:val="32"/>
        </w:rPr>
        <w:t>危化码头起重机维修分项清单及报价表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报价。</w:t>
      </w:r>
    </w:p>
    <w:p w14:paraId="56B883FC">
      <w:pPr>
        <w:numPr>
          <w:ilvl w:val="0"/>
          <w:numId w:val="1"/>
        </w:numPr>
        <w:spacing w:line="360" w:lineRule="auto"/>
        <w:ind w:firstLine="465"/>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验收：由采购方与中选方根据《卸船机维修分项清单及报价表》和</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sz w:val="32"/>
          <w:szCs w:val="32"/>
        </w:rPr>
        <w:t>危化码头起重机维修分项清单及报价表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内容共同验收。验收标准：GB6067-2010《起重机械安全规程》、</w:t>
      </w:r>
      <w:r>
        <w:rPr>
          <w:rFonts w:ascii="方正仿宋简体" w:hAnsi="仿宋_GB2312" w:eastAsia="方正仿宋简体" w:cs="仿宋_GB2312"/>
          <w:sz w:val="32"/>
          <w:szCs w:val="32"/>
        </w:rPr>
        <w:t>GB/T18224-2008《桥式抓斗卸船机安全规程》、</w:t>
      </w:r>
      <w:r>
        <w:rPr>
          <w:rFonts w:hint="eastAsia" w:ascii="方正仿宋简体" w:hAnsi="仿宋_GB2312" w:eastAsia="方正仿宋简体" w:cs="仿宋_GB2312"/>
          <w:sz w:val="32"/>
          <w:szCs w:val="32"/>
        </w:rPr>
        <w:t>GB 50254-2014《电气装置安装工程施工及验收规范》、JTJ244-2005《港口设备安装工程质量检验标准》</w:t>
      </w:r>
      <w:r>
        <w:rPr>
          <w:rFonts w:ascii="方正仿宋简体" w:hAnsi="仿宋_GB2312" w:eastAsia="方正仿宋简体" w:cs="仿宋_GB2312"/>
          <w:sz w:val="32"/>
          <w:szCs w:val="32"/>
        </w:rPr>
        <w:t>。</w:t>
      </w:r>
    </w:p>
    <w:p w14:paraId="703737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三、报价人资质与要求</w:t>
      </w:r>
    </w:p>
    <w:p w14:paraId="09C928E6">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（一）报价人必须具备中华人民共和国境内生产或经营应具备的合法资质。</w:t>
      </w:r>
    </w:p>
    <w:p w14:paraId="7B4F39CC">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1.报价时需提供营业执照</w:t>
      </w:r>
      <w:r>
        <w:rPr>
          <w:rFonts w:hint="eastAsia" w:ascii="方正仿宋_GBK" w:hAnsi="方正仿宋_GBK" w:eastAsia="方正仿宋_GBK" w:cs="方正仿宋_GBK"/>
          <w:bCs/>
          <w:color w:val="FF0000"/>
          <w:sz w:val="32"/>
          <w:szCs w:val="32"/>
        </w:rPr>
        <w:t>《税务登记证》、《组织机构代码证》（或三证合一）</w:t>
      </w:r>
      <w:r>
        <w:rPr>
          <w:rFonts w:hint="eastAsia" w:ascii="方正仿宋_GBK" w:hAnsi="方正仿宋_GBK" w:eastAsia="方正仿宋_GBK" w:cs="方正仿宋_GBK"/>
          <w:bCs/>
          <w:sz w:val="32"/>
          <w:szCs w:val="32"/>
        </w:rPr>
        <w:t xml:space="preserve">；省市场监督管理局颁发的《起重机械安装（含维修）（桥式、门式起重机）B级》及以上许可证；法人表身份证或授权委托书；特种作业操作证（焊工、低压电工、起重机械维修各2人）； </w:t>
      </w:r>
      <w:r>
        <w:rPr>
          <w:rFonts w:hint="eastAsia" w:ascii="方正仿宋_GBK" w:hAnsi="方正仿宋_GBK" w:eastAsia="方正仿宋_GBK" w:cs="方正仿宋_GBK"/>
          <w:bCs/>
          <w:color w:val="FF0000"/>
          <w:sz w:val="32"/>
          <w:szCs w:val="32"/>
        </w:rPr>
        <w:t>提供1份</w:t>
      </w:r>
      <w:r>
        <w:rPr>
          <w:rFonts w:hint="eastAsia" w:ascii="方正仿宋_GBK" w:hAnsi="方正仿宋_GBK" w:eastAsia="方正仿宋_GBK" w:cs="方正仿宋_GBK"/>
          <w:bCs/>
          <w:sz w:val="32"/>
          <w:szCs w:val="32"/>
        </w:rPr>
        <w:t>同类卸船机维保、维修和大修业绩，</w:t>
      </w:r>
      <w:r>
        <w:rPr>
          <w:rFonts w:hint="eastAsia" w:ascii="方正仿宋_GBK" w:hAnsi="方正仿宋_GBK" w:eastAsia="方正仿宋_GBK" w:cs="方正仿宋_GBK"/>
          <w:bCs/>
          <w:color w:val="0000FF"/>
          <w:sz w:val="32"/>
          <w:szCs w:val="32"/>
        </w:rPr>
        <w:t>时间从202</w:t>
      </w:r>
      <w:r>
        <w:rPr>
          <w:rFonts w:ascii="方正仿宋_GBK" w:hAnsi="方正仿宋_GBK" w:eastAsia="方正仿宋_GBK" w:cs="方正仿宋_GBK"/>
          <w:bCs/>
          <w:color w:val="0000FF"/>
          <w:sz w:val="32"/>
          <w:szCs w:val="32"/>
        </w:rPr>
        <w:t>3</w:t>
      </w:r>
      <w:r>
        <w:rPr>
          <w:rFonts w:hint="eastAsia" w:ascii="方正仿宋_GBK" w:hAnsi="方正仿宋_GBK" w:eastAsia="方正仿宋_GBK" w:cs="方正仿宋_GBK"/>
          <w:bCs/>
          <w:color w:val="0000FF"/>
          <w:sz w:val="32"/>
          <w:szCs w:val="32"/>
        </w:rPr>
        <w:t>年1月1日至报价截止日，</w:t>
      </w:r>
      <w:r>
        <w:rPr>
          <w:rFonts w:hint="eastAsia" w:ascii="方正仿宋_GBK" w:hAnsi="方正仿宋_GBK" w:eastAsia="方正仿宋_GBK" w:cs="方正仿宋_GBK"/>
          <w:bCs/>
          <w:color w:val="0000FF"/>
          <w:sz w:val="32"/>
          <w:szCs w:val="32"/>
          <w:lang w:val="zh-CN"/>
        </w:rPr>
        <w:t>相关业绩</w:t>
      </w:r>
      <w:r>
        <w:rPr>
          <w:rFonts w:hint="eastAsia" w:ascii="方正仿宋_GBK" w:hAnsi="方正仿宋_GBK" w:eastAsia="方正仿宋_GBK" w:cs="方正仿宋_GBK"/>
          <w:bCs/>
          <w:color w:val="0000FF"/>
          <w:sz w:val="32"/>
          <w:szCs w:val="32"/>
        </w:rPr>
        <w:t>证明包括但不限于</w:t>
      </w:r>
      <w:r>
        <w:rPr>
          <w:rFonts w:hint="eastAsia" w:ascii="方正仿宋_GBK" w:hAnsi="方正仿宋_GBK" w:eastAsia="方正仿宋_GBK" w:cs="方正仿宋_GBK"/>
          <w:bCs/>
          <w:color w:val="0000FF"/>
          <w:sz w:val="32"/>
          <w:szCs w:val="32"/>
          <w:lang w:val="zh-CN"/>
        </w:rPr>
        <w:t>合同首末页、合同价、</w:t>
      </w:r>
      <w:r>
        <w:rPr>
          <w:rFonts w:hint="eastAsia" w:ascii="方正仿宋_GBK" w:hAnsi="方正仿宋_GBK" w:eastAsia="方正仿宋_GBK" w:cs="方正仿宋_GBK"/>
          <w:bCs/>
          <w:color w:val="0000FF"/>
          <w:sz w:val="32"/>
          <w:szCs w:val="32"/>
        </w:rPr>
        <w:t>合同内容、</w:t>
      </w:r>
      <w:r>
        <w:rPr>
          <w:rFonts w:hint="eastAsia" w:ascii="方正仿宋_GBK" w:hAnsi="方正仿宋_GBK" w:eastAsia="方正仿宋_GBK" w:cs="方正仿宋_GBK"/>
          <w:bCs/>
          <w:color w:val="0000FF"/>
          <w:sz w:val="32"/>
          <w:szCs w:val="32"/>
          <w:lang w:val="zh-CN"/>
        </w:rPr>
        <w:t>合同期限 (报价人需提供合同复印件并加盖公章)</w:t>
      </w:r>
      <w:r>
        <w:rPr>
          <w:rFonts w:hint="eastAsia" w:ascii="方正仿宋_GBK" w:hAnsi="方正仿宋_GBK" w:eastAsia="方正仿宋_GBK" w:cs="方正仿宋_GBK"/>
          <w:bCs/>
          <w:color w:val="FF0000"/>
          <w:sz w:val="32"/>
          <w:szCs w:val="32"/>
        </w:rPr>
        <w:t>；</w:t>
      </w:r>
      <w:bookmarkStart w:id="1" w:name="OLE_LINK4"/>
      <w:bookmarkStart w:id="2" w:name="OLE_LINK3"/>
      <w:r>
        <w:rPr>
          <w:rFonts w:hint="eastAsia" w:ascii="方正仿宋_GBK" w:hAnsi="方正仿宋_GBK" w:eastAsia="方正仿宋_GBK" w:cs="方正仿宋_GBK"/>
          <w:bCs/>
          <w:sz w:val="32"/>
          <w:szCs w:val="32"/>
        </w:rPr>
        <w:t>中选单位与派遣作业人员的劳务合同或作业人员工伤保险证明或人身意外伤害保险缴纳证明或社保证明</w:t>
      </w:r>
      <w:bookmarkEnd w:id="1"/>
      <w:bookmarkEnd w:id="2"/>
      <w:r>
        <w:rPr>
          <w:rFonts w:hint="eastAsia" w:ascii="方正仿宋_GBK" w:hAnsi="方正仿宋_GBK" w:eastAsia="方正仿宋_GBK" w:cs="方正仿宋_GBK"/>
          <w:bCs/>
          <w:sz w:val="32"/>
          <w:szCs w:val="32"/>
        </w:rPr>
        <w:t>（以上资格证明证件可提供复印件，但需加盖公章）。确定中选后，在签订合同前，需提供一般纳税人证明材料；安全生产责任险；安全生产规章制度；安全管理机构设置说明；以往的安全生产业绩（不少于3年）；中选项目的安全生产措施；中选项目的应急准备及响应预案；作业人员的体检报告(以上资格证明证件均可提供复印件，但需加盖公章)。</w:t>
      </w:r>
    </w:p>
    <w:p w14:paraId="53128010">
      <w:pPr>
        <w:adjustRightInd w:val="0"/>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（二）其他资质要求：</w:t>
      </w:r>
    </w:p>
    <w:p w14:paraId="225883AD">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现场做好维保人员的个人防护，维保过程中发生意外伤害由中选人自行负责等。凡来我公司现场踏勘人员需按照我公司的相关规定进行有关安全规定及安全注意事项的培训教育。</w:t>
      </w:r>
    </w:p>
    <w:p w14:paraId="30DE474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中选单位与采购单位签订合同时，须按照海纳川相关安全管理规定签订或提供《外包项目(工程)安全生产管理协议书》并依照《海纳川承包商安全环保管理制度》管理；维保工作前，采购方安全管理部门对中选方作业人员进行安全告知并填写《安全告知记录》后方可赴属地办理作业票证开展维保工作。</w:t>
      </w:r>
    </w:p>
    <w:p w14:paraId="1B074CDD">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3.作业过程中，若涉及特种作业（如焊接、动火、低压电工等）的需提供相应的特种作业证，必须人证一致，且在有效期内。</w:t>
      </w:r>
    </w:p>
    <w:p w14:paraId="4FA0F4C6">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4.不接受被列入失信被执行人、重大违法案件当事人报价。</w:t>
      </w:r>
    </w:p>
    <w:p w14:paraId="42304870">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5.中选人应具备良好的售后服务能力，要求电话联系后</w:t>
      </w:r>
      <w:r>
        <w:rPr>
          <w:rFonts w:hint="eastAsia" w:ascii="方正仿宋_GBK" w:hAnsi="方正仿宋_GBK" w:eastAsia="方正仿宋_GBK" w:cs="方正仿宋_GBK"/>
          <w:bCs/>
          <w:color w:val="FF0000"/>
          <w:sz w:val="32"/>
          <w:szCs w:val="32"/>
        </w:rPr>
        <w:t>1小时</w:t>
      </w:r>
      <w:r>
        <w:rPr>
          <w:rFonts w:hint="eastAsia" w:ascii="方正仿宋_GBK" w:hAnsi="方正仿宋_GBK" w:eastAsia="方正仿宋_GBK" w:cs="方正仿宋_GBK"/>
          <w:bCs/>
          <w:sz w:val="32"/>
          <w:szCs w:val="32"/>
        </w:rPr>
        <w:t>内必须给予回复，明确解决方案，必要时需来我公司作技术指导。</w:t>
      </w:r>
    </w:p>
    <w:p w14:paraId="2B7E195C">
      <w:pPr>
        <w:spacing w:line="600" w:lineRule="exact"/>
        <w:ind w:firstLine="640" w:firstLineChars="200"/>
        <w:rPr>
          <w:rFonts w:ascii="方正仿宋简体" w:hAnsi="方正仿宋简体" w:eastAsia="方正仿宋简体" w:cs="方正仿宋简体"/>
          <w:kern w:val="1"/>
          <w:sz w:val="32"/>
          <w:szCs w:val="32"/>
        </w:rPr>
      </w:pPr>
      <w:r>
        <w:rPr>
          <w:rFonts w:hint="eastAsia" w:ascii="方正仿宋_GBK" w:hAnsi="方正仿宋_GBK" w:eastAsia="方正仿宋_GBK" w:cs="方正仿宋_GBK"/>
          <w:bCs/>
          <w:sz w:val="32"/>
          <w:szCs w:val="32"/>
        </w:rPr>
        <w:t>6.中选人所供产品引起的知识产权方面的纠纷，由中选人承担一切后果，采购人不承担任何责任。</w:t>
      </w:r>
    </w:p>
    <w:p w14:paraId="7FE5EE8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220A6254">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方必须对采购方现场的门式起重机进行实地考察，并详细了解门式起重机的工作状况，为保证公平性，采购方在现场对报价单位介绍门式起重机的工作状况以及此次采购的相关工作量，报价方在比选文件发布之日起至</w:t>
      </w:r>
      <w:r>
        <w:rPr>
          <w:rFonts w:hint="eastAsia" w:ascii="方正仿宋_GBK" w:hAnsi="方正仿宋_GBK" w:eastAsia="方正仿宋_GBK" w:cs="方正仿宋_GBK"/>
          <w:bCs/>
          <w:color w:val="FF0000"/>
          <w:sz w:val="32"/>
          <w:szCs w:val="32"/>
        </w:rPr>
        <w:t>报价截止日前一天上午12点前</w:t>
      </w:r>
      <w:r>
        <w:rPr>
          <w:rFonts w:hint="eastAsia" w:ascii="方正仿宋_GBK" w:hAnsi="方正仿宋_GBK" w:eastAsia="方正仿宋_GBK" w:cs="方正仿宋_GBK"/>
          <w:bCs/>
          <w:sz w:val="32"/>
          <w:szCs w:val="32"/>
        </w:rPr>
        <w:t>都可与技术部门联系人卞骏联系，确定现场踏勘具体时间，电话：15306107162。对于参加现场踏勘的报价单位采购方将做好记录，对于未现场踏勘的报价单位，采购方将不接受其报价。</w:t>
      </w:r>
    </w:p>
    <w:p w14:paraId="0F060BE9">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2.采购人在踏勘现场中介绍的情况，供报价人在编制报价文件时参考，采购人不对报价人据此作出的判断和决策负责。</w:t>
      </w:r>
    </w:p>
    <w:p w14:paraId="10C877F3">
      <w:pPr>
        <w:spacing w:line="600" w:lineRule="exact"/>
        <w:ind w:firstLine="640" w:firstLineChars="200"/>
        <w:rPr>
          <w:rFonts w:ascii="方正仿宋简体" w:hAnsi="方正仿宋简体" w:eastAsia="方正仿宋简体" w:cs="方正仿宋简体"/>
          <w:kern w:val="1"/>
          <w:sz w:val="32"/>
          <w:szCs w:val="32"/>
        </w:rPr>
      </w:pPr>
      <w:r>
        <w:rPr>
          <w:rFonts w:hint="eastAsia" w:ascii="方正仿宋_GBK" w:hAnsi="方正仿宋_GBK" w:eastAsia="方正仿宋_GBK" w:cs="方正仿宋_GBK"/>
          <w:bCs/>
          <w:sz w:val="32"/>
          <w:szCs w:val="32"/>
        </w:rPr>
        <w:t>3.现场踏勘后对报价人所提问题的澄清（如果有），采购人应在报价截止时间前3天以书面形式通知所有报名的报价人。该澄清内容为比选文件的组成部分。</w:t>
      </w:r>
    </w:p>
    <w:p w14:paraId="2E968B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五、报价</w:t>
      </w:r>
    </w:p>
    <w:p w14:paraId="503BEE2C">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（一）报价方式：</w:t>
      </w:r>
    </w:p>
    <w:p w14:paraId="18091269">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报价为含增值税送到价或者现场检修验收合格价。如国家税率调整，按合同含税价格/（1+合同约定税率）*（1+国家规定的新税率）调整合同价格开具发票；</w:t>
      </w:r>
    </w:p>
    <w:p w14:paraId="57CCDA1C">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（二）付款方式：</w:t>
      </w:r>
    </w:p>
    <w:p w14:paraId="055417CA">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费用每季度结算一次，结算金额=维保费用+故障维修费用，其中</w:t>
      </w:r>
      <w:r>
        <w:rPr>
          <w:rFonts w:hint="eastAsia" w:ascii="方正仿宋_GBK" w:hAnsi="方正仿宋_GBK" w:eastAsia="方正仿宋_GBK" w:cs="方正仿宋_GBK"/>
          <w:bCs/>
          <w:color w:val="FF0000"/>
          <w:kern w:val="2"/>
          <w:sz w:val="32"/>
          <w:szCs w:val="32"/>
        </w:rPr>
        <w:t>维保费用为固定价格</w:t>
      </w:r>
      <w:r>
        <w:rPr>
          <w:rFonts w:hint="eastAsia" w:ascii="方正仿宋_GBK" w:hAnsi="方正仿宋_GBK" w:eastAsia="方正仿宋_GBK" w:cs="方正仿宋_GBK"/>
          <w:bCs/>
          <w:kern w:val="2"/>
          <w:sz w:val="32"/>
          <w:szCs w:val="32"/>
        </w:rPr>
        <w:t>，突发性故障维修费用经采购方确认后，中选方根据采购方提供的工程造价审核认定单开具增值税发票后30日内付款，付款方式为承兑 。</w:t>
      </w:r>
    </w:p>
    <w:p w14:paraId="522F8AA0">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（三）本项目报价通过</w:t>
      </w:r>
      <w:r>
        <w:rPr>
          <w:rFonts w:hint="eastAsia" w:ascii="方正楷体_GBK" w:hAnsi="方正楷体_GBK" w:eastAsia="方正楷体_GBK" w:cs="方正楷体_GBK"/>
          <w:bCs/>
          <w:color w:val="FF0000"/>
          <w:kern w:val="1"/>
          <w:sz w:val="32"/>
          <w:szCs w:val="32"/>
        </w:rPr>
        <w:t>线下</w:t>
      </w:r>
      <w:r>
        <w:rPr>
          <w:rFonts w:hint="eastAsia" w:ascii="方正楷体_GBK" w:hAnsi="方正楷体_GBK" w:eastAsia="方正楷体_GBK" w:cs="方正楷体_GBK"/>
          <w:bCs/>
          <w:kern w:val="1"/>
          <w:sz w:val="32"/>
          <w:szCs w:val="32"/>
        </w:rPr>
        <w:t>方式进行：</w:t>
      </w:r>
    </w:p>
    <w:p w14:paraId="1FC6DC4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采用线下报价应将报价书及相关资料以标袋形式送达，标袋必须密封并加盖公章；在标袋封面上需注明采购项目名称、报价方名称、联系人、联系电话等；并要求在报价截止时间之前送达，逾期将作为废标处理。</w:t>
      </w:r>
    </w:p>
    <w:p w14:paraId="30A4E688">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（四）采用线下报价的，报价文件请密封邮寄：</w:t>
      </w:r>
    </w:p>
    <w:p w14:paraId="730DEC6C">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公司：镇江海纳川物流产业发展有限责任公司审计风控部</w:t>
      </w:r>
    </w:p>
    <w:p w14:paraId="6345541E">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地址：江苏省镇江市京口区求索路66号</w:t>
      </w:r>
    </w:p>
    <w:p w14:paraId="68BB3DB4">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邮编：212006</w:t>
      </w:r>
    </w:p>
    <w:p w14:paraId="3FC41480">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收件人：杨雨琦</w:t>
      </w:r>
    </w:p>
    <w:p w14:paraId="53C6501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联系电话：13952943464</w:t>
      </w:r>
    </w:p>
    <w:p w14:paraId="1480E925">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（五）凡对比选文件条款有疑义的，请在评审前按以下方式联系：</w:t>
      </w:r>
    </w:p>
    <w:p w14:paraId="0B7E3780">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联系单位：镇江海纳川物流产业发展有限责任公司</w:t>
      </w:r>
    </w:p>
    <w:p w14:paraId="20C7324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地址：江苏省镇江市京口区求索路66号，邮编：212006</w:t>
      </w:r>
    </w:p>
    <w:p w14:paraId="1EFA8E8D">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采购业务联系电话：13952943464</w:t>
      </w:r>
    </w:p>
    <w:p w14:paraId="43953FF4">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仿宋_GBK" w:hAnsi="方正仿宋_GBK" w:eastAsia="方正仿宋_GBK" w:cs="方正仿宋_GBK"/>
          <w:bCs/>
          <w:kern w:val="2"/>
          <w:sz w:val="32"/>
          <w:szCs w:val="32"/>
        </w:rPr>
        <w:t>技术部门联系人：卞骏   电话：15306107162</w:t>
      </w:r>
    </w:p>
    <w:p w14:paraId="7BA6266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六、评审流程：</w:t>
      </w:r>
    </w:p>
    <w:p w14:paraId="57D3538A">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（一）评审</w:t>
      </w:r>
    </w:p>
    <w:p w14:paraId="092F003C">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本项目由采购人组织评审小组负责评审工作，对各报价人报价进行评标，确定最终中选人。</w:t>
      </w:r>
    </w:p>
    <w:p w14:paraId="459D6065">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1.请各报价人保持通讯畅通，便于评标小组在评审现场电话联系。确认标书中的相关信息，报价人必须及时回复评审过程中采购人提出的问题，合理解释报价文件与比选文件的偏离。如评标小组评审现场10分钟内电话联系不上报价人，且报价文件与比选文件的偏离影响定标结果，则视为报价人主动放弃本项目报价，评审结束后不再接受报价人的任何解释。</w:t>
      </w:r>
    </w:p>
    <w:p w14:paraId="5F43FAA7">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 xml:space="preserve">2.评审小组不得泄露各供应商的报价。   </w:t>
      </w:r>
    </w:p>
    <w:p w14:paraId="08556A53">
      <w:pPr>
        <w:pStyle w:val="8"/>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（二）评定</w:t>
      </w:r>
    </w:p>
    <w:p w14:paraId="17E1F483">
      <w:pPr>
        <w:pStyle w:val="8"/>
        <w:spacing w:line="600" w:lineRule="exact"/>
        <w:ind w:firstLine="640" w:firstLineChars="200"/>
        <w:rPr>
          <w:rFonts w:ascii="方正仿宋_GBK" w:hAnsi="方正仿宋_GBK" w:eastAsia="方正仿宋_GBK" w:cs="方正仿宋_GBK"/>
          <w:bCs/>
          <w:color w:val="FF0000"/>
          <w:kern w:val="2"/>
          <w:sz w:val="32"/>
          <w:szCs w:val="32"/>
        </w:rPr>
      </w:pPr>
      <w:r>
        <w:rPr>
          <w:rFonts w:hint="eastAsia" w:ascii="方正仿宋_GBK" w:hAnsi="方正仿宋_GBK" w:eastAsia="方正仿宋_GBK" w:cs="方正仿宋_GBK"/>
          <w:bCs/>
          <w:kern w:val="2"/>
          <w:sz w:val="32"/>
          <w:szCs w:val="32"/>
        </w:rPr>
        <w:t>1.综合</w:t>
      </w:r>
    </w:p>
    <w:p w14:paraId="3EAB48FB">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采取综合评审方法进行打分，具体按价格得分、技术得分、响应和排除故障时间得分（得分比例根据货物内容确定）三个方面进行评审，并按综合得分由高到低顺序推选一名中选候选人。</w:t>
      </w:r>
    </w:p>
    <w:p w14:paraId="71340BF1">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2.通用</w:t>
      </w:r>
      <w:bookmarkStart w:id="3" w:name="OLE_LINK1"/>
      <w:bookmarkStart w:id="4" w:name="OLE_LINK2"/>
      <w:r>
        <w:rPr>
          <w:rFonts w:hint="eastAsia" w:ascii="方正仿宋_GBK" w:hAnsi="方正仿宋_GBK" w:eastAsia="方正仿宋_GBK" w:cs="方正仿宋_GBK"/>
          <w:bCs/>
          <w:color w:val="FF0000"/>
          <w:kern w:val="2"/>
          <w:sz w:val="32"/>
          <w:szCs w:val="32"/>
        </w:rPr>
        <w:t>（本次采用该种评审方式）</w:t>
      </w:r>
      <w:bookmarkEnd w:id="3"/>
      <w:bookmarkEnd w:id="4"/>
    </w:p>
    <w:p w14:paraId="56C58A16">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在能够满足采购人技术要求及响应时间要求的报价人中选择总报价最低的一家报价人作为中选候选人。</w:t>
      </w:r>
    </w:p>
    <w:p w14:paraId="03CCF2B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5A699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w:t>
      </w:r>
      <w:r>
        <w:rPr>
          <w:rFonts w:hint="eastAsia" w:ascii="仿宋_GB2312" w:hAnsi="宋体" w:eastAsia="仿宋_GB2312" w:cs="仿宋_GB2312"/>
          <w:color w:val="2C2C2C"/>
          <w:sz w:val="30"/>
          <w:szCs w:val="30"/>
          <w:shd w:val="clear" w:color="auto" w:fill="FFFFFF"/>
        </w:rPr>
        <w:t>恶劣情况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49765C5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65F1612">
      <w:pPr>
        <w:pStyle w:val="8"/>
        <w:spacing w:line="600" w:lineRule="exact"/>
        <w:ind w:firstLine="640" w:firstLineChars="200"/>
        <w:rPr>
          <w:rFonts w:ascii="方正仿宋_GBK" w:hAnsi="方正仿宋_GBK" w:eastAsia="方正仿宋_GBK" w:cs="方正仿宋_GBK"/>
          <w:bCs/>
          <w:kern w:val="2"/>
          <w:sz w:val="32"/>
          <w:szCs w:val="32"/>
        </w:rPr>
      </w:pPr>
    </w:p>
    <w:p w14:paraId="322DA4F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七、其他注意事项：</w:t>
      </w:r>
    </w:p>
    <w:p w14:paraId="5179FA5C">
      <w:pPr>
        <w:adjustRightInd w:val="0"/>
        <w:snapToGrid w:val="0"/>
        <w:spacing w:line="600" w:lineRule="exact"/>
        <w:ind w:firstLine="640" w:firstLineChars="200"/>
        <w:rPr>
          <w:rFonts w:ascii="方正楷体_GBK" w:hAnsi="方正楷体_GBK" w:eastAsia="方正楷体_GBK" w:cs="方正楷体_GBK"/>
          <w:bCs/>
          <w:kern w:val="1"/>
          <w:sz w:val="32"/>
          <w:szCs w:val="32"/>
        </w:rPr>
      </w:pPr>
      <w:r>
        <w:rPr>
          <w:rFonts w:hint="eastAsia" w:ascii="方正楷体_GBK" w:hAnsi="方正楷体_GBK" w:eastAsia="方正楷体_GBK" w:cs="方正楷体_GBK"/>
          <w:bCs/>
          <w:kern w:val="1"/>
          <w:sz w:val="32"/>
          <w:szCs w:val="32"/>
        </w:rPr>
        <w:t>（一）违约责任：</w:t>
      </w:r>
    </w:p>
    <w:p w14:paraId="4805256B">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因中选人原因，应急维修响应时间、排除故障时间、不能按中选方承诺函的期限完成，违约金从本项目年度维保费中扣除，每延迟一小时按本项目年度维保费的0.3%计收违约金，不足部分由中选人另行支付（如有异议请在报价时注明）。不能在规定的期限完成本项目维修，延期20日内（含20天），采购人有权解除合同，并按合同总额20%追究中选人违约责任（如有异议请在报价时注明）。</w:t>
      </w:r>
    </w:p>
    <w:p w14:paraId="34AB58A6">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 xml:space="preserve"> （二）</w:t>
      </w:r>
      <w:r>
        <w:rPr>
          <w:rFonts w:hint="eastAsia" w:ascii="方正仿宋_GBK" w:hAnsi="方正仿宋_GBK" w:eastAsia="方正仿宋_GBK" w:cs="方正仿宋_GBK"/>
          <w:bCs/>
          <w:kern w:val="2"/>
          <w:sz w:val="32"/>
          <w:szCs w:val="32"/>
        </w:rPr>
        <w:t>中选人应严格按照标书约定与采购方签定供需合 同，并按合同约定做好物资供应和服务工作。对中选人所有 违背标书及合同约定的行为，采购人均可持续保留与中选方中止合作的一切权利。</w:t>
      </w:r>
    </w:p>
    <w:p w14:paraId="74B0E888">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（三）</w:t>
      </w:r>
      <w:r>
        <w:rPr>
          <w:rFonts w:hint="eastAsia" w:ascii="方正仿宋_GBK" w:hAnsi="方正仿宋_GBK" w:eastAsia="方正仿宋_GBK" w:cs="方正仿宋_GBK"/>
          <w:bCs/>
          <w:kern w:val="2"/>
          <w:sz w:val="32"/>
          <w:szCs w:val="32"/>
        </w:rPr>
        <w:t>对需检验的品种，经采购人检验部门检验合格后 方能收货，否则做退、换货处理；长期合约的中选人如出现 三次产品质量不合格的情况，视为中选人无能力保障产品质</w:t>
      </w:r>
    </w:p>
    <w:p w14:paraId="0C915983">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量，采购人有权终止此次采购合同的执行。</w:t>
      </w:r>
    </w:p>
    <w:p w14:paraId="72E56CD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（四）</w:t>
      </w:r>
      <w:r>
        <w:rPr>
          <w:rFonts w:hint="eastAsia" w:ascii="方正仿宋_GBK" w:hAnsi="方正仿宋_GBK" w:eastAsia="方正仿宋_GBK" w:cs="方正仿宋_GBK"/>
          <w:bCs/>
          <w:kern w:val="2"/>
          <w:sz w:val="32"/>
          <w:szCs w:val="32"/>
        </w:rPr>
        <w:t>对不合格货品采购人应及时通知中选人，如有异 议双方可协商解决；如需仲裁，应按合同约定在规定时间内 按《产品质量仲裁检验和产品质量鉴定管理办法》执行。仲 裁期间中选人应保证采购人供应，不影响采购人正常生产运</w:t>
      </w:r>
    </w:p>
    <w:p w14:paraId="1A84C9B6">
      <w:pPr>
        <w:pStyle w:val="8"/>
        <w:spacing w:line="600" w:lineRule="exact"/>
        <w:rPr>
          <w:rFonts w:ascii="方正仿宋简体" w:hAnsi="方正仿宋简体" w:eastAsia="方正仿宋简体" w:cs="方正仿宋简体"/>
          <w:bCs/>
          <w:kern w:val="1"/>
          <w:sz w:val="32"/>
          <w:szCs w:val="32"/>
        </w:rPr>
      </w:pPr>
      <w:r>
        <w:rPr>
          <w:rFonts w:hint="eastAsia" w:ascii="方正仿宋_GBK" w:hAnsi="方正仿宋_GBK" w:eastAsia="方正仿宋_GBK" w:cs="方正仿宋_GBK"/>
          <w:bCs/>
          <w:kern w:val="2"/>
          <w:sz w:val="32"/>
          <w:szCs w:val="32"/>
        </w:rPr>
        <w:t>行。否则中选人除承担违约责任外，由此产生的营运损失由中选人另行承担。</w:t>
      </w:r>
    </w:p>
    <w:p w14:paraId="71487D4F">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（五）</w:t>
      </w:r>
      <w:r>
        <w:rPr>
          <w:rFonts w:hint="eastAsia" w:ascii="方正仿宋_GBK" w:hAnsi="方正仿宋_GBK" w:eastAsia="方正仿宋_GBK" w:cs="方正仿宋_GBK"/>
          <w:bCs/>
          <w:kern w:val="2"/>
          <w:sz w:val="32"/>
          <w:szCs w:val="32"/>
        </w:rPr>
        <w:t>如因报价人不能正常履约，严重影响采购人生产</w:t>
      </w:r>
    </w:p>
    <w:p w14:paraId="1996FA0D">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经营活动的，报价人除承担违约责任外，由此产生的营运损失由报价人另行承担。</w:t>
      </w:r>
    </w:p>
    <w:p w14:paraId="68C48AB4">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（六）</w:t>
      </w:r>
      <w:r>
        <w:rPr>
          <w:rFonts w:hint="eastAsia" w:ascii="方正仿宋_GBK" w:hAnsi="方正仿宋_GBK" w:eastAsia="方正仿宋_GBK" w:cs="方正仿宋_GBK"/>
          <w:bCs/>
          <w:kern w:val="2"/>
          <w:sz w:val="32"/>
          <w:szCs w:val="32"/>
        </w:rPr>
        <w:t>报价人在中选后无正当理由不与采购人签订合同</w:t>
      </w:r>
    </w:p>
    <w:p w14:paraId="41F916B6">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的，将承担违约责任，由此产生的营运损失由报价人另行承担，并将采购人列入供应商负面清单。</w:t>
      </w:r>
    </w:p>
    <w:p w14:paraId="3931B322">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（七）</w:t>
      </w:r>
      <w:r>
        <w:rPr>
          <w:rFonts w:hint="eastAsia" w:ascii="方正仿宋_GBK" w:hAnsi="方正仿宋_GBK" w:eastAsia="方正仿宋_GBK" w:cs="方正仿宋_GBK"/>
          <w:bCs/>
          <w:kern w:val="2"/>
          <w:sz w:val="32"/>
          <w:szCs w:val="32"/>
        </w:rPr>
        <w:t>报价人应详细阅读本比选文书，参与报价报价即视为对本选文书所列之条款均表示接受。</w:t>
      </w:r>
    </w:p>
    <w:p w14:paraId="3DD0F5F1">
      <w:pPr>
        <w:pStyle w:val="8"/>
        <w:spacing w:line="600" w:lineRule="exact"/>
        <w:ind w:firstLine="640" w:firstLineChars="200"/>
        <w:rPr>
          <w:rFonts w:ascii="方正仿宋_GBK" w:hAnsi="方正仿宋_GBK" w:eastAsia="方正仿宋_GBK" w:cs="方正仿宋_GBK"/>
          <w:bCs/>
          <w:kern w:val="2"/>
          <w:sz w:val="32"/>
          <w:szCs w:val="32"/>
        </w:rPr>
      </w:pPr>
      <w:r>
        <w:rPr>
          <w:rFonts w:hint="eastAsia" w:ascii="方正楷体_GBK" w:hAnsi="方正楷体_GBK" w:eastAsia="方正楷体_GBK" w:cs="方正楷体_GBK"/>
          <w:bCs/>
          <w:kern w:val="1"/>
          <w:sz w:val="32"/>
          <w:szCs w:val="32"/>
        </w:rPr>
        <w:t>（八）</w:t>
      </w:r>
      <w:r>
        <w:rPr>
          <w:rFonts w:hint="eastAsia" w:ascii="方正仿宋_GBK" w:hAnsi="方正仿宋_GBK" w:eastAsia="方正仿宋_GBK" w:cs="方正仿宋_GBK"/>
          <w:bCs/>
          <w:kern w:val="2"/>
          <w:sz w:val="32"/>
          <w:szCs w:val="32"/>
        </w:rPr>
        <w:t>采购人对违反约定的报价人或中选人将按《镇江</w:t>
      </w:r>
    </w:p>
    <w:p w14:paraId="7E45651B">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海纳川物流产业发展有限责任公司采购管理规定》中供</w:t>
      </w:r>
    </w:p>
    <w:p w14:paraId="6BEB75E2">
      <w:pPr>
        <w:pStyle w:val="8"/>
        <w:spacing w:line="600" w:lineRule="exact"/>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应商管理对报价人进行管理考核(详见附件1)。</w:t>
      </w:r>
    </w:p>
    <w:p w14:paraId="2AA41CC3">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（九）</w:t>
      </w:r>
      <w:r>
        <w:rPr>
          <w:rFonts w:hint="eastAsia" w:ascii="方正仿宋_GBK" w:hAnsi="方正仿宋_GBK" w:eastAsia="方正仿宋_GBK" w:cs="方正仿宋_GBK"/>
          <w:bCs/>
          <w:sz w:val="32"/>
          <w:szCs w:val="32"/>
        </w:rPr>
        <w:t>外协作业人员需先进行安全教育培训并经考核合格，否则不得进入本公司工作场所。</w:t>
      </w:r>
    </w:p>
    <w:p w14:paraId="0EE6658E">
      <w:pPr>
        <w:adjustRightInd w:val="0"/>
        <w:snapToGrid w:val="0"/>
        <w:spacing w:line="600" w:lineRule="exact"/>
        <w:ind w:firstLine="640" w:firstLineChars="200"/>
        <w:rPr>
          <w:rFonts w:ascii="方正仿宋_GBK" w:hAnsi="方正仿宋_GBK" w:eastAsia="方正仿宋_GBK" w:cs="方正仿宋_GBK"/>
          <w:bCs/>
          <w:sz w:val="32"/>
          <w:szCs w:val="32"/>
        </w:rPr>
      </w:pPr>
      <w:r>
        <w:rPr>
          <w:rFonts w:hint="eastAsia" w:ascii="方正楷体_GBK" w:hAnsi="方正楷体_GBK" w:eastAsia="方正楷体_GBK" w:cs="方正楷体_GBK"/>
          <w:bCs/>
          <w:kern w:val="1"/>
          <w:sz w:val="32"/>
          <w:szCs w:val="32"/>
        </w:rPr>
        <w:t>（十）</w:t>
      </w:r>
      <w:r>
        <w:rPr>
          <w:rFonts w:hint="eastAsia" w:ascii="方正仿宋_GBK" w:hAnsi="方正仿宋_GBK" w:eastAsia="方正仿宋_GBK" w:cs="方正仿宋_GBK"/>
          <w:bCs/>
          <w:sz w:val="32"/>
          <w:szCs w:val="32"/>
        </w:rPr>
        <w:t>本次采购为企业自主公开采购，属生产经营性商 务行为，解释权归镇江海纳川物流产业发展有限责任公司所</w:t>
      </w:r>
    </w:p>
    <w:p w14:paraId="358A2861">
      <w:pPr>
        <w:adjustRightInd w:val="0"/>
        <w:snapToGrid w:val="0"/>
        <w:spacing w:line="600" w:lineRule="exac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有。</w:t>
      </w:r>
    </w:p>
    <w:p w14:paraId="355EDD61"/>
    <w:p w14:paraId="57B37FB3">
      <w:pPr>
        <w:pStyle w:val="2"/>
        <w:rPr>
          <w:rFonts w:ascii="方正小标宋_GBK" w:hAnsi="方正小标宋_GBK" w:eastAsia="方正小标宋_GBK" w:cs="方正小标宋_GBK"/>
          <w:szCs w:val="44"/>
        </w:rPr>
      </w:pPr>
    </w:p>
    <w:p w14:paraId="1F8ED719">
      <w:pPr>
        <w:pStyle w:val="2"/>
        <w:rPr>
          <w:rFonts w:ascii="方正小标宋_GBK" w:hAnsi="方正小标宋_GBK" w:eastAsia="方正小标宋_GBK" w:cs="方正小标宋_GBK"/>
          <w:szCs w:val="44"/>
        </w:rPr>
      </w:pPr>
      <w:r>
        <w:rPr>
          <w:rFonts w:hint="eastAsia" w:ascii="方正小标宋_GBK" w:hAnsi="方正小标宋_GBK" w:eastAsia="方正小标宋_GBK" w:cs="方正小标宋_GBK"/>
          <w:szCs w:val="44"/>
        </w:rPr>
        <w:t>报价函</w:t>
      </w:r>
    </w:p>
    <w:p w14:paraId="60C1AC29">
      <w:pPr>
        <w:tabs>
          <w:tab w:val="left" w:pos="180"/>
        </w:tabs>
        <w:spacing w:line="600" w:lineRule="exac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镇江海纳川物流产业发展有限责任公司：</w:t>
      </w:r>
    </w:p>
    <w:p w14:paraId="69CAF3D1">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报价单位全称：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；授权全权代表姓名、职务、职称：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为全权代表，参加贵方组织的采购有关活动，并对该项目进行报价。</w:t>
      </w:r>
    </w:p>
    <w:p w14:paraId="232943D0">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一、报价项目的总报价（含税）为</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 xml:space="preserve">(大写)                                           </w:t>
      </w:r>
    </w:p>
    <w:p w14:paraId="27D7C6F6">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元人民币；不含税价款：</w:t>
      </w:r>
      <w:r>
        <w:rPr>
          <w:rFonts w:hint="eastAsia" w:ascii="方正仿宋_GBK" w:hAnsi="方正仿宋_GBK" w:eastAsia="方正仿宋_GBK" w:cs="方正仿宋_GBK"/>
          <w:kern w:val="1"/>
          <w:sz w:val="32"/>
          <w:szCs w:val="32"/>
          <w:u w:val="single"/>
        </w:rPr>
        <w:t xml:space="preserve">       元 </w:t>
      </w:r>
      <w:r>
        <w:rPr>
          <w:rFonts w:hint="eastAsia" w:ascii="方正仿宋_GBK" w:hAnsi="方正仿宋_GBK" w:eastAsia="方正仿宋_GBK" w:cs="方正仿宋_GBK"/>
          <w:kern w:val="1"/>
          <w:sz w:val="32"/>
          <w:szCs w:val="32"/>
        </w:rPr>
        <w:t>，税额：</w:t>
      </w:r>
      <w:r>
        <w:rPr>
          <w:rFonts w:hint="eastAsia" w:ascii="方正仿宋_GBK" w:hAnsi="方正仿宋_GBK" w:eastAsia="方正仿宋_GBK" w:cs="方正仿宋_GBK"/>
          <w:kern w:val="1"/>
          <w:sz w:val="32"/>
          <w:szCs w:val="32"/>
          <w:u w:val="single"/>
        </w:rPr>
        <w:t xml:space="preserve">  </w:t>
      </w:r>
      <w:r>
        <w:rPr>
          <w:rFonts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u w:val="single"/>
        </w:rPr>
        <w:t>元</w:t>
      </w:r>
      <w:r>
        <w:rPr>
          <w:rFonts w:hint="eastAsia" w:ascii="方正仿宋_GBK" w:hAnsi="方正仿宋_GBK" w:eastAsia="方正仿宋_GBK" w:cs="方正仿宋_GBK"/>
          <w:kern w:val="1"/>
          <w:sz w:val="32"/>
          <w:szCs w:val="32"/>
        </w:rPr>
        <w:t>，税率</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%；（若存在小数点，最多保留2位。）</w:t>
      </w:r>
    </w:p>
    <w:p w14:paraId="48022A35">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kern w:val="1"/>
          <w:sz w:val="32"/>
          <w:szCs w:val="32"/>
        </w:rPr>
        <w:t>二、报价格式</w:t>
      </w:r>
    </w:p>
    <w:tbl>
      <w:tblPr>
        <w:tblStyle w:val="15"/>
        <w:tblW w:w="8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1295"/>
        <w:gridCol w:w="805"/>
        <w:gridCol w:w="2019"/>
        <w:gridCol w:w="1292"/>
        <w:gridCol w:w="992"/>
      </w:tblGrid>
      <w:tr w14:paraId="593B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767567AD">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标的名称</w:t>
            </w:r>
          </w:p>
        </w:tc>
        <w:tc>
          <w:tcPr>
            <w:tcW w:w="1295" w:type="dxa"/>
            <w:tcBorders>
              <w:top w:val="single" w:color="000000" w:sz="4" w:space="0"/>
              <w:left w:val="single" w:color="000000" w:sz="4" w:space="0"/>
              <w:bottom w:val="single" w:color="000000" w:sz="4" w:space="0"/>
              <w:right w:val="single" w:color="000000" w:sz="4" w:space="0"/>
            </w:tcBorders>
            <w:vAlign w:val="center"/>
          </w:tcPr>
          <w:p w14:paraId="7862452A">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规格型号</w:t>
            </w:r>
          </w:p>
        </w:tc>
        <w:tc>
          <w:tcPr>
            <w:tcW w:w="805" w:type="dxa"/>
            <w:tcBorders>
              <w:top w:val="single" w:color="000000" w:sz="4" w:space="0"/>
              <w:left w:val="single" w:color="000000" w:sz="4" w:space="0"/>
              <w:bottom w:val="single" w:color="000000" w:sz="4" w:space="0"/>
              <w:right w:val="single" w:color="000000" w:sz="4" w:space="0"/>
            </w:tcBorders>
            <w:vAlign w:val="center"/>
          </w:tcPr>
          <w:p w14:paraId="31F0B20A">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数量</w:t>
            </w:r>
          </w:p>
        </w:tc>
        <w:tc>
          <w:tcPr>
            <w:tcW w:w="2019" w:type="dxa"/>
            <w:tcBorders>
              <w:top w:val="single" w:color="000000" w:sz="4" w:space="0"/>
              <w:left w:val="single" w:color="000000" w:sz="4" w:space="0"/>
              <w:bottom w:val="single" w:color="000000" w:sz="4" w:space="0"/>
              <w:right w:val="single" w:color="000000" w:sz="4" w:space="0"/>
            </w:tcBorders>
            <w:vAlign w:val="center"/>
          </w:tcPr>
          <w:p w14:paraId="45314F09">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 xml:space="preserve"> 报价（含税）</w:t>
            </w:r>
          </w:p>
        </w:tc>
        <w:tc>
          <w:tcPr>
            <w:tcW w:w="1292" w:type="dxa"/>
            <w:tcBorders>
              <w:top w:val="single" w:color="000000" w:sz="4" w:space="0"/>
              <w:left w:val="single" w:color="000000" w:sz="4" w:space="0"/>
              <w:bottom w:val="single" w:color="000000" w:sz="4" w:space="0"/>
              <w:right w:val="single" w:color="000000" w:sz="4" w:space="0"/>
            </w:tcBorders>
            <w:vAlign w:val="center"/>
          </w:tcPr>
          <w:p w14:paraId="3729DCCA">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备注</w:t>
            </w:r>
          </w:p>
        </w:tc>
        <w:tc>
          <w:tcPr>
            <w:tcW w:w="992" w:type="dxa"/>
            <w:tcBorders>
              <w:top w:val="single" w:color="000000" w:sz="4" w:space="0"/>
              <w:left w:val="single" w:color="000000" w:sz="4" w:space="0"/>
              <w:bottom w:val="single" w:color="000000" w:sz="4" w:space="0"/>
              <w:right w:val="single" w:color="000000" w:sz="4" w:space="0"/>
            </w:tcBorders>
            <w:vAlign w:val="center"/>
          </w:tcPr>
          <w:p w14:paraId="7876F765">
            <w:pPr>
              <w:spacing w:line="320" w:lineRule="exact"/>
              <w:jc w:val="center"/>
              <w:rPr>
                <w:rFonts w:ascii="仿宋_GB2312" w:eastAsia="仿宋_GB2312" w:cs="仿宋_GB2312"/>
                <w:sz w:val="24"/>
                <w:szCs w:val="24"/>
              </w:rPr>
            </w:pPr>
            <w:r>
              <w:rPr>
                <w:rFonts w:hint="eastAsia" w:ascii="仿宋_GB2312" w:eastAsia="仿宋_GB2312" w:cs="仿宋_GB2312"/>
                <w:sz w:val="24"/>
                <w:szCs w:val="24"/>
              </w:rPr>
              <w:t>质保期</w:t>
            </w:r>
          </w:p>
        </w:tc>
      </w:tr>
      <w:tr w14:paraId="46F6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72095FD6">
            <w:pPr>
              <w:tabs>
                <w:tab w:val="left" w:pos="237"/>
              </w:tabs>
              <w:spacing w:line="360" w:lineRule="auto"/>
              <w:jc w:val="left"/>
              <w:rPr>
                <w:rFonts w:ascii="仿宋_GB2312" w:eastAsia="仿宋_GB2312" w:cs="仿宋_GB2312"/>
                <w:sz w:val="24"/>
                <w:szCs w:val="24"/>
              </w:rPr>
            </w:pPr>
            <w:r>
              <w:rPr>
                <w:rFonts w:hint="eastAsia" w:ascii="仿宋_GB2312" w:eastAsia="仿宋_GB2312" w:cs="仿宋_GB2312"/>
                <w:sz w:val="24"/>
              </w:rPr>
              <w:t>卸船机年度维保</w:t>
            </w:r>
          </w:p>
        </w:tc>
        <w:tc>
          <w:tcPr>
            <w:tcW w:w="1295" w:type="dxa"/>
            <w:tcBorders>
              <w:top w:val="single" w:color="000000" w:sz="4" w:space="0"/>
              <w:left w:val="single" w:color="000000" w:sz="4" w:space="0"/>
              <w:bottom w:val="single" w:color="000000" w:sz="4" w:space="0"/>
              <w:right w:val="single" w:color="000000" w:sz="4" w:space="0"/>
            </w:tcBorders>
            <w:vAlign w:val="center"/>
          </w:tcPr>
          <w:p w14:paraId="6AD912E6">
            <w:pPr>
              <w:rPr>
                <w:rFonts w:ascii="仿宋_GB2312" w:eastAsia="仿宋_GB2312" w:cs="仿宋_GB2312"/>
                <w:sz w:val="24"/>
                <w:szCs w:val="24"/>
              </w:rPr>
            </w:pPr>
            <w:r>
              <w:rPr>
                <w:rFonts w:hint="eastAsia" w:ascii="仿宋_GB2312" w:eastAsia="仿宋_GB2312" w:cs="仿宋_GB2312"/>
                <w:sz w:val="18"/>
                <w:szCs w:val="18"/>
              </w:rPr>
              <w:t>ZQX600桥式抓</w:t>
            </w:r>
            <w:r>
              <w:rPr>
                <w:rFonts w:hint="eastAsia" w:ascii="仿宋_GB2312" w:eastAsia="仿宋_GB2312" w:cs="仿宋_GB2312"/>
                <w:szCs w:val="21"/>
              </w:rPr>
              <w:t>斗卸船机</w:t>
            </w:r>
          </w:p>
        </w:tc>
        <w:tc>
          <w:tcPr>
            <w:tcW w:w="805" w:type="dxa"/>
            <w:tcBorders>
              <w:top w:val="single" w:color="000000" w:sz="4" w:space="0"/>
              <w:left w:val="single" w:color="000000" w:sz="4" w:space="0"/>
              <w:bottom w:val="single" w:color="000000" w:sz="4" w:space="0"/>
              <w:right w:val="single" w:color="000000" w:sz="4" w:space="0"/>
            </w:tcBorders>
            <w:vAlign w:val="center"/>
          </w:tcPr>
          <w:p w14:paraId="6EC2FA83">
            <w:pPr>
              <w:spacing w:line="360" w:lineRule="auto"/>
              <w:rPr>
                <w:rFonts w:ascii="仿宋_GB2312" w:eastAsia="仿宋_GB2312" w:cs="仿宋_GB2312"/>
                <w:sz w:val="24"/>
                <w:szCs w:val="24"/>
              </w:rPr>
            </w:pPr>
            <w:r>
              <w:rPr>
                <w:rFonts w:hint="eastAsia" w:ascii="仿宋_GB2312" w:eastAsia="仿宋_GB2312" w:cs="仿宋_GB2312"/>
                <w:sz w:val="24"/>
                <w:szCs w:val="24"/>
              </w:rPr>
              <w:t>1台</w:t>
            </w:r>
          </w:p>
          <w:p w14:paraId="1021DF82">
            <w:pPr>
              <w:spacing w:line="360" w:lineRule="auto"/>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0F3DEC26">
            <w:pPr>
              <w:spacing w:line="360" w:lineRule="auto"/>
              <w:ind w:firstLine="480" w:firstLineChars="200"/>
              <w:jc w:val="center"/>
              <w:rPr>
                <w:rFonts w:ascii="仿宋_GB2312" w:eastAsia="仿宋_GB2312" w:cs="仿宋_GB2312"/>
                <w:sz w:val="24"/>
                <w:szCs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337039A">
            <w:pPr>
              <w:spacing w:line="360" w:lineRule="auto"/>
              <w:ind w:firstLine="480" w:firstLineChars="200"/>
              <w:jc w:val="center"/>
              <w:rPr>
                <w:rFonts w:ascii="仿宋_GB2312" w:eastAsia="仿宋_GB2312" w:cs="仿宋_GB2312"/>
                <w:sz w:val="24"/>
                <w:szCs w:val="24"/>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C26381E">
            <w:pPr>
              <w:spacing w:line="360" w:lineRule="auto"/>
              <w:ind w:firstLine="240" w:firstLineChars="100"/>
              <w:rPr>
                <w:rFonts w:ascii="仿宋_GB2312" w:eastAsia="仿宋_GB2312" w:cs="仿宋_GB2312"/>
                <w:sz w:val="24"/>
                <w:szCs w:val="24"/>
              </w:rPr>
            </w:pPr>
            <w:r>
              <w:rPr>
                <w:rFonts w:hint="eastAsia" w:ascii="仿宋_GB2312" w:eastAsia="仿宋_GB2312" w:cs="仿宋_GB2312"/>
                <w:sz w:val="24"/>
                <w:szCs w:val="24"/>
              </w:rPr>
              <w:t>一年</w:t>
            </w:r>
          </w:p>
        </w:tc>
      </w:tr>
      <w:tr w14:paraId="57F01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316DF17C">
            <w:pPr>
              <w:spacing w:line="360" w:lineRule="auto"/>
              <w:rPr>
                <w:rFonts w:ascii="仿宋_GB2312" w:eastAsia="仿宋_GB2312" w:cs="仿宋_GB2312"/>
                <w:sz w:val="24"/>
                <w:szCs w:val="24"/>
              </w:rPr>
            </w:pPr>
            <w:r>
              <w:rPr>
                <w:rFonts w:hint="eastAsia" w:ascii="仿宋_GB2312" w:eastAsia="仿宋_GB2312" w:cs="仿宋_GB2312"/>
                <w:sz w:val="24"/>
              </w:rPr>
              <w:t>卸船机故障维修</w:t>
            </w:r>
          </w:p>
        </w:tc>
        <w:tc>
          <w:tcPr>
            <w:tcW w:w="1295" w:type="dxa"/>
            <w:tcBorders>
              <w:top w:val="single" w:color="000000" w:sz="4" w:space="0"/>
              <w:left w:val="single" w:color="000000" w:sz="4" w:space="0"/>
              <w:bottom w:val="single" w:color="000000" w:sz="4" w:space="0"/>
              <w:right w:val="single" w:color="000000" w:sz="4" w:space="0"/>
            </w:tcBorders>
            <w:vAlign w:val="center"/>
          </w:tcPr>
          <w:p w14:paraId="141F3F7C">
            <w:pPr>
              <w:rPr>
                <w:rFonts w:ascii="仿宋_GB2312" w:eastAsia="仿宋_GB2312" w:cs="仿宋_GB2312"/>
                <w:sz w:val="24"/>
                <w:szCs w:val="24"/>
              </w:rPr>
            </w:pPr>
            <w:r>
              <w:rPr>
                <w:rFonts w:hint="eastAsia" w:ascii="仿宋_GB2312" w:eastAsia="仿宋_GB2312" w:cs="仿宋_GB2312"/>
                <w:sz w:val="18"/>
                <w:szCs w:val="18"/>
              </w:rPr>
              <w:t>ZQX600桥式抓</w:t>
            </w:r>
            <w:r>
              <w:rPr>
                <w:rFonts w:hint="eastAsia" w:ascii="仿宋_GB2312" w:eastAsia="仿宋_GB2312" w:cs="仿宋_GB2312"/>
                <w:szCs w:val="21"/>
              </w:rPr>
              <w:t>斗卸船机</w:t>
            </w:r>
          </w:p>
        </w:tc>
        <w:tc>
          <w:tcPr>
            <w:tcW w:w="805" w:type="dxa"/>
            <w:tcBorders>
              <w:top w:val="single" w:color="000000" w:sz="4" w:space="0"/>
              <w:left w:val="single" w:color="000000" w:sz="4" w:space="0"/>
              <w:bottom w:val="single" w:color="000000" w:sz="4" w:space="0"/>
              <w:right w:val="single" w:color="000000" w:sz="4" w:space="0"/>
            </w:tcBorders>
            <w:vAlign w:val="center"/>
          </w:tcPr>
          <w:p w14:paraId="1FB7F2E3">
            <w:pPr>
              <w:spacing w:line="360" w:lineRule="auto"/>
              <w:rPr>
                <w:rFonts w:ascii="仿宋_GB2312" w:eastAsia="仿宋_GB2312" w:cs="仿宋_GB2312"/>
                <w:sz w:val="24"/>
                <w:szCs w:val="24"/>
              </w:rPr>
            </w:pPr>
            <w:r>
              <w:rPr>
                <w:rFonts w:hint="eastAsia" w:ascii="仿宋_GB2312" w:eastAsia="仿宋_GB2312" w:cs="仿宋_GB2312"/>
                <w:sz w:val="24"/>
                <w:szCs w:val="24"/>
              </w:rPr>
              <w:t>1台</w:t>
            </w:r>
          </w:p>
          <w:p w14:paraId="6F3C9D78">
            <w:pPr>
              <w:spacing w:line="360" w:lineRule="auto"/>
              <w:ind w:firstLine="360" w:firstLineChars="150"/>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1D3ED7D4">
            <w:pPr>
              <w:spacing w:line="360" w:lineRule="auto"/>
              <w:rPr>
                <w:rFonts w:ascii="仿宋_GB2312" w:eastAsia="仿宋_GB2312" w:cs="仿宋_GB2312"/>
                <w:sz w:val="24"/>
                <w:szCs w:val="24"/>
              </w:rPr>
            </w:pPr>
            <w:bookmarkStart w:id="5" w:name="OLE_LINK5"/>
            <w:r>
              <w:rPr>
                <w:rFonts w:hint="eastAsia" w:ascii="仿宋_GB2312" w:eastAsia="仿宋_GB2312" w:cs="仿宋_GB2312"/>
                <w:sz w:val="24"/>
                <w:szCs w:val="24"/>
              </w:rPr>
              <w:t>此处填附表1总价</w:t>
            </w:r>
            <w:bookmarkEnd w:id="5"/>
          </w:p>
        </w:tc>
        <w:tc>
          <w:tcPr>
            <w:tcW w:w="1292" w:type="dxa"/>
            <w:tcBorders>
              <w:top w:val="single" w:color="000000" w:sz="4" w:space="0"/>
              <w:left w:val="single" w:color="000000" w:sz="4" w:space="0"/>
              <w:bottom w:val="single" w:color="000000" w:sz="4" w:space="0"/>
              <w:right w:val="single" w:color="000000" w:sz="4" w:space="0"/>
            </w:tcBorders>
            <w:vAlign w:val="center"/>
          </w:tcPr>
          <w:p w14:paraId="21A68370">
            <w:pPr>
              <w:spacing w:line="360" w:lineRule="auto"/>
              <w:ind w:firstLine="480" w:firstLineChars="200"/>
              <w:jc w:val="center"/>
              <w:rPr>
                <w:rFonts w:ascii="仿宋_GB2312" w:eastAsia="仿宋_GB2312" w:cs="仿宋_GB2312"/>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9E569CE">
            <w:pPr>
              <w:widowControl/>
              <w:jc w:val="left"/>
              <w:rPr>
                <w:rFonts w:ascii="仿宋_GB2312" w:eastAsia="仿宋_GB2312" w:cs="仿宋_GB2312"/>
                <w:sz w:val="24"/>
                <w:szCs w:val="24"/>
              </w:rPr>
            </w:pPr>
          </w:p>
        </w:tc>
      </w:tr>
      <w:tr w14:paraId="21878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58140490">
            <w:pPr>
              <w:widowControl/>
              <w:jc w:val="center"/>
              <w:textAlignment w:val="center"/>
              <w:rPr>
                <w:rFonts w:ascii="仿宋_GB2312" w:eastAsia="仿宋_GB2312" w:cs="仿宋_GB2312"/>
                <w:sz w:val="24"/>
                <w:szCs w:val="24"/>
              </w:rPr>
            </w:pPr>
            <w:r>
              <w:rPr>
                <w:rFonts w:hint="eastAsia" w:ascii="仿宋_GB2312" w:eastAsia="仿宋_GB2312" w:cs="仿宋_GB2312"/>
                <w:sz w:val="24"/>
              </w:rPr>
              <w:t>危化码头起重机年度维保</w:t>
            </w:r>
          </w:p>
        </w:tc>
        <w:tc>
          <w:tcPr>
            <w:tcW w:w="1295" w:type="dxa"/>
            <w:tcBorders>
              <w:top w:val="single" w:color="000000" w:sz="4" w:space="0"/>
              <w:left w:val="single" w:color="000000" w:sz="4" w:space="0"/>
              <w:bottom w:val="single" w:color="000000" w:sz="4" w:space="0"/>
              <w:right w:val="single" w:color="000000" w:sz="4" w:space="0"/>
            </w:tcBorders>
            <w:vAlign w:val="center"/>
          </w:tcPr>
          <w:p w14:paraId="2FC1A935">
            <w:pPr>
              <w:widowControl/>
              <w:jc w:val="center"/>
              <w:textAlignment w:val="center"/>
              <w:rPr>
                <w:rFonts w:ascii="仿宋_GB2312" w:eastAsia="仿宋_GB2312" w:cs="仿宋_GB2312"/>
                <w:sz w:val="18"/>
                <w:szCs w:val="18"/>
              </w:rPr>
            </w:pPr>
            <w:r>
              <w:rPr>
                <w:rFonts w:hint="eastAsia" w:ascii="仿宋_GB2312" w:eastAsia="仿宋_GB2312" w:cs="仿宋_GB2312"/>
                <w:sz w:val="18"/>
                <w:szCs w:val="18"/>
              </w:rPr>
              <w:t>YBQ0-98、 YBQ1 、YCQ1</w:t>
            </w:r>
          </w:p>
        </w:tc>
        <w:tc>
          <w:tcPr>
            <w:tcW w:w="805" w:type="dxa"/>
            <w:tcBorders>
              <w:top w:val="single" w:color="000000" w:sz="4" w:space="0"/>
              <w:left w:val="single" w:color="000000" w:sz="4" w:space="0"/>
              <w:bottom w:val="single" w:color="000000" w:sz="4" w:space="0"/>
              <w:right w:val="single" w:color="000000" w:sz="4" w:space="0"/>
            </w:tcBorders>
            <w:vAlign w:val="center"/>
          </w:tcPr>
          <w:p w14:paraId="6DEA7D79">
            <w:pPr>
              <w:spacing w:line="360" w:lineRule="auto"/>
              <w:rPr>
                <w:rFonts w:ascii="仿宋_GB2312" w:eastAsia="仿宋_GB2312" w:cs="仿宋_GB2312"/>
                <w:sz w:val="24"/>
                <w:szCs w:val="24"/>
              </w:rPr>
            </w:pPr>
            <w:r>
              <w:rPr>
                <w:rFonts w:hint="eastAsia" w:ascii="仿宋_GB2312" w:eastAsia="仿宋_GB2312" w:cs="仿宋_GB2312"/>
                <w:sz w:val="24"/>
                <w:szCs w:val="24"/>
              </w:rPr>
              <w:t>3台</w:t>
            </w:r>
          </w:p>
          <w:p w14:paraId="1F5671CD">
            <w:pPr>
              <w:widowControl/>
              <w:jc w:val="center"/>
              <w:textAlignment w:val="center"/>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3F91B5C7">
            <w:pPr>
              <w:spacing w:line="360" w:lineRule="auto"/>
              <w:ind w:firstLine="480" w:firstLineChars="200"/>
              <w:jc w:val="center"/>
              <w:rPr>
                <w:rFonts w:ascii="仿宋_GB2312" w:eastAsia="仿宋_GB2312" w:cs="仿宋_GB2312"/>
                <w:sz w:val="24"/>
                <w:szCs w:val="24"/>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18C4E48D">
            <w:pPr>
              <w:spacing w:line="360" w:lineRule="auto"/>
              <w:ind w:firstLine="480" w:firstLineChars="200"/>
              <w:jc w:val="center"/>
              <w:rPr>
                <w:rFonts w:ascii="仿宋_GB2312" w:eastAsia="仿宋_GB2312" w:cs="仿宋_GB2312"/>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9694C54">
            <w:pPr>
              <w:widowControl/>
              <w:jc w:val="left"/>
              <w:rPr>
                <w:rFonts w:ascii="仿宋_GB2312" w:eastAsia="仿宋_GB2312" w:cs="仿宋_GB2312"/>
                <w:sz w:val="24"/>
                <w:szCs w:val="24"/>
              </w:rPr>
            </w:pPr>
          </w:p>
        </w:tc>
      </w:tr>
      <w:tr w14:paraId="4872C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exact"/>
          <w:jc w:val="center"/>
        </w:trPr>
        <w:tc>
          <w:tcPr>
            <w:tcW w:w="1959" w:type="dxa"/>
            <w:tcBorders>
              <w:top w:val="single" w:color="000000" w:sz="4" w:space="0"/>
              <w:left w:val="single" w:color="000000" w:sz="4" w:space="0"/>
              <w:bottom w:val="single" w:color="000000" w:sz="4" w:space="0"/>
              <w:right w:val="single" w:color="000000" w:sz="4" w:space="0"/>
            </w:tcBorders>
            <w:vAlign w:val="center"/>
          </w:tcPr>
          <w:p w14:paraId="4CDB6645">
            <w:pPr>
              <w:widowControl/>
              <w:jc w:val="center"/>
              <w:textAlignment w:val="center"/>
              <w:rPr>
                <w:rFonts w:ascii="仿宋_GB2312" w:eastAsia="仿宋_GB2312" w:cs="仿宋_GB2312"/>
                <w:sz w:val="24"/>
              </w:rPr>
            </w:pPr>
            <w:r>
              <w:rPr>
                <w:rFonts w:hint="eastAsia" w:ascii="仿宋_GB2312" w:eastAsia="仿宋_GB2312" w:cs="仿宋_GB2312"/>
                <w:sz w:val="24"/>
              </w:rPr>
              <w:t>危化码头起重机故障维修</w:t>
            </w:r>
          </w:p>
        </w:tc>
        <w:tc>
          <w:tcPr>
            <w:tcW w:w="1295" w:type="dxa"/>
            <w:tcBorders>
              <w:top w:val="single" w:color="000000" w:sz="4" w:space="0"/>
              <w:left w:val="single" w:color="000000" w:sz="4" w:space="0"/>
              <w:bottom w:val="single" w:color="000000" w:sz="4" w:space="0"/>
              <w:right w:val="single" w:color="000000" w:sz="4" w:space="0"/>
            </w:tcBorders>
            <w:vAlign w:val="center"/>
          </w:tcPr>
          <w:p w14:paraId="4B568089">
            <w:pPr>
              <w:widowControl/>
              <w:jc w:val="center"/>
              <w:textAlignment w:val="center"/>
              <w:rPr>
                <w:rFonts w:ascii="仿宋_GB2312" w:eastAsia="仿宋_GB2312" w:cs="仿宋_GB2312"/>
                <w:sz w:val="18"/>
                <w:szCs w:val="18"/>
              </w:rPr>
            </w:pPr>
            <w:r>
              <w:rPr>
                <w:rFonts w:hint="eastAsia" w:ascii="仿宋_GB2312" w:eastAsia="仿宋_GB2312" w:cs="仿宋_GB2312"/>
                <w:sz w:val="18"/>
                <w:szCs w:val="18"/>
              </w:rPr>
              <w:t>YBQ0-98、 YBQ1 、YCQ1</w:t>
            </w:r>
          </w:p>
        </w:tc>
        <w:tc>
          <w:tcPr>
            <w:tcW w:w="805" w:type="dxa"/>
            <w:tcBorders>
              <w:top w:val="single" w:color="000000" w:sz="4" w:space="0"/>
              <w:left w:val="single" w:color="000000" w:sz="4" w:space="0"/>
              <w:bottom w:val="single" w:color="000000" w:sz="4" w:space="0"/>
              <w:right w:val="single" w:color="000000" w:sz="4" w:space="0"/>
            </w:tcBorders>
            <w:vAlign w:val="center"/>
          </w:tcPr>
          <w:p w14:paraId="4C31264B">
            <w:pPr>
              <w:spacing w:line="360" w:lineRule="auto"/>
              <w:rPr>
                <w:rFonts w:ascii="仿宋_GB2312" w:eastAsia="仿宋_GB2312" w:cs="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台</w:t>
            </w:r>
          </w:p>
          <w:p w14:paraId="4871DE77">
            <w:pPr>
              <w:widowControl/>
              <w:jc w:val="center"/>
              <w:textAlignment w:val="center"/>
              <w:rPr>
                <w:rFonts w:ascii="仿宋_GB2312" w:eastAsia="仿宋_GB2312" w:cs="仿宋_GB2312"/>
                <w:sz w:val="24"/>
                <w:szCs w:val="24"/>
              </w:rPr>
            </w:pPr>
          </w:p>
        </w:tc>
        <w:tc>
          <w:tcPr>
            <w:tcW w:w="2019" w:type="dxa"/>
            <w:tcBorders>
              <w:top w:val="single" w:color="000000" w:sz="4" w:space="0"/>
              <w:left w:val="single" w:color="000000" w:sz="4" w:space="0"/>
              <w:bottom w:val="single" w:color="000000" w:sz="4" w:space="0"/>
              <w:right w:val="single" w:color="000000" w:sz="4" w:space="0"/>
            </w:tcBorders>
            <w:vAlign w:val="center"/>
          </w:tcPr>
          <w:p w14:paraId="3AE0BFF1">
            <w:pPr>
              <w:spacing w:line="360" w:lineRule="auto"/>
              <w:rPr>
                <w:rFonts w:ascii="仿宋_GB2312" w:eastAsia="仿宋_GB2312" w:cs="仿宋_GB2312"/>
                <w:sz w:val="24"/>
                <w:szCs w:val="24"/>
              </w:rPr>
            </w:pPr>
            <w:r>
              <w:rPr>
                <w:rFonts w:hint="eastAsia" w:ascii="仿宋_GB2312" w:eastAsia="仿宋_GB2312" w:cs="仿宋_GB2312"/>
                <w:sz w:val="24"/>
                <w:szCs w:val="24"/>
              </w:rPr>
              <w:t>此处填附表2总价</w:t>
            </w:r>
          </w:p>
        </w:tc>
        <w:tc>
          <w:tcPr>
            <w:tcW w:w="1292" w:type="dxa"/>
            <w:tcBorders>
              <w:top w:val="single" w:color="000000" w:sz="4" w:space="0"/>
              <w:left w:val="single" w:color="000000" w:sz="4" w:space="0"/>
              <w:bottom w:val="single" w:color="000000" w:sz="4" w:space="0"/>
              <w:right w:val="single" w:color="000000" w:sz="4" w:space="0"/>
            </w:tcBorders>
            <w:vAlign w:val="center"/>
          </w:tcPr>
          <w:p w14:paraId="34061075">
            <w:pPr>
              <w:spacing w:line="360" w:lineRule="auto"/>
              <w:ind w:firstLine="480" w:firstLineChars="200"/>
              <w:jc w:val="center"/>
              <w:rPr>
                <w:rFonts w:ascii="仿宋_GB2312" w:eastAsia="仿宋_GB2312" w:cs="仿宋_GB2312"/>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70D45EF">
            <w:pPr>
              <w:widowControl/>
              <w:jc w:val="left"/>
              <w:rPr>
                <w:rFonts w:ascii="仿宋_GB2312" w:eastAsia="仿宋_GB2312" w:cs="仿宋_GB2312"/>
                <w:sz w:val="24"/>
                <w:szCs w:val="24"/>
              </w:rPr>
            </w:pPr>
          </w:p>
        </w:tc>
      </w:tr>
      <w:tr w14:paraId="37CE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8362" w:type="dxa"/>
            <w:gridSpan w:val="6"/>
            <w:tcBorders>
              <w:top w:val="single" w:color="000000" w:sz="4" w:space="0"/>
              <w:left w:val="single" w:color="000000" w:sz="4" w:space="0"/>
              <w:bottom w:val="single" w:color="000000" w:sz="4" w:space="0"/>
              <w:right w:val="single" w:color="000000" w:sz="4" w:space="0"/>
            </w:tcBorders>
            <w:vAlign w:val="center"/>
          </w:tcPr>
          <w:p w14:paraId="0DC6EC11">
            <w:pPr>
              <w:spacing w:line="480" w:lineRule="auto"/>
              <w:jc w:val="left"/>
              <w:rPr>
                <w:rFonts w:ascii="仿宋_GB2312" w:eastAsia="仿宋_GB2312" w:cs="仿宋_GB2312"/>
                <w:sz w:val="28"/>
                <w:szCs w:val="28"/>
              </w:rPr>
            </w:pPr>
            <w:r>
              <w:rPr>
                <w:rFonts w:hint="eastAsia" w:ascii="仿宋_GB2312" w:eastAsia="仿宋_GB2312" w:cs="仿宋_GB2312"/>
                <w:sz w:val="24"/>
                <w:szCs w:val="24"/>
              </w:rPr>
              <w:t xml:space="preserve">以上合计总价（小写）：                             </w:t>
            </w:r>
            <w:r>
              <w:rPr>
                <w:rFonts w:hint="eastAsia" w:ascii="仿宋_GB2312" w:eastAsia="仿宋_GB2312" w:cs="仿宋_GB2312"/>
                <w:sz w:val="32"/>
                <w:szCs w:val="32"/>
              </w:rPr>
              <w:t xml:space="preserve">   </w:t>
            </w:r>
          </w:p>
        </w:tc>
      </w:tr>
    </w:tbl>
    <w:p w14:paraId="136CBAAB">
      <w:pPr>
        <w:spacing w:line="600" w:lineRule="exact"/>
        <w:jc w:val="left"/>
        <w:rPr>
          <w:rFonts w:ascii="方正仿宋_GBK" w:hAnsi="方正仿宋_GBK" w:eastAsia="方正仿宋_GBK" w:cs="方正仿宋_GBK"/>
          <w:kern w:val="1"/>
          <w:sz w:val="32"/>
          <w:szCs w:val="32"/>
        </w:rPr>
      </w:pPr>
    </w:p>
    <w:p w14:paraId="25917536">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注：按报价格式进行填报，每格均需填报。</w:t>
      </w:r>
    </w:p>
    <w:p w14:paraId="7CF959E3">
      <w:pPr>
        <w:pStyle w:val="7"/>
        <w:spacing w:after="0" w:line="600" w:lineRule="exact"/>
        <w:ind w:firstLine="640" w:firstLineChars="200"/>
        <w:rPr>
          <w:rFonts w:ascii="方正仿宋_GBK" w:hAnsi="方正仿宋_GBK" w:eastAsia="方正仿宋_GBK" w:cs="方正仿宋_GBK"/>
          <w:kern w:val="1"/>
          <w:sz w:val="32"/>
          <w:szCs w:val="32"/>
          <w:u w:val="single"/>
        </w:rPr>
      </w:pPr>
      <w:r>
        <w:rPr>
          <w:rFonts w:hint="eastAsia" w:ascii="方正仿宋_GBK" w:hAnsi="方正仿宋_GBK" w:eastAsia="方正仿宋_GBK" w:cs="方正仿宋_GBK"/>
          <w:color w:val="FF0000"/>
          <w:kern w:val="1"/>
          <w:sz w:val="32"/>
          <w:szCs w:val="32"/>
        </w:rPr>
        <w:t>三、应急响应时间：</w:t>
      </w:r>
      <w:r>
        <w:rPr>
          <w:rFonts w:hint="eastAsia" w:ascii="方正仿宋_GBK" w:hAnsi="方正仿宋_GBK" w:eastAsia="方正仿宋_GBK" w:cs="方正仿宋_GBK"/>
          <w:kern w:val="1"/>
          <w:sz w:val="32"/>
          <w:szCs w:val="32"/>
          <w:u w:val="single"/>
        </w:rPr>
        <w:t>中选方接到采购方通知，</w:t>
      </w:r>
      <w:r>
        <w:rPr>
          <w:rFonts w:ascii="方正仿宋_GBK" w:hAnsi="方正仿宋_GBK" w:eastAsia="方正仿宋_GBK" w:cs="方正仿宋_GBK"/>
          <w:kern w:val="1"/>
          <w:sz w:val="32"/>
          <w:szCs w:val="32"/>
          <w:u w:val="single"/>
        </w:rPr>
        <w:t>2</w:t>
      </w:r>
      <w:r>
        <w:rPr>
          <w:rFonts w:hint="eastAsia" w:ascii="方正仿宋_GBK" w:hAnsi="方正仿宋_GBK" w:eastAsia="方正仿宋_GBK" w:cs="方正仿宋_GBK"/>
          <w:kern w:val="1"/>
          <w:sz w:val="32"/>
          <w:szCs w:val="32"/>
          <w:u w:val="single"/>
        </w:rPr>
        <w:t>小时内赶到采购方现场。</w:t>
      </w:r>
    </w:p>
    <w:p w14:paraId="54615C35">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四、我方承诺遵守比选文件中的全部规定。</w:t>
      </w:r>
    </w:p>
    <w:p w14:paraId="0B385961">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五、我方承诺中选后双方签订合同,并承担合同规定的责任义务。</w:t>
      </w:r>
    </w:p>
    <w:p w14:paraId="22384A74">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2359D8B">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七、愿意向贵方提供任何与该项采购有关的数据、情况和技术资料，完全理解贵方不一定接受最低价的报价或收到的任何报价。</w:t>
      </w:r>
    </w:p>
    <w:p w14:paraId="4DD3D6A0">
      <w:pPr>
        <w:pStyle w:val="7"/>
        <w:spacing w:after="0" w:line="600" w:lineRule="exact"/>
        <w:ind w:firstLine="640" w:firstLineChars="200"/>
        <w:rPr>
          <w:rFonts w:ascii="方正仿宋_GBK" w:hAnsi="方正仿宋_GBK" w:eastAsia="方正仿宋_GBK" w:cs="方正仿宋_GBK"/>
          <w:kern w:val="1"/>
          <w:sz w:val="32"/>
          <w:szCs w:val="32"/>
          <w:u w:val="single"/>
        </w:rPr>
      </w:pPr>
      <w:r>
        <w:rPr>
          <w:rFonts w:hint="eastAsia" w:ascii="方正仿宋_GBK" w:hAnsi="方正仿宋_GBK" w:eastAsia="方正仿宋_GBK" w:cs="方正仿宋_GBK"/>
          <w:kern w:val="1"/>
          <w:sz w:val="32"/>
          <w:szCs w:val="32"/>
        </w:rPr>
        <w:t>八、报价单位其他说明情况：</w:t>
      </w:r>
      <w:r>
        <w:rPr>
          <w:rFonts w:hint="eastAsia" w:ascii="方正仿宋_GBK" w:hAnsi="方正仿宋_GBK" w:eastAsia="方正仿宋_GBK" w:cs="方正仿宋_GBK"/>
          <w:kern w:val="1"/>
          <w:sz w:val="32"/>
          <w:szCs w:val="32"/>
          <w:u w:val="single"/>
        </w:rPr>
        <w:t xml:space="preserve">               </w:t>
      </w:r>
    </w:p>
    <w:p w14:paraId="70993851">
      <w:pPr>
        <w:spacing w:line="600" w:lineRule="exact"/>
        <w:ind w:firstLine="3520" w:firstLineChars="1100"/>
        <w:jc w:val="left"/>
        <w:rPr>
          <w:rFonts w:ascii="方正仿宋_GBK" w:hAnsi="方正仿宋_GBK" w:eastAsia="方正仿宋_GBK" w:cs="方正仿宋_GBK"/>
          <w:kern w:val="1"/>
          <w:sz w:val="32"/>
          <w:szCs w:val="32"/>
        </w:rPr>
      </w:pPr>
    </w:p>
    <w:p w14:paraId="2F932574">
      <w:pPr>
        <w:spacing w:line="600" w:lineRule="exact"/>
        <w:ind w:firstLine="3520" w:firstLineChars="1100"/>
        <w:jc w:val="left"/>
        <w:rPr>
          <w:rFonts w:ascii="方正仿宋_GBK" w:hAnsi="方正仿宋_GBK" w:eastAsia="方正仿宋_GBK" w:cs="方正仿宋_GBK"/>
          <w:kern w:val="1"/>
          <w:sz w:val="32"/>
          <w:szCs w:val="32"/>
        </w:rPr>
      </w:pPr>
    </w:p>
    <w:p w14:paraId="24451426">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全权代表：</w:t>
      </w:r>
    </w:p>
    <w:p w14:paraId="7B0DE3AF">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联系电话：</w:t>
      </w:r>
    </w:p>
    <w:p w14:paraId="4A73594B">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报价单位（盖章）：</w:t>
      </w:r>
    </w:p>
    <w:p w14:paraId="084C561B">
      <w:pPr>
        <w:spacing w:line="600" w:lineRule="exact"/>
        <w:ind w:firstLine="3520" w:firstLineChars="11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日期：</w:t>
      </w:r>
    </w:p>
    <w:p w14:paraId="5909CFFC">
      <w:pPr>
        <w:spacing w:line="600" w:lineRule="exact"/>
        <w:rPr>
          <w:rFonts w:ascii="方正小标宋简体" w:hAnsi="宋体" w:eastAsia="方正小标宋简体" w:cs="宋体"/>
          <w:b/>
          <w:bCs/>
          <w:sz w:val="32"/>
          <w:szCs w:val="32"/>
        </w:rPr>
      </w:pPr>
    </w:p>
    <w:p w14:paraId="354C1211">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2"/>
        </w:rPr>
        <w:t>附件1</w:t>
      </w:r>
    </w:p>
    <w:p w14:paraId="1B816857">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0C68D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558124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D5D34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8B55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B6584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79DA2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5BDEC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4C14B00">
      <w:pPr>
        <w:tabs>
          <w:tab w:val="left" w:pos="2565"/>
        </w:tabs>
        <w:spacing w:line="600" w:lineRule="exact"/>
        <w:rPr>
          <w:rFonts w:ascii="方正仿宋简体" w:hAnsi="方正仿宋简体" w:eastAsia="方正仿宋简体" w:cs="方正仿宋简体"/>
          <w:sz w:val="32"/>
          <w:szCs w:val="32"/>
        </w:rPr>
      </w:pPr>
    </w:p>
    <w:p w14:paraId="7536FB17">
      <w:pPr>
        <w:tabs>
          <w:tab w:val="left" w:pos="2565"/>
        </w:tabs>
        <w:spacing w:line="600" w:lineRule="exact"/>
        <w:rPr>
          <w:rFonts w:ascii="方正仿宋简体" w:hAnsi="方正仿宋简体" w:eastAsia="方正仿宋简体" w:cs="方正仿宋简体"/>
          <w:sz w:val="32"/>
          <w:szCs w:val="32"/>
        </w:rPr>
      </w:pPr>
    </w:p>
    <w:p w14:paraId="7F7CF6FD">
      <w:pPr>
        <w:tabs>
          <w:tab w:val="left" w:pos="2565"/>
        </w:tabs>
        <w:spacing w:line="600" w:lineRule="exact"/>
        <w:rPr>
          <w:rFonts w:ascii="方正仿宋简体" w:hAnsi="方正仿宋简体" w:eastAsia="方正仿宋简体" w:cs="方正仿宋简体"/>
          <w:sz w:val="32"/>
          <w:szCs w:val="32"/>
        </w:rPr>
      </w:pPr>
    </w:p>
    <w:p w14:paraId="02F1DA58">
      <w:pPr>
        <w:pStyle w:val="7"/>
      </w:pPr>
    </w:p>
    <w:p w14:paraId="1230D6E8">
      <w:pPr>
        <w:tabs>
          <w:tab w:val="left" w:pos="2565"/>
        </w:tabs>
        <w:spacing w:line="600" w:lineRule="exact"/>
        <w:rPr>
          <w:rFonts w:ascii="方正仿宋简体" w:hAnsi="方正仿宋简体" w:eastAsia="方正仿宋简体" w:cs="方正仿宋简体"/>
          <w:sz w:val="32"/>
          <w:szCs w:val="32"/>
        </w:rPr>
      </w:pPr>
    </w:p>
    <w:p w14:paraId="6C7DA48E">
      <w:pPr>
        <w:tabs>
          <w:tab w:val="left" w:pos="2565"/>
        </w:tabs>
        <w:spacing w:line="600" w:lineRule="exact"/>
        <w:rPr>
          <w:rFonts w:ascii="方正仿宋简体" w:hAnsi="方正仿宋简体" w:eastAsia="方正仿宋简体" w:cs="方正仿宋简体"/>
          <w:sz w:val="32"/>
          <w:szCs w:val="32"/>
        </w:rPr>
      </w:pPr>
    </w:p>
    <w:p w14:paraId="6A1AE6A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rPr>
          <w:rFonts w:hint="eastAsia"/>
        </w:rP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0" b="0"/>
            <wp:wrapSquare wrapText="bothSides"/>
            <wp:docPr id="2" name="图片 2" descr="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负面清单流程图"/>
                    <pic:cNvPicPr>
                      <a:picLocks noChangeAspect="1" noChangeArrowheads="1"/>
                    </pic:cNvPicPr>
                  </pic:nvPicPr>
                  <pic:blipFill>
                    <a:blip r:embed="rId4">
                      <a:extLst>
                        <a:ext uri="{28A0092B-C50C-407E-A947-70E740481C1C}">
                          <a14:useLocalDpi xmlns:a14="http://schemas.microsoft.com/office/drawing/2010/main" val="0"/>
                        </a:ext>
                      </a:extLst>
                    </a:blip>
                    <a:srcRect t="1227" b="1227"/>
                    <a:stretch>
                      <a:fillRect/>
                    </a:stretch>
                  </pic:blipFill>
                  <pic:spPr>
                    <a:xfrm>
                      <a:off x="0" y="0"/>
                      <a:ext cx="6169660" cy="8070215"/>
                    </a:xfrm>
                    <a:prstGeom prst="rect">
                      <a:avLst/>
                    </a:prstGeom>
                    <a:noFill/>
                  </pic:spPr>
                </pic:pic>
              </a:graphicData>
            </a:graphic>
          </wp:anchor>
        </w:drawing>
      </w:r>
      <w:r>
        <w:rPr>
          <w:rFonts w:hint="eastAsia" w:ascii="方正仿宋简体" w:hAnsi="方正仿宋简体" w:eastAsia="方正仿宋简体" w:cs="方正仿宋简体"/>
          <w:sz w:val="32"/>
          <w:szCs w:val="32"/>
        </w:rPr>
        <w:t>负面清单确定流程</w:t>
      </w:r>
    </w:p>
    <w:p w14:paraId="47E8CD9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E403B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25137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6787D6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1D3A6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52C644E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DEC18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87670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5B71E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7C324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50D4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171AE3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14153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259B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BCDFD8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2DD3C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0D6A10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BFD9C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933AD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576D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55AC03C">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7FD88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5D13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3F10E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C437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FD6B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57DF5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BACC7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0D30F0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50965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DF57E6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A9DD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653A16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77DBBF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EB79D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7510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FAC7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027CE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6644E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B195E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436BC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AC074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A1CC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E0150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40C1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956C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E5734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62BF8D">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B02B1C0">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41D330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71B1A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A3D37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D5BD44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CCE96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D9A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B52B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3B604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9109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AEEFA8">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E36706">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EC208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D9AE39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FD8C19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17A36B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ED04CD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D77EC5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326363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9B73099">
      <w:pPr>
        <w:pStyle w:val="7"/>
      </w:pPr>
    </w:p>
    <w:p w14:paraId="51C24C82">
      <w:pPr>
        <w:spacing w:line="600" w:lineRule="exact"/>
        <w:ind w:firstLine="675"/>
        <w:rPr>
          <w:rFonts w:ascii="方正仿宋简体" w:hAnsi="方正仿宋简体" w:eastAsia="方正仿宋简体" w:cs="方正仿宋简体"/>
          <w:sz w:val="32"/>
          <w:szCs w:val="32"/>
        </w:rPr>
      </w:pPr>
    </w:p>
    <w:p w14:paraId="3C63198D">
      <w:pPr>
        <w:spacing w:line="600" w:lineRule="exact"/>
        <w:ind w:firstLine="675"/>
        <w:rPr>
          <w:rFonts w:ascii="方正仿宋简体" w:hAnsi="方正仿宋简体" w:eastAsia="方正仿宋简体" w:cs="方正仿宋简体"/>
          <w:sz w:val="32"/>
          <w:szCs w:val="32"/>
        </w:rPr>
      </w:pPr>
    </w:p>
    <w:p w14:paraId="2EA05F09">
      <w:pPr>
        <w:spacing w:line="600" w:lineRule="exact"/>
        <w:ind w:firstLine="675"/>
        <w:rPr>
          <w:rFonts w:ascii="方正仿宋简体" w:hAnsi="方正仿宋简体" w:eastAsia="方正仿宋简体" w:cs="方正仿宋简体"/>
          <w:sz w:val="32"/>
          <w:szCs w:val="32"/>
        </w:rPr>
      </w:pPr>
    </w:p>
    <w:p w14:paraId="0DB9C85E">
      <w:pPr>
        <w:spacing w:line="600" w:lineRule="exact"/>
        <w:ind w:firstLine="675"/>
        <w:rPr>
          <w:rFonts w:ascii="方正仿宋简体" w:hAnsi="方正仿宋简体" w:eastAsia="方正仿宋简体" w:cs="方正仿宋简体"/>
          <w:sz w:val="32"/>
          <w:szCs w:val="32"/>
        </w:rPr>
      </w:pPr>
    </w:p>
    <w:p w14:paraId="3F01B264">
      <w:pPr>
        <w:pStyle w:val="7"/>
      </w:pPr>
    </w:p>
    <w:p w14:paraId="695E1AF1">
      <w:pPr>
        <w:pStyle w:val="8"/>
      </w:pPr>
    </w:p>
    <w:p w14:paraId="1A95747C">
      <w:pPr>
        <w:pStyle w:val="8"/>
      </w:pPr>
    </w:p>
    <w:p w14:paraId="744C30CF">
      <w:pPr>
        <w:pStyle w:val="8"/>
      </w:pPr>
    </w:p>
    <w:p w14:paraId="128B55A1">
      <w:pPr>
        <w:pStyle w:val="8"/>
      </w:pPr>
    </w:p>
    <w:p w14:paraId="48191AD2">
      <w:pPr>
        <w:pStyle w:val="8"/>
      </w:pPr>
    </w:p>
    <w:p w14:paraId="678DA9BF">
      <w:pPr>
        <w:pStyle w:val="8"/>
      </w:pPr>
    </w:p>
    <w:p w14:paraId="38D0F034">
      <w:pPr>
        <w:pStyle w:val="8"/>
      </w:pPr>
    </w:p>
    <w:p w14:paraId="3A9350A2">
      <w:pPr>
        <w:pStyle w:val="8"/>
      </w:pPr>
    </w:p>
    <w:p w14:paraId="69F89D5E">
      <w:pPr>
        <w:pStyle w:val="8"/>
      </w:pPr>
    </w:p>
    <w:p w14:paraId="4A3757B6">
      <w:pPr>
        <w:pStyle w:val="8"/>
      </w:pPr>
    </w:p>
    <w:p w14:paraId="56F118DA">
      <w:pPr>
        <w:pStyle w:val="13"/>
        <w:adjustRightInd w:val="0"/>
        <w:snapToGrid w:val="0"/>
        <w:spacing w:before="0" w:after="0" w:line="600" w:lineRule="exact"/>
        <w:jc w:val="left"/>
        <w:rPr>
          <w:rFonts w:ascii="方正仿宋简体" w:hAnsi="方正仿宋简体" w:eastAsia="方正仿宋简体" w:cs="方正仿宋简体"/>
          <w:kern w:val="2"/>
        </w:rPr>
      </w:pPr>
      <w:r>
        <w:rPr>
          <w:rFonts w:hint="eastAsia" w:ascii="方正仿宋简体" w:hAnsi="方正仿宋简体" w:eastAsia="方正仿宋简体" w:cs="方正仿宋简体"/>
          <w:kern w:val="2"/>
        </w:rPr>
        <w:t>附件2</w:t>
      </w:r>
    </w:p>
    <w:p w14:paraId="4B6BC1C0"/>
    <w:p w14:paraId="7574196B">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rPr>
        <w:t>具备履行合同所必需的设备和专业技术能力的书面声明</w:t>
      </w:r>
    </w:p>
    <w:p w14:paraId="049E097F">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385DFFA4">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5AD332B8">
      <w:pPr>
        <w:spacing w:line="440" w:lineRule="exact"/>
        <w:rPr>
          <w:rFonts w:ascii="宋体" w:hAnsi="宋体"/>
          <w:bCs/>
          <w:sz w:val="24"/>
          <w:szCs w:val="24"/>
        </w:rPr>
      </w:pPr>
      <w:r>
        <w:rPr>
          <w:rFonts w:hint="eastAsia" w:ascii="宋体" w:hAnsi="宋体"/>
          <w:bCs/>
          <w:sz w:val="24"/>
          <w:szCs w:val="24"/>
        </w:rPr>
        <w:t xml:space="preserve">                                     </w:t>
      </w:r>
    </w:p>
    <w:p w14:paraId="21F38928">
      <w:pPr>
        <w:pStyle w:val="4"/>
        <w:spacing w:line="440" w:lineRule="exact"/>
        <w:jc w:val="center"/>
        <w:rPr>
          <w:rFonts w:ascii="宋体" w:hAnsi="宋体"/>
          <w:b w:val="0"/>
          <w:sz w:val="24"/>
          <w:szCs w:val="21"/>
        </w:rPr>
      </w:pPr>
    </w:p>
    <w:p w14:paraId="566E956D">
      <w:pPr>
        <w:pStyle w:val="13"/>
        <w:adjustRightInd w:val="0"/>
        <w:snapToGrid w:val="0"/>
        <w:spacing w:before="0" w:after="0" w:line="600" w:lineRule="exact"/>
        <w:jc w:val="left"/>
        <w:rPr>
          <w:rFonts w:ascii="方正仿宋简体" w:hAnsi="方正仿宋简体" w:eastAsia="方正仿宋简体" w:cs="方正仿宋简体"/>
          <w:kern w:val="2"/>
        </w:rPr>
      </w:pPr>
      <w:r>
        <w:rPr>
          <w:rFonts w:hint="eastAsia" w:ascii="宋体" w:hAnsi="宋体"/>
          <w:b w:val="0"/>
          <w:bCs w:val="0"/>
          <w:szCs w:val="21"/>
        </w:rPr>
        <w:br w:type="page"/>
      </w:r>
      <w:r>
        <w:rPr>
          <w:rFonts w:hint="eastAsia" w:ascii="方正仿宋简体" w:hAnsi="方正仿宋简体" w:eastAsia="方正仿宋简体" w:cs="方正仿宋简体"/>
          <w:kern w:val="2"/>
        </w:rPr>
        <w:t>附件3</w:t>
      </w:r>
    </w:p>
    <w:p w14:paraId="639373FF">
      <w:pPr>
        <w:pStyle w:val="4"/>
        <w:spacing w:line="440" w:lineRule="exact"/>
        <w:jc w:val="center"/>
        <w:rPr>
          <w:rFonts w:ascii="宋体" w:hAnsi="宋体" w:eastAsia="楷体"/>
          <w:szCs w:val="21"/>
        </w:rPr>
      </w:pPr>
    </w:p>
    <w:p w14:paraId="0C4B383B">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22F6760F">
      <w:pPr>
        <w:pStyle w:val="5"/>
      </w:pPr>
    </w:p>
    <w:p w14:paraId="42A4A713">
      <w:pPr>
        <w:pStyle w:val="34"/>
        <w:ind w:firstLine="420" w:firstLineChars="150"/>
        <w:rPr>
          <w:color w:val="auto"/>
          <w:sz w:val="28"/>
          <w:szCs w:val="28"/>
        </w:rPr>
      </w:pPr>
      <w:r>
        <w:rPr>
          <w:rFonts w:hint="eastAsia"/>
          <w:color w:val="auto"/>
          <w:sz w:val="28"/>
          <w:szCs w:val="28"/>
        </w:rPr>
        <w:t>本授权书声明：</w:t>
      </w:r>
      <w:r>
        <w:rPr>
          <w:color w:val="auto"/>
          <w:sz w:val="28"/>
          <w:szCs w:val="28"/>
        </w:rPr>
        <w:t>____________</w:t>
      </w:r>
      <w:r>
        <w:rPr>
          <w:rFonts w:hint="eastAsia"/>
          <w:color w:val="auto"/>
          <w:sz w:val="28"/>
          <w:szCs w:val="28"/>
        </w:rPr>
        <w:t>（供应商名称）授权</w:t>
      </w:r>
      <w:r>
        <w:rPr>
          <w:color w:val="auto"/>
          <w:sz w:val="28"/>
          <w:szCs w:val="28"/>
        </w:rPr>
        <w:t>________________</w:t>
      </w:r>
      <w:r>
        <w:rPr>
          <w:rFonts w:hint="eastAsia"/>
          <w:color w:val="auto"/>
          <w:sz w:val="28"/>
          <w:szCs w:val="28"/>
        </w:rPr>
        <w:t>（被授权人的姓名）为我方就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4DE457F">
      <w:pPr>
        <w:pStyle w:val="34"/>
        <w:ind w:firstLine="560" w:firstLineChars="200"/>
        <w:rPr>
          <w:color w:val="auto"/>
          <w:sz w:val="28"/>
          <w:szCs w:val="28"/>
        </w:rPr>
      </w:pPr>
      <w:r>
        <w:rPr>
          <w:rFonts w:hint="eastAsia"/>
          <w:color w:val="auto"/>
          <w:sz w:val="28"/>
          <w:szCs w:val="28"/>
        </w:rPr>
        <w:t>本授权书于</w:t>
      </w:r>
      <w:r>
        <w:rPr>
          <w:color w:val="auto"/>
          <w:sz w:val="28"/>
          <w:szCs w:val="28"/>
        </w:rPr>
        <w:t>______</w:t>
      </w:r>
      <w:r>
        <w:rPr>
          <w:rFonts w:hint="eastAsia"/>
          <w:color w:val="auto"/>
          <w:sz w:val="28"/>
          <w:szCs w:val="28"/>
        </w:rPr>
        <w:t>年</w:t>
      </w:r>
      <w:r>
        <w:rPr>
          <w:color w:val="auto"/>
          <w:sz w:val="28"/>
          <w:szCs w:val="28"/>
        </w:rPr>
        <w:t>____</w:t>
      </w:r>
      <w:r>
        <w:rPr>
          <w:rFonts w:hint="eastAsia"/>
          <w:color w:val="auto"/>
          <w:sz w:val="28"/>
          <w:szCs w:val="28"/>
        </w:rPr>
        <w:t>月</w:t>
      </w:r>
      <w:r>
        <w:rPr>
          <w:color w:val="auto"/>
          <w:sz w:val="28"/>
          <w:szCs w:val="28"/>
        </w:rPr>
        <w:t>____</w:t>
      </w:r>
      <w:r>
        <w:rPr>
          <w:rFonts w:hint="eastAsia"/>
          <w:color w:val="auto"/>
          <w:sz w:val="28"/>
          <w:szCs w:val="28"/>
        </w:rPr>
        <w:t>日起生效，特此声明。</w:t>
      </w:r>
    </w:p>
    <w:p w14:paraId="26BCACDF">
      <w:pPr>
        <w:pStyle w:val="34"/>
        <w:rPr>
          <w:color w:val="auto"/>
          <w:sz w:val="28"/>
          <w:szCs w:val="28"/>
        </w:rPr>
      </w:pPr>
      <w:r>
        <w:rPr>
          <w:color w:val="auto"/>
          <w:sz w:val="28"/>
          <w:szCs w:val="28"/>
        </w:rPr>
        <w:t xml:space="preserve">    </w:t>
      </w:r>
      <w:r>
        <w:rPr>
          <w:rFonts w:hint="eastAsia"/>
          <w:color w:val="auto"/>
          <w:sz w:val="28"/>
          <w:szCs w:val="28"/>
        </w:rPr>
        <w:t>代理人（被授权人）签字：</w:t>
      </w:r>
      <w:r>
        <w:rPr>
          <w:color w:val="auto"/>
          <w:sz w:val="28"/>
          <w:szCs w:val="28"/>
        </w:rPr>
        <w:t>_______________________</w:t>
      </w:r>
    </w:p>
    <w:p w14:paraId="6D10ACF1">
      <w:pPr>
        <w:pStyle w:val="34"/>
        <w:rPr>
          <w:color w:val="auto"/>
          <w:sz w:val="28"/>
          <w:szCs w:val="28"/>
        </w:rPr>
      </w:pPr>
      <w:r>
        <w:rPr>
          <w:color w:val="auto"/>
          <w:sz w:val="28"/>
          <w:szCs w:val="28"/>
        </w:rPr>
        <w:t xml:space="preserve">    </w:t>
      </w:r>
      <w:r>
        <w:rPr>
          <w:rFonts w:hint="eastAsia"/>
          <w:color w:val="auto"/>
          <w:sz w:val="28"/>
          <w:szCs w:val="28"/>
        </w:rPr>
        <w:t>身份证号码：</w:t>
      </w:r>
      <w:r>
        <w:rPr>
          <w:color w:val="auto"/>
          <w:sz w:val="28"/>
          <w:szCs w:val="28"/>
          <w:u w:val="single"/>
        </w:rPr>
        <w:t xml:space="preserve">                                   </w:t>
      </w:r>
    </w:p>
    <w:p w14:paraId="3C6CEE29">
      <w:pPr>
        <w:pStyle w:val="34"/>
        <w:rPr>
          <w:color w:val="auto"/>
          <w:sz w:val="28"/>
          <w:szCs w:val="28"/>
        </w:rPr>
      </w:pPr>
      <w:r>
        <w:rPr>
          <w:color w:val="auto"/>
          <w:sz w:val="28"/>
          <w:szCs w:val="28"/>
        </w:rPr>
        <w:t xml:space="preserve">    </w:t>
      </w:r>
      <w:r>
        <w:rPr>
          <w:rFonts w:hint="eastAsia"/>
          <w:color w:val="auto"/>
          <w:sz w:val="28"/>
          <w:szCs w:val="28"/>
        </w:rPr>
        <w:t>联系电话：（手机）</w:t>
      </w:r>
      <w:r>
        <w:rPr>
          <w:color w:val="auto"/>
          <w:sz w:val="28"/>
          <w:szCs w:val="28"/>
          <w:u w:val="single"/>
        </w:rPr>
        <w:t xml:space="preserve">                              </w:t>
      </w:r>
    </w:p>
    <w:p w14:paraId="7B2E8AB1">
      <w:pPr>
        <w:pStyle w:val="34"/>
        <w:ind w:firstLine="560" w:firstLineChars="200"/>
        <w:rPr>
          <w:color w:val="auto"/>
          <w:sz w:val="28"/>
          <w:szCs w:val="28"/>
        </w:rPr>
      </w:pPr>
      <w:r>
        <w:rPr>
          <w:rFonts w:hint="eastAsia"/>
          <w:color w:val="auto"/>
          <w:sz w:val="28"/>
          <w:szCs w:val="28"/>
        </w:rPr>
        <w:t>单位名称：</w:t>
      </w:r>
      <w:r>
        <w:rPr>
          <w:color w:val="auto"/>
          <w:sz w:val="28"/>
          <w:szCs w:val="28"/>
        </w:rPr>
        <w:t>_____________________________________</w:t>
      </w:r>
    </w:p>
    <w:p w14:paraId="25E41D53">
      <w:pPr>
        <w:pStyle w:val="34"/>
        <w:rPr>
          <w:color w:val="auto"/>
          <w:sz w:val="28"/>
          <w:szCs w:val="28"/>
        </w:rPr>
      </w:pPr>
      <w:r>
        <w:rPr>
          <w:i/>
          <w:color w:val="auto"/>
          <w:sz w:val="28"/>
          <w:szCs w:val="28"/>
        </w:rPr>
        <w:t xml:space="preserve">    </w:t>
      </w:r>
      <w:r>
        <w:rPr>
          <w:rFonts w:hint="eastAsia"/>
          <w:color w:val="auto"/>
          <w:sz w:val="28"/>
          <w:szCs w:val="28"/>
        </w:rPr>
        <w:t>授权单位盖章：</w:t>
      </w:r>
      <w:r>
        <w:rPr>
          <w:color w:val="auto"/>
          <w:sz w:val="28"/>
          <w:szCs w:val="28"/>
        </w:rPr>
        <w:t>_________________________________</w:t>
      </w:r>
    </w:p>
    <w:p w14:paraId="5980988D">
      <w:pPr>
        <w:pStyle w:val="34"/>
        <w:rPr>
          <w:color w:val="auto"/>
          <w:sz w:val="28"/>
          <w:szCs w:val="28"/>
        </w:rPr>
      </w:pPr>
      <w:r>
        <w:rPr>
          <w:color w:val="auto"/>
          <w:sz w:val="28"/>
          <w:szCs w:val="28"/>
        </w:rPr>
        <w:t xml:space="preserve">    </w:t>
      </w:r>
      <w:r>
        <w:rPr>
          <w:rFonts w:hint="eastAsia"/>
          <w:color w:val="auto"/>
          <w:sz w:val="28"/>
          <w:szCs w:val="28"/>
        </w:rPr>
        <w:t>地址：</w:t>
      </w:r>
      <w:r>
        <w:rPr>
          <w:color w:val="auto"/>
          <w:sz w:val="28"/>
          <w:szCs w:val="28"/>
        </w:rPr>
        <w:t xml:space="preserve"> </w:t>
      </w:r>
      <w:r>
        <w:rPr>
          <w:color w:val="auto"/>
          <w:sz w:val="28"/>
          <w:szCs w:val="28"/>
          <w:u w:val="single"/>
        </w:rPr>
        <w:t xml:space="preserve">                                        </w:t>
      </w:r>
    </w:p>
    <w:p w14:paraId="565663E1">
      <w:pPr>
        <w:pStyle w:val="34"/>
        <w:rPr>
          <w:color w:val="auto"/>
          <w:sz w:val="28"/>
          <w:szCs w:val="28"/>
        </w:rPr>
      </w:pPr>
      <w:r>
        <w:rPr>
          <w:color w:val="auto"/>
          <w:sz w:val="28"/>
          <w:szCs w:val="28"/>
        </w:rPr>
        <w:t xml:space="preserve">    </w:t>
      </w:r>
      <w:r>
        <w:rPr>
          <w:rFonts w:hint="eastAsia"/>
          <w:color w:val="auto"/>
          <w:sz w:val="28"/>
          <w:szCs w:val="28"/>
        </w:rPr>
        <w:t>日期：</w:t>
      </w:r>
      <w:r>
        <w:rPr>
          <w:color w:val="auto"/>
          <w:sz w:val="28"/>
          <w:szCs w:val="28"/>
        </w:rPr>
        <w:t xml:space="preserve">   </w:t>
      </w: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w:t>
      </w:r>
    </w:p>
    <w:p w14:paraId="309D685C">
      <w:pPr>
        <w:pStyle w:val="34"/>
        <w:spacing w:line="440" w:lineRule="exact"/>
        <w:rPr>
          <w:color w:val="auto"/>
          <w:sz w:val="28"/>
          <w:szCs w:val="28"/>
        </w:rPr>
      </w:pPr>
      <w:r>
        <w:rPr>
          <w:color w:val="auto"/>
          <w:sz w:val="28"/>
          <w:szCs w:val="28"/>
        </w:rPr>
        <w:t xml:space="preserve">                </w:t>
      </w:r>
      <w:bookmarkStart w:id="6" w:name="_格式3__银行出具的资信证明"/>
      <w:bookmarkEnd w:id="6"/>
      <w:bookmarkStart w:id="7" w:name="_Hlt26671380"/>
      <w:bookmarkEnd w:id="7"/>
      <w:bookmarkStart w:id="8" w:name="_Hlt26955070"/>
      <w:bookmarkEnd w:id="8"/>
    </w:p>
    <w:p w14:paraId="6142EEC3">
      <w:pPr>
        <w:pStyle w:val="5"/>
        <w:spacing w:line="440" w:lineRule="exact"/>
      </w:pPr>
    </w:p>
    <w:p w14:paraId="0CF0C172">
      <w:pPr>
        <w:pStyle w:val="5"/>
        <w:spacing w:line="440" w:lineRule="exact"/>
      </w:pPr>
    </w:p>
    <w:p w14:paraId="1A86A1CB">
      <w:pPr>
        <w:pStyle w:val="13"/>
        <w:adjustRightInd w:val="0"/>
        <w:snapToGrid w:val="0"/>
        <w:spacing w:before="0" w:after="0" w:line="600" w:lineRule="exact"/>
        <w:jc w:val="left"/>
        <w:rPr>
          <w:rFonts w:ascii="方正仿宋简体" w:hAnsi="方正仿宋简体" w:eastAsia="方正仿宋简体" w:cs="方正仿宋简体"/>
          <w:kern w:val="2"/>
        </w:rPr>
      </w:pPr>
      <w:r>
        <w:rPr>
          <w:rFonts w:hint="eastAsia" w:ascii="宋体" w:hAnsi="宋体"/>
          <w:b w:val="0"/>
          <w:bCs w:val="0"/>
          <w:szCs w:val="21"/>
        </w:rPr>
        <w:br w:type="page"/>
      </w:r>
      <w:r>
        <w:rPr>
          <w:rFonts w:hint="eastAsia" w:ascii="方正仿宋简体" w:hAnsi="方正仿宋简体" w:eastAsia="方正仿宋简体" w:cs="方正仿宋简体"/>
          <w:kern w:val="2"/>
        </w:rPr>
        <w:t>附件4</w:t>
      </w:r>
    </w:p>
    <w:p w14:paraId="562436E1">
      <w:pPr>
        <w:pStyle w:val="4"/>
        <w:spacing w:line="440" w:lineRule="exact"/>
        <w:jc w:val="center"/>
        <w:rPr>
          <w:rFonts w:ascii="宋体" w:hAnsi="宋体" w:eastAsia="楷体"/>
          <w:szCs w:val="21"/>
        </w:rPr>
      </w:pPr>
    </w:p>
    <w:p w14:paraId="17B91312">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412A7CCA">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7817AE80">
      <w:pPr>
        <w:spacing w:line="440" w:lineRule="exact"/>
        <w:rPr>
          <w:rFonts w:ascii="宋体" w:hAnsi="宋体"/>
          <w:b/>
          <w:bCs/>
          <w:sz w:val="44"/>
          <w:szCs w:val="44"/>
        </w:rPr>
      </w:pPr>
      <w:r>
        <w:rPr>
          <w:rFonts w:hint="eastAsia" w:ascii="宋体" w:hAnsi="宋体"/>
          <w:b/>
          <w:bCs/>
          <w:sz w:val="44"/>
          <w:szCs w:val="44"/>
        </w:rPr>
        <w:t xml:space="preserve">              声  明</w:t>
      </w:r>
    </w:p>
    <w:p w14:paraId="3C09C124">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70EF428F">
      <w:pPr>
        <w:pStyle w:val="13"/>
        <w:adjustRightInd w:val="0"/>
        <w:snapToGrid w:val="0"/>
        <w:spacing w:before="0" w:after="0" w:line="600" w:lineRule="exact"/>
        <w:jc w:val="left"/>
        <w:rPr>
          <w:rFonts w:ascii="方正仿宋_GBK" w:hAnsi="方正仿宋_GBK" w:eastAsia="方正仿宋_GBK" w:cs="方正仿宋_GBK"/>
          <w:kern w:val="1"/>
        </w:rPr>
      </w:pPr>
    </w:p>
    <w:p w14:paraId="2145799B">
      <w:pPr>
        <w:spacing w:line="6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kern w:val="1"/>
          <w:sz w:val="32"/>
          <w:szCs w:val="32"/>
        </w:rPr>
        <w:t>附件</w:t>
      </w:r>
      <w:r>
        <w:rPr>
          <w:rFonts w:ascii="方正仿宋_GBK" w:hAnsi="方正仿宋_GBK" w:eastAsia="方正仿宋_GBK" w:cs="方正仿宋_GBK"/>
          <w:b/>
          <w:bCs/>
          <w:kern w:val="1"/>
          <w:sz w:val="32"/>
          <w:szCs w:val="32"/>
        </w:rPr>
        <w:t>5</w:t>
      </w:r>
    </w:p>
    <w:p w14:paraId="357A28BC">
      <w:pPr>
        <w:spacing w:line="600" w:lineRule="exact"/>
        <w:ind w:firstLine="2240" w:firstLineChars="7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卸船机年度维保内容及要求</w:t>
      </w:r>
    </w:p>
    <w:p w14:paraId="2B7FF7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卸船机年度维保包括：每周一次的周保养检查、每月一次的月度维护保养检查、每季度一次的季度维护保养检查和故障维修四部分，每次（含周、月、季）检查后的紧固、调整、调试，易损零部件的更换（包含钢丝绳的截除与更换、钢丝绳滑槽复位、限位开关更换、保险丝更换、大车轨道检查紧固、钢丝绳护绳轮更换、卸船机出料口挡皮维修更换，电缆导线管接头脱落密封防水处理等），包含在维保内容中，不另行计算费用。大件的检修与更换（如大车减速机的更换或内部齿轮轴的更换、抓斗滑轮组及销轴的更换、四卷筒开箱检查及更换球面联轴器等）则按维修项目处理，另行计算费用。</w:t>
      </w:r>
    </w:p>
    <w:p w14:paraId="67FAB3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每周一次的检查保养以润滑加油为主，同时对容易松动、磨损的部位进行检查紧固，对部分限位开关进行检查调试，并出具《卸船机每周维保检查表》，经属地部门、计划运行部签字确认，作为支付维保费用的依据。每周一次的检查保养定在每周三进行。</w:t>
      </w:r>
    </w:p>
    <w:p w14:paraId="5B6253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每月一次的检查保养除包括每周检查保养的全部内容外，重点对大车、小车、抓斗、四卷筒机构中的磨损件进行检查、调整，对所有限位进行检查调整，同时对配电柜、电机、电缆等进行检查，PLC通讯线、凸轮开关接线端子、手柄等仪表部件进行检查调整，并出具《卸船机月度维保检查表》，经属地部门、计划运行部签字确认，作为支付维保费用的依据。每月一次的检查保养定在每月第二周的周三进行。</w:t>
      </w:r>
    </w:p>
    <w:p w14:paraId="33146D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每季度一次的检查保养除包括每月检查保养的全部内容外，增加了二级保养需要进行的内容，并对电柜内进行清灰处理，保养结束，由维保单位出具《卸船机季度维保检查表》，经属地部门、计划运行部签字确认，作为支付维保费用的依据。每季度一次的检查保养定在每季度第二个月第二周的周三进行。</w:t>
      </w:r>
    </w:p>
    <w:p w14:paraId="6E5C33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故障维修指每周、每月、每季保养时间以外，保养内容内的故障排除，包含电气、仪表及PLC故障的排除，电气、仪表元器件的更换等。中选方在接到采购方报修通知后应在2小时内到达甲方现场检修，排除故障。检修结束，由维保单位、属地部门、职能部门共同验收签字确认，办理《外协共检验收单》作为审计的依据。</w:t>
      </w:r>
    </w:p>
    <w:p w14:paraId="2BA49C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w:t>
      </w:r>
      <w:r>
        <w:rPr>
          <w:rFonts w:hint="eastAsia" w:ascii="方正仿宋简体" w:hAnsi="方正仿宋简体" w:eastAsia="方正仿宋简体" w:cs="方正仿宋简体"/>
          <w:bCs/>
          <w:sz w:val="32"/>
          <w:szCs w:val="32"/>
        </w:rPr>
        <w:tab/>
      </w:r>
      <w:r>
        <w:rPr>
          <w:rFonts w:hint="eastAsia" w:ascii="方正仿宋简体" w:hAnsi="方正仿宋简体" w:eastAsia="方正仿宋简体" w:cs="方正仿宋简体"/>
          <w:bCs/>
          <w:sz w:val="32"/>
          <w:szCs w:val="32"/>
        </w:rPr>
        <w:t>每周检查保养内容</w:t>
      </w:r>
    </w:p>
    <w:p w14:paraId="491FC4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rPr>
        <w:tab/>
      </w:r>
      <w:r>
        <w:rPr>
          <w:rFonts w:hint="eastAsia" w:ascii="方正仿宋简体" w:hAnsi="方正仿宋简体" w:eastAsia="方正仿宋简体" w:cs="方正仿宋简体"/>
          <w:bCs/>
          <w:sz w:val="32"/>
          <w:szCs w:val="32"/>
        </w:rPr>
        <w:t>润滑</w:t>
      </w:r>
    </w:p>
    <w:p w14:paraId="041FCF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（1）大车运行机构：减速机是否漏油；防爬器的液压推动器油位是否正常；台车各油嘴加注润滑脂；开式传动齿轮加注润滑脂；</w:t>
      </w:r>
    </w:p>
    <w:p w14:paraId="3C6491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（2）四卷筒机构减速器：油位是否正常；球面联轴器、轴承座各油嘴加注润滑脂； </w:t>
      </w:r>
    </w:p>
    <w:p w14:paraId="4175D2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（3）对抓斗各润滑部位按规定要求加注润滑油；</w:t>
      </w:r>
    </w:p>
    <w:p w14:paraId="0F4EAB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   （4）（大梁上）各滑轮组轴承座各油嘴加注润滑脂；</w:t>
      </w:r>
    </w:p>
    <w:p w14:paraId="3C708E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（5）驾驶室顶部开式齿轮加润滑脂； </w:t>
      </w:r>
    </w:p>
    <w:p w14:paraId="50E7FC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（6）开闭钢丝绳与抓斗滑轮接触段加润滑脂；</w:t>
      </w:r>
    </w:p>
    <w:p w14:paraId="0082B8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（7）机舱及减速机构表面油污清洁。</w:t>
      </w:r>
    </w:p>
    <w:p w14:paraId="3519EC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bCs/>
          <w:sz w:val="32"/>
          <w:szCs w:val="32"/>
        </w:rPr>
        <w:tab/>
      </w:r>
      <w:r>
        <w:rPr>
          <w:rFonts w:hint="eastAsia" w:ascii="方正仿宋简体" w:hAnsi="方正仿宋简体" w:eastAsia="方正仿宋简体" w:cs="方正仿宋简体"/>
          <w:bCs/>
          <w:sz w:val="32"/>
          <w:szCs w:val="32"/>
        </w:rPr>
        <w:t>检查项目</w:t>
      </w:r>
    </w:p>
    <w:p w14:paraId="4E4B71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（1）检查钢丝绳磨损、断丝情况及端头固结处的可靠情况；根据检查情况，进行钢丝绳的截除或更换钢丝绳；</w:t>
      </w:r>
    </w:p>
    <w:p w14:paraId="71A64D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（2）振动给料机各部位坚固件是否有松动现象；</w:t>
      </w:r>
    </w:p>
    <w:p w14:paraId="1EB48A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（3）大车轮有无明显磨损或裂缝；各固定螺栓、螺母有无松动脱落现象；制动器是否灵敏可靠，刹车片有无过度磨损；电动机底脚螺丝有无松动现象；大车限位检查；</w:t>
      </w:r>
    </w:p>
    <w:p w14:paraId="53ADC5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（4）小车轨道压板有无松动；小车车轮有无严重磨损或裂缝；小车运行终端行程限位开关检查；小车制动器各部完好情况；</w:t>
      </w:r>
    </w:p>
    <w:p w14:paraId="271E46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（5）起升、开闭机构：钢丝绳有无堆叠越槽现象，压板螺栓不缺少、无松动；减速箱无漏油；</w:t>
      </w:r>
    </w:p>
    <w:p w14:paraId="425901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（6）抓斗滑轮组磨损情况，各铰接点磨损情况。</w:t>
      </w:r>
    </w:p>
    <w:p w14:paraId="5F0F86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二.</w:t>
      </w:r>
      <w:r>
        <w:rPr>
          <w:rFonts w:hint="eastAsia" w:ascii="方正仿宋简体" w:hAnsi="方正仿宋简体" w:eastAsia="方正仿宋简体" w:cs="方正仿宋简体"/>
          <w:bCs/>
          <w:sz w:val="32"/>
          <w:szCs w:val="32"/>
        </w:rPr>
        <w:tab/>
      </w:r>
      <w:r>
        <w:rPr>
          <w:rFonts w:hint="eastAsia" w:ascii="方正仿宋简体" w:hAnsi="方正仿宋简体" w:eastAsia="方正仿宋简体" w:cs="方正仿宋简体"/>
          <w:bCs/>
          <w:sz w:val="32"/>
          <w:szCs w:val="32"/>
        </w:rPr>
        <w:t>每月检查保养内容</w:t>
      </w:r>
    </w:p>
    <w:p w14:paraId="767A1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 含每周检查保养全部内容；</w:t>
      </w:r>
    </w:p>
    <w:p w14:paraId="2B1EAC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 重点检查项目</w:t>
      </w:r>
    </w:p>
    <w:p w14:paraId="2441E6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机械部分</w:t>
      </w:r>
    </w:p>
    <w:p w14:paraId="19BFE2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（1）金属结构：对梯子、平台、栏杆等钢结构焊缝情况进行检查，检查各部销轴螺栓连接是否松动，如有异常应及时处理；</w:t>
      </w:r>
    </w:p>
    <w:p w14:paraId="3F8251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（2）大车运行机构：电机轴承是否过热或异响；进行制动器气隙检查调整；缓冲装置是否损坏；防爬器液压推进器运行情况；大车轨道压板坚固螺栓松紧程度检查；</w:t>
      </w:r>
    </w:p>
    <w:p w14:paraId="2B109E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各限位开关动作是否正常、固定螺栓是否有松动（包括起升高度和下降深度限位、小车运行到行程终点的二级限位装置、大车运行到行程终点的二级限位装置、四卷筒机构、变幅机构凸轮限位开关、驾驶室行车限位等）；</w:t>
      </w:r>
    </w:p>
    <w:p w14:paraId="7C28F0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（3）抓斗部分：抓斗卸扣、锚链、护绳轮、滑轮、轴承磨损情况；及时更换磨损件。</w:t>
      </w:r>
    </w:p>
    <w:p w14:paraId="2DDEFE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（4）牵引式小车部分：小车电机、减速机有无异常声音、振动等；</w:t>
      </w:r>
    </w:p>
    <w:p w14:paraId="70012C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（5）喷水防尘系统：水泵、喷嘴、管线是否正常；</w:t>
      </w:r>
    </w:p>
    <w:p w14:paraId="4582E2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（6）动力和通讯电缆：是否有压损、碰伤、折裂而引起的漏电现象；</w:t>
      </w:r>
    </w:p>
    <w:p w14:paraId="0B1633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（7）四卷筒机构：制动盘和制动衬垫是否持续高温或有冒烟现象；检查压绳轮有无脱绳、松动现象；刹车系统连接部分是否运转正常；</w:t>
      </w:r>
    </w:p>
    <w:p w14:paraId="60F948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（8）输料系统：振动给料机各吊点、吊柱磨损情况和各部位的焊接情况；皮带托辊磨损情况，更换磨损严重托辊；</w:t>
      </w:r>
    </w:p>
    <w:p w14:paraId="69E6DF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（9）其它：防爬器、手动锚锭装置是否与大车运行机构连锁；手动锚锭装置是否完好、系缆装置门腿、缆绳是否完好；各部位缓冲装置是否完好。</w:t>
      </w:r>
    </w:p>
    <w:p w14:paraId="0384E5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（低压）电气部分</w:t>
      </w:r>
    </w:p>
    <w:p w14:paraId="31EC11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（1）现场配电柜检查，元器件有无松动，桩头有无变色；</w:t>
      </w:r>
    </w:p>
    <w:p w14:paraId="2FEC84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（2）电机外观检查，有无破损、腐蚀、变形，接线是否完整；</w:t>
      </w:r>
    </w:p>
    <w:p w14:paraId="2AFC43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（3）电缆线外皮无破损；电缆桥架无变形；</w:t>
      </w:r>
    </w:p>
    <w:p w14:paraId="5E293A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（4）照明部分检查，更换灯具；</w:t>
      </w:r>
    </w:p>
    <w:p w14:paraId="48B1E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（5）报警系统测试检查。</w:t>
      </w:r>
    </w:p>
    <w:p w14:paraId="13D20A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仪表部分</w:t>
      </w:r>
    </w:p>
    <w:p w14:paraId="77E48E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（1）检查上位机系统运行是否正常；</w:t>
      </w:r>
    </w:p>
    <w:p w14:paraId="0CC04F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（2）检查PLC通讯线连接是否正常，PLC与变频器的总线通讯检查；</w:t>
      </w:r>
    </w:p>
    <w:p w14:paraId="52AC2E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（3）启动系统观察PLC模块的运行情况；</w:t>
      </w:r>
    </w:p>
    <w:p w14:paraId="1DEEE4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（4）检查各机柜PLC供电电源；</w:t>
      </w:r>
    </w:p>
    <w:p w14:paraId="7C07B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（5）检查路由器的工作情况，并检查指示灯及网线；</w:t>
      </w:r>
    </w:p>
    <w:p w14:paraId="441BA4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（6）触摸屏与上位机通讯检查，检查试验各报警点；</w:t>
      </w:r>
    </w:p>
    <w:p w14:paraId="4BB53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（7）现场凸轮开关接线端子检查，检查试验各报警点；</w:t>
      </w:r>
    </w:p>
    <w:p w14:paraId="5C9327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（8）检查手柄使用是否正常；</w:t>
      </w:r>
    </w:p>
    <w:p w14:paraId="4E7E4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（9）各控制柜上急停按钮逐个试验。</w:t>
      </w:r>
    </w:p>
    <w:p w14:paraId="3009D0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（10）工控机、键盘定期清灰，防尘滤网定期清理；</w:t>
      </w:r>
    </w:p>
    <w:p w14:paraId="44D530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三.</w:t>
      </w:r>
      <w:r>
        <w:rPr>
          <w:rFonts w:hint="eastAsia" w:ascii="方正仿宋简体" w:hAnsi="方正仿宋简体" w:eastAsia="方正仿宋简体" w:cs="方正仿宋简体"/>
          <w:bCs/>
          <w:sz w:val="32"/>
          <w:szCs w:val="32"/>
        </w:rPr>
        <w:tab/>
      </w:r>
      <w:r>
        <w:rPr>
          <w:rFonts w:hint="eastAsia" w:ascii="方正仿宋简体" w:hAnsi="方正仿宋简体" w:eastAsia="方正仿宋简体" w:cs="方正仿宋简体"/>
          <w:bCs/>
          <w:sz w:val="32"/>
          <w:szCs w:val="32"/>
        </w:rPr>
        <w:t>每季度检查保养内容</w:t>
      </w:r>
    </w:p>
    <w:p w14:paraId="6F52D5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除包含每月检查保养的全部内容外，增加以下内容：</w:t>
      </w:r>
    </w:p>
    <w:p w14:paraId="17F611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机械部分</w:t>
      </w:r>
    </w:p>
    <w:p w14:paraId="4B8BF9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（1）金属结构：各部位的连接情况，对松动部位进行紧固；</w:t>
      </w:r>
    </w:p>
    <w:p w14:paraId="2F33FA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（2）大车运行机构：轨道有无局部变形、车轮啃轨等现象；防爬器各部件的连接紧固情况，有无部件损坏、能否有效工作；台车车轮的磨损情况，发现问题，及时处理；</w:t>
      </w:r>
    </w:p>
    <w:p w14:paraId="1297E5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（3）四卷筒机构：制动盘两侧工作表面的磨损不准超过1mm；制动衬垫有效磨损厚度＜3mm，发现问题，及时处理；</w:t>
      </w:r>
    </w:p>
    <w:p w14:paraId="4180A3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（4）抓斗部分：对卸扣、锚链等清洗后检查，有无裂纹或其它缺陷；</w:t>
      </w:r>
    </w:p>
    <w:p w14:paraId="5168C0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（5）牵引式小车：轨道有无局部变形、车轮啃轨等现象，发现问题，及时处理；</w:t>
      </w:r>
    </w:p>
    <w:p w14:paraId="4A6942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（低压）电气部分</w:t>
      </w:r>
    </w:p>
    <w:p w14:paraId="0F467D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（1）低压总进线开关检查；</w:t>
      </w:r>
    </w:p>
    <w:p w14:paraId="1EF3CB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（2）桥架及盖板检查、加固；</w:t>
      </w:r>
    </w:p>
    <w:p w14:paraId="65F68F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（3）检查大车电机内部电源模块、电机传动机构、变频器散热风机等；</w:t>
      </w:r>
    </w:p>
    <w:p w14:paraId="736BE7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（4）所有配电柜、电气转接箱、配电柜柜门修理，柜内开关、按钮、指示灯检查，如不能使用需要更换修复；</w:t>
      </w:r>
    </w:p>
    <w:p w14:paraId="3C0DEE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（5）对传动装置、主回路接触器检查清灰；</w:t>
      </w:r>
    </w:p>
    <w:p w14:paraId="42E3DD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（6）所有照明有效良好；</w:t>
      </w:r>
    </w:p>
    <w:p w14:paraId="6A48F2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（7）磁滞式电缆卷筒内滑块、碳刷、接线桩头检查，紧固、清灰；</w:t>
      </w:r>
    </w:p>
    <w:p w14:paraId="39668A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（8）电气控制柜内各接线端子坚固，检查各控制柜上指示灯，检查各控制柜内接触器，继电器，并检查接线紧固；</w:t>
      </w:r>
    </w:p>
    <w:p w14:paraId="42B487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仪表部分</w:t>
      </w:r>
    </w:p>
    <w:p w14:paraId="3558FF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 检查各通讯电缆，现场风速仪、手柄等仪表电缆；</w:t>
      </w:r>
    </w:p>
    <w:p w14:paraId="07334D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  PLC柜及相关卡件清灰、接线端子坚固；</w:t>
      </w:r>
    </w:p>
    <w:p w14:paraId="5D5458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 对系统程序定期进行备份；</w:t>
      </w:r>
    </w:p>
    <w:p w14:paraId="32C57B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 终端的检查，现场风速仪、扬声器、凸轮开关、手柄的检查。</w:t>
      </w:r>
    </w:p>
    <w:p w14:paraId="73887A26">
      <w:pPr>
        <w:spacing w:line="600" w:lineRule="exact"/>
        <w:ind w:firstLine="640" w:firstLineChars="200"/>
        <w:rPr>
          <w:rFonts w:ascii="方正仿宋简体" w:hAnsi="方正仿宋简体" w:eastAsia="方正仿宋简体" w:cs="方正仿宋简体"/>
          <w:bCs/>
          <w:sz w:val="32"/>
          <w:szCs w:val="32"/>
        </w:rPr>
      </w:pPr>
    </w:p>
    <w:p w14:paraId="1C49563E">
      <w:pPr>
        <w:spacing w:line="6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kern w:val="1"/>
          <w:sz w:val="32"/>
          <w:szCs w:val="32"/>
        </w:rPr>
        <w:t>附件</w:t>
      </w:r>
      <w:r>
        <w:rPr>
          <w:rFonts w:ascii="方正仿宋_GBK" w:hAnsi="方正仿宋_GBK" w:eastAsia="方正仿宋_GBK" w:cs="方正仿宋_GBK"/>
          <w:b/>
          <w:bCs/>
          <w:kern w:val="1"/>
          <w:sz w:val="32"/>
          <w:szCs w:val="32"/>
        </w:rPr>
        <w:t>6</w:t>
      </w:r>
    </w:p>
    <w:p w14:paraId="3107BA7B">
      <w:pPr>
        <w:spacing w:line="600" w:lineRule="exact"/>
        <w:ind w:firstLine="1280" w:firstLineChars="4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危化码头1t起重机年度维保内容及要求</w:t>
      </w:r>
    </w:p>
    <w:p w14:paraId="6D8870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危化码头1t起重机年度维保包括：每月一次的月度维保检查、每季度一次的季度维保检查和故障维修三部分，每次（含月、季）检查后的紧固、调整、调试，易损零部件的更换（包含相序继电器更换、限位开关更换、更换吊钩称电池等），包含在维保内容中，不另行计算费用。大件的检修与更换（包含减速机更换、旋锁轴更换、油马达更换、钢丝绳更换等）则按维修项目处理，另行计算费用。 </w:t>
      </w:r>
    </w:p>
    <w:p w14:paraId="3AD6BF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每月进行一次以润滑、调整间隙和检查起重机各部位状况、性能为主的月度维保检查，维保完成后出具《1t起重机月度维保检查表》，经属地部门、计划</w:t>
      </w:r>
      <w:r>
        <w:rPr>
          <w:rFonts w:ascii="方正仿宋简体" w:hAnsi="方正仿宋简体" w:eastAsia="方正仿宋简体" w:cs="方正仿宋简体"/>
          <w:bCs/>
          <w:sz w:val="32"/>
          <w:szCs w:val="32"/>
        </w:rPr>
        <w:t>运行部</w:t>
      </w:r>
      <w:r>
        <w:rPr>
          <w:rFonts w:hint="eastAsia" w:ascii="方正仿宋简体" w:hAnsi="方正仿宋简体" w:eastAsia="方正仿宋简体" w:cs="方正仿宋简体"/>
          <w:bCs/>
          <w:sz w:val="32"/>
          <w:szCs w:val="32"/>
        </w:rPr>
        <w:t>签字确认，作为支付维保费用的依据。每月一次的维保检查相对定在每月第三周的周二（半天～全天）进行，如若调整以甲方港口事业部通知为准。</w:t>
      </w:r>
    </w:p>
    <w:p w14:paraId="1A51AC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每季度进行一次对起重机易磨损、断裂、变形的各部件进行检查、调整和修理，以恢复其性能的季度维保检查，同时完成每月检查保养的全部内容，保养结束，由维保单位出具《1t起重机季度维保检查表》，经属地部门、计划运行</w:t>
      </w:r>
      <w:r>
        <w:rPr>
          <w:rFonts w:ascii="方正仿宋简体" w:hAnsi="方正仿宋简体" w:eastAsia="方正仿宋简体" w:cs="方正仿宋简体"/>
          <w:bCs/>
          <w:sz w:val="32"/>
          <w:szCs w:val="32"/>
        </w:rPr>
        <w:t>部</w:t>
      </w:r>
      <w:r>
        <w:rPr>
          <w:rFonts w:hint="eastAsia" w:ascii="方正仿宋简体" w:hAnsi="方正仿宋简体" w:eastAsia="方正仿宋简体" w:cs="方正仿宋简体"/>
          <w:bCs/>
          <w:sz w:val="32"/>
          <w:szCs w:val="32"/>
        </w:rPr>
        <w:t>签字确认，作为支付维保费用的依据。每季度一次的维保检查相对定在每季度第二个月第三周的周二（全天）进行，如若调整以甲方港口事业部通知为准。</w:t>
      </w:r>
    </w:p>
    <w:p w14:paraId="5DA0A5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故障维修指每月、每季保养时间以外，起重机突发故障的排除。维保单位在接到甲方报修通知后应在2小时内到达甲方现场检修，排除故障。检修结束，由维保单位、属地部门、职能部门共同验收签字确认，办理《外协共检验收单》作为审计的依据。</w:t>
      </w:r>
    </w:p>
    <w:p w14:paraId="019908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月度维保检查的内容：</w:t>
      </w:r>
    </w:p>
    <w:p w14:paraId="10D8E6F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（1）在无载荷情况下，接通电源，开动并检查各运转机构控制系统和安全装置。</w:t>
      </w:r>
    </w:p>
    <w:p w14:paraId="612AEF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（2）液压系统调试。</w:t>
      </w:r>
    </w:p>
    <w:p w14:paraId="3E855B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（3）检查钢丝绳、电器系统。</w:t>
      </w:r>
    </w:p>
    <w:p w14:paraId="69E8A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（4）钢丝绳、运转部位润滑、补油。</w:t>
      </w:r>
    </w:p>
    <w:p w14:paraId="3FB1AC8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（5）空载试运转。 </w:t>
      </w:r>
    </w:p>
    <w:p w14:paraId="234771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（6）整机清洁除灰。</w:t>
      </w:r>
    </w:p>
    <w:p w14:paraId="0A8976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（7）检查钢丝绳、吊钩及滑轮是否安全可靠。</w:t>
      </w:r>
    </w:p>
    <w:p w14:paraId="0B3D5E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（8）检查齿轮箱油位、油质，保持良好。</w:t>
      </w:r>
    </w:p>
    <w:p w14:paraId="22A9A1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（9）检查限位开关是否灵敏可靠。</w:t>
      </w:r>
    </w:p>
    <w:p w14:paraId="494CF6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（10）检查电器箱中各电器，动作是否灵敏可靠。</w:t>
      </w:r>
    </w:p>
    <w:p w14:paraId="374EC9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（11）检查液压油路是否通畅，换向阀是否灵敏可靠。</w:t>
      </w:r>
    </w:p>
    <w:p w14:paraId="4FDF97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季度维保检查的内容</w:t>
      </w:r>
    </w:p>
    <w:p w14:paraId="329D82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除完成月度维保检查的全部内容外，还应有以下工作内容并达到要求：</w:t>
      </w:r>
    </w:p>
    <w:p w14:paraId="56113E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（1）检查卷扬机各部位，钢丝绳和吊钩等，根据磨损程度进行保养或更换。</w:t>
      </w:r>
    </w:p>
    <w:p w14:paraId="7A5A63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（2）对齿轮箱进行清洗换油，油质良好，油路畅通。</w:t>
      </w:r>
    </w:p>
    <w:p w14:paraId="6AACE3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（3）检查齿轮箱油封，基本无漏油。</w:t>
      </w:r>
    </w:p>
    <w:p w14:paraId="2B7669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（4）检查电动机，检修电器箱，达到内外整洁。</w:t>
      </w:r>
    </w:p>
    <w:p w14:paraId="6A7CE8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（5）检查限位装置，保证灵敏、安全可靠。 </w:t>
      </w:r>
    </w:p>
    <w:p w14:paraId="201913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（6）对回转机构内齿轮副检查，当发现其磨损深度超过30%时应予以更换。</w:t>
      </w:r>
    </w:p>
    <w:p w14:paraId="470C16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（7）对液压系统的油滤芯每年更换一次。</w:t>
      </w:r>
    </w:p>
    <w:p w14:paraId="66D17167">
      <w:pPr>
        <w:spacing w:line="600" w:lineRule="exact"/>
        <w:ind w:firstLine="640" w:firstLineChars="200"/>
        <w:rPr>
          <w:rFonts w:ascii="方正仿宋简体" w:hAnsi="方正仿宋简体" w:eastAsia="方正仿宋简体" w:cs="方正仿宋简体"/>
          <w:bCs/>
          <w:sz w:val="32"/>
          <w:szCs w:val="32"/>
        </w:rPr>
      </w:pPr>
    </w:p>
    <w:p w14:paraId="7FC76EF4">
      <w:pPr>
        <w:pStyle w:val="1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附表1：</w:t>
      </w:r>
    </w:p>
    <w:p w14:paraId="54979EFA">
      <w:pPr>
        <w:jc w:val="center"/>
        <w:rPr>
          <w:rFonts w:ascii="宋体" w:eastAsia="方正黑体_GBK" w:cs="宋体"/>
          <w:b/>
          <w:bCs/>
          <w:sz w:val="28"/>
          <w:szCs w:val="28"/>
        </w:rPr>
      </w:pPr>
      <w:r>
        <w:rPr>
          <w:rFonts w:hint="eastAsia" w:ascii="方正黑体_GBK" w:hAnsi="方正黑体_GBK" w:eastAsia="方正黑体_GBK" w:cs="方正黑体_GBK"/>
          <w:sz w:val="32"/>
          <w:szCs w:val="32"/>
        </w:rPr>
        <w:t xml:space="preserve">  </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卸船机</w:t>
      </w:r>
      <w:r>
        <w:rPr>
          <w:rFonts w:hint="eastAsia" w:ascii="方正仿宋简体" w:hAnsi="仿宋_GB2312" w:eastAsia="方正仿宋简体" w:cs="仿宋_GB2312"/>
          <w:sz w:val="32"/>
          <w:szCs w:val="32"/>
        </w:rPr>
        <w:t>维修分项清单及报价表</w:t>
      </w:r>
    </w:p>
    <w:tbl>
      <w:tblPr>
        <w:tblStyle w:val="15"/>
        <w:tblW w:w="8946" w:type="dxa"/>
        <w:tblInd w:w="93" w:type="dxa"/>
        <w:tblLayout w:type="autofit"/>
        <w:tblCellMar>
          <w:top w:w="0" w:type="dxa"/>
          <w:left w:w="108" w:type="dxa"/>
          <w:bottom w:w="0" w:type="dxa"/>
          <w:right w:w="108" w:type="dxa"/>
        </w:tblCellMar>
      </w:tblPr>
      <w:tblGrid>
        <w:gridCol w:w="682"/>
        <w:gridCol w:w="3189"/>
        <w:gridCol w:w="993"/>
        <w:gridCol w:w="1388"/>
        <w:gridCol w:w="1701"/>
        <w:gridCol w:w="993"/>
      </w:tblGrid>
      <w:tr w14:paraId="7A15125A">
        <w:tblPrEx>
          <w:tblCellMar>
            <w:top w:w="0" w:type="dxa"/>
            <w:left w:w="108" w:type="dxa"/>
            <w:bottom w:w="0" w:type="dxa"/>
            <w:right w:w="108" w:type="dxa"/>
          </w:tblCellMar>
        </w:tblPrEx>
        <w:trPr>
          <w:trHeight w:val="525" w:hRule="atLeast"/>
        </w:trPr>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ADACE">
            <w:pPr>
              <w:widowControl/>
              <w:jc w:val="center"/>
              <w:rPr>
                <w:rFonts w:ascii="MingLiU" w:hAnsi="Arial" w:eastAsia="MingLiU" w:cs="Arial"/>
                <w:kern w:val="0"/>
                <w:sz w:val="20"/>
              </w:rPr>
            </w:pPr>
            <w:r>
              <w:rPr>
                <w:rFonts w:hint="eastAsia" w:ascii="MingLiU" w:hAnsi="Arial" w:eastAsia="MingLiU" w:cs="Arial"/>
                <w:sz w:val="20"/>
              </w:rPr>
              <w:t>·序号</w:t>
            </w:r>
          </w:p>
        </w:tc>
        <w:tc>
          <w:tcPr>
            <w:tcW w:w="3189" w:type="dxa"/>
            <w:tcBorders>
              <w:top w:val="single" w:color="auto" w:sz="4" w:space="0"/>
              <w:left w:val="nil"/>
              <w:bottom w:val="single" w:color="auto" w:sz="4" w:space="0"/>
              <w:right w:val="single" w:color="auto" w:sz="4" w:space="0"/>
            </w:tcBorders>
            <w:shd w:val="clear" w:color="auto" w:fill="auto"/>
            <w:noWrap/>
            <w:vAlign w:val="center"/>
          </w:tcPr>
          <w:p w14:paraId="3185D6E8">
            <w:pPr>
              <w:ind w:firstLine="800" w:firstLineChars="400"/>
              <w:jc w:val="left"/>
              <w:rPr>
                <w:rFonts w:ascii="MingLiU" w:hAnsi="Arial" w:eastAsia="MingLiU" w:cs="Arial"/>
                <w:sz w:val="20"/>
              </w:rPr>
            </w:pPr>
            <w:r>
              <w:rPr>
                <w:rFonts w:hint="eastAsia" w:ascii="MingLiU" w:hAnsi="Arial" w:eastAsia="MingLiU" w:cs="Arial"/>
                <w:sz w:val="20"/>
              </w:rPr>
              <w:t>故障内容</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1831EFD">
            <w:pPr>
              <w:rPr>
                <w:rFonts w:ascii="MingLiU" w:hAnsi="Arial" w:eastAsia="MingLiU" w:cs="Arial"/>
                <w:sz w:val="20"/>
              </w:rPr>
            </w:pPr>
            <w:r>
              <w:rPr>
                <w:rFonts w:hint="eastAsia" w:ascii="MingLiU" w:hAnsi="Arial" w:eastAsia="MingLiU" w:cs="Arial"/>
                <w:sz w:val="20"/>
              </w:rPr>
              <w:t>部位</w:t>
            </w:r>
          </w:p>
        </w:tc>
        <w:tc>
          <w:tcPr>
            <w:tcW w:w="1388" w:type="dxa"/>
            <w:tcBorders>
              <w:top w:val="single" w:color="auto" w:sz="4" w:space="0"/>
              <w:left w:val="nil"/>
              <w:bottom w:val="single" w:color="auto" w:sz="4" w:space="0"/>
              <w:right w:val="single" w:color="auto" w:sz="4" w:space="0"/>
            </w:tcBorders>
            <w:shd w:val="clear" w:color="auto" w:fill="auto"/>
          </w:tcPr>
          <w:p w14:paraId="57303DC2">
            <w:pPr>
              <w:jc w:val="center"/>
              <w:rPr>
                <w:rFonts w:ascii="MingLiU" w:hAnsi="Arial" w:eastAsia="MingLiU" w:cs="Arial"/>
                <w:sz w:val="20"/>
              </w:rPr>
            </w:pPr>
            <w:r>
              <w:rPr>
                <w:rFonts w:hint="eastAsia" w:ascii="MingLiU" w:hAnsi="Arial" w:eastAsia="MingLiU" w:cs="Arial"/>
                <w:sz w:val="20"/>
              </w:rPr>
              <w:t>拟检修 次数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A293815">
            <w:pPr>
              <w:ind w:firstLine="400" w:firstLineChars="200"/>
              <w:rPr>
                <w:rFonts w:ascii="MingLiU" w:hAnsi="Arial" w:eastAsia="MingLiU" w:cs="Arial"/>
                <w:sz w:val="20"/>
              </w:rPr>
            </w:pPr>
            <w:r>
              <w:rPr>
                <w:rFonts w:hint="eastAsia" w:ascii="MingLiU" w:hAnsi="Arial" w:eastAsia="MingLiU" w:cs="Arial"/>
                <w:sz w:val="20"/>
              </w:rPr>
              <w:t>单价</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1554E3A">
            <w:pPr>
              <w:rPr>
                <w:rFonts w:ascii="MingLiU" w:hAnsi="Arial" w:eastAsia="MingLiU" w:cs="Arial"/>
                <w:sz w:val="20"/>
              </w:rPr>
            </w:pPr>
            <w:r>
              <w:rPr>
                <w:rFonts w:hint="eastAsia" w:ascii="MingLiU" w:hAnsi="Arial" w:eastAsia="MingLiU" w:cs="Arial"/>
                <w:sz w:val="20"/>
              </w:rPr>
              <w:t>合计</w:t>
            </w:r>
          </w:p>
        </w:tc>
      </w:tr>
      <w:tr w14:paraId="3160A74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5AB5AC">
            <w:pPr>
              <w:ind w:firstLine="200" w:firstLineChars="100"/>
              <w:jc w:val="left"/>
              <w:rPr>
                <w:rFonts w:ascii="PMingLiU" w:hAnsi="Arial" w:eastAsia="PMingLiU" w:cs="Arial"/>
                <w:sz w:val="20"/>
              </w:rPr>
            </w:pPr>
            <w:r>
              <w:rPr>
                <w:rFonts w:hint="eastAsia" w:ascii="PMingLiU" w:hAnsi="Arial" w:eastAsia="PMingLiU" w:cs="Arial"/>
                <w:sz w:val="20"/>
              </w:rPr>
              <w:t>1</w:t>
            </w:r>
          </w:p>
        </w:tc>
        <w:tc>
          <w:tcPr>
            <w:tcW w:w="3189" w:type="dxa"/>
            <w:tcBorders>
              <w:top w:val="nil"/>
              <w:left w:val="nil"/>
              <w:bottom w:val="single" w:color="auto" w:sz="4" w:space="0"/>
              <w:right w:val="single" w:color="auto" w:sz="4" w:space="0"/>
            </w:tcBorders>
            <w:shd w:val="clear" w:color="auto" w:fill="auto"/>
            <w:noWrap/>
            <w:vAlign w:val="center"/>
          </w:tcPr>
          <w:p w14:paraId="7B0DB1D4">
            <w:pPr>
              <w:rPr>
                <w:rFonts w:ascii="MingLiU" w:hAnsi="Arial" w:eastAsia="MingLiU" w:cs="Arial"/>
                <w:sz w:val="20"/>
              </w:rPr>
            </w:pPr>
            <w:r>
              <w:rPr>
                <w:rFonts w:hint="eastAsia" w:ascii="MingLiU" w:hAnsi="Arial" w:eastAsia="MingLiU" w:cs="Arial"/>
                <w:sz w:val="20"/>
              </w:rPr>
              <w:t>抓斗开裂、变形刃口闭合不严修复</w:t>
            </w:r>
          </w:p>
        </w:tc>
        <w:tc>
          <w:tcPr>
            <w:tcW w:w="993" w:type="dxa"/>
            <w:tcBorders>
              <w:top w:val="nil"/>
              <w:left w:val="nil"/>
              <w:bottom w:val="single" w:color="auto" w:sz="4" w:space="0"/>
              <w:right w:val="single" w:color="auto" w:sz="4" w:space="0"/>
            </w:tcBorders>
            <w:shd w:val="clear" w:color="auto" w:fill="auto"/>
            <w:noWrap/>
            <w:vAlign w:val="center"/>
          </w:tcPr>
          <w:p w14:paraId="0FFAB26C">
            <w:pPr>
              <w:rPr>
                <w:rFonts w:ascii="MingLiU" w:hAnsi="Arial" w:eastAsia="MingLiU" w:cs="Arial"/>
                <w:sz w:val="20"/>
              </w:rPr>
            </w:pPr>
            <w:r>
              <w:rPr>
                <w:rFonts w:hint="eastAsia" w:ascii="MingLiU" w:hAnsi="Arial" w:eastAsia="MingLiU" w:cs="Arial"/>
                <w:sz w:val="20"/>
              </w:rPr>
              <w:t>抓斗</w:t>
            </w:r>
          </w:p>
        </w:tc>
        <w:tc>
          <w:tcPr>
            <w:tcW w:w="1388" w:type="dxa"/>
            <w:tcBorders>
              <w:top w:val="nil"/>
              <w:left w:val="nil"/>
              <w:bottom w:val="single" w:color="auto" w:sz="4" w:space="0"/>
              <w:right w:val="single" w:color="auto" w:sz="4" w:space="0"/>
            </w:tcBorders>
            <w:shd w:val="clear" w:color="auto" w:fill="auto"/>
            <w:noWrap/>
            <w:vAlign w:val="center"/>
          </w:tcPr>
          <w:p w14:paraId="3EE78857">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B7CCCA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3A392A0">
            <w:pPr>
              <w:pStyle w:val="35"/>
              <w:spacing w:line="560" w:lineRule="exact"/>
              <w:ind w:left="202" w:hanging="202" w:hangingChars="100"/>
              <w:rPr>
                <w:rFonts w:ascii="仿宋" w:hAnsi="仿宋" w:eastAsia="仿宋" w:cs="仿宋"/>
                <w:spacing w:val="-4"/>
                <w:szCs w:val="21"/>
              </w:rPr>
            </w:pPr>
          </w:p>
        </w:tc>
      </w:tr>
      <w:tr w14:paraId="17B2A15A">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6BEB3B">
            <w:pPr>
              <w:ind w:firstLine="200" w:firstLineChars="100"/>
              <w:jc w:val="left"/>
              <w:rPr>
                <w:rFonts w:ascii="PMingLiU" w:hAnsi="Arial" w:eastAsia="PMingLiU" w:cs="Arial"/>
                <w:sz w:val="20"/>
              </w:rPr>
            </w:pPr>
            <w:r>
              <w:rPr>
                <w:rFonts w:hint="eastAsia" w:ascii="PMingLiU" w:hAnsi="Arial" w:eastAsia="PMingLiU" w:cs="Arial"/>
                <w:sz w:val="20"/>
              </w:rPr>
              <w:t>2</w:t>
            </w:r>
          </w:p>
        </w:tc>
        <w:tc>
          <w:tcPr>
            <w:tcW w:w="3189" w:type="dxa"/>
            <w:tcBorders>
              <w:top w:val="nil"/>
              <w:left w:val="nil"/>
              <w:bottom w:val="single" w:color="auto" w:sz="4" w:space="0"/>
              <w:right w:val="single" w:color="auto" w:sz="4" w:space="0"/>
            </w:tcBorders>
            <w:shd w:val="clear" w:color="auto" w:fill="auto"/>
            <w:noWrap/>
            <w:vAlign w:val="center"/>
          </w:tcPr>
          <w:p w14:paraId="15CB01D0">
            <w:pPr>
              <w:rPr>
                <w:rFonts w:ascii="MingLiU" w:hAnsi="Arial" w:eastAsia="MingLiU" w:cs="Arial"/>
                <w:sz w:val="20"/>
              </w:rPr>
            </w:pPr>
            <w:r>
              <w:rPr>
                <w:rFonts w:hint="eastAsia" w:ascii="MingLiU" w:hAnsi="Arial" w:eastAsia="MingLiU" w:cs="Arial"/>
                <w:sz w:val="20"/>
              </w:rPr>
              <w:t>球面联轴器更换</w:t>
            </w:r>
          </w:p>
        </w:tc>
        <w:tc>
          <w:tcPr>
            <w:tcW w:w="993" w:type="dxa"/>
            <w:tcBorders>
              <w:top w:val="nil"/>
              <w:left w:val="nil"/>
              <w:bottom w:val="single" w:color="auto" w:sz="4" w:space="0"/>
              <w:right w:val="single" w:color="auto" w:sz="4" w:space="0"/>
            </w:tcBorders>
            <w:shd w:val="clear" w:color="auto" w:fill="auto"/>
            <w:noWrap/>
            <w:vAlign w:val="center"/>
          </w:tcPr>
          <w:p w14:paraId="06A9D280">
            <w:pPr>
              <w:rPr>
                <w:rFonts w:ascii="MingLiU" w:hAnsi="Arial" w:eastAsia="MingLiU" w:cs="Arial"/>
                <w:sz w:val="20"/>
              </w:rPr>
            </w:pPr>
            <w:r>
              <w:rPr>
                <w:rFonts w:hint="eastAsia" w:ascii="MingLiU" w:hAnsi="Arial" w:eastAsia="MingLiU" w:cs="Arial"/>
                <w:sz w:val="20"/>
              </w:rPr>
              <w:t>四卷筒</w:t>
            </w:r>
          </w:p>
        </w:tc>
        <w:tc>
          <w:tcPr>
            <w:tcW w:w="1388" w:type="dxa"/>
            <w:tcBorders>
              <w:top w:val="nil"/>
              <w:left w:val="nil"/>
              <w:bottom w:val="single" w:color="auto" w:sz="4" w:space="0"/>
              <w:right w:val="single" w:color="auto" w:sz="4" w:space="0"/>
            </w:tcBorders>
            <w:shd w:val="clear" w:color="auto" w:fill="auto"/>
            <w:noWrap/>
            <w:vAlign w:val="center"/>
          </w:tcPr>
          <w:p w14:paraId="0521082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03183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7B979F6">
            <w:pPr>
              <w:pStyle w:val="35"/>
              <w:spacing w:line="560" w:lineRule="exact"/>
              <w:ind w:left="202" w:hanging="202" w:hangingChars="100"/>
              <w:rPr>
                <w:rFonts w:ascii="仿宋" w:hAnsi="仿宋" w:eastAsia="仿宋" w:cs="仿宋"/>
                <w:spacing w:val="-4"/>
                <w:szCs w:val="21"/>
              </w:rPr>
            </w:pPr>
          </w:p>
        </w:tc>
      </w:tr>
      <w:tr w14:paraId="5FBAE70E">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3DEF44">
            <w:pPr>
              <w:ind w:firstLine="200" w:firstLineChars="100"/>
              <w:jc w:val="left"/>
              <w:rPr>
                <w:rFonts w:ascii="PMingLiU" w:hAnsi="Arial" w:eastAsia="PMingLiU" w:cs="Arial"/>
                <w:sz w:val="20"/>
              </w:rPr>
            </w:pPr>
            <w:r>
              <w:rPr>
                <w:rFonts w:hint="eastAsia" w:ascii="PMingLiU" w:hAnsi="Arial" w:eastAsia="PMingLiU" w:cs="Arial"/>
                <w:sz w:val="20"/>
              </w:rPr>
              <w:t>3</w:t>
            </w:r>
          </w:p>
        </w:tc>
        <w:tc>
          <w:tcPr>
            <w:tcW w:w="3189" w:type="dxa"/>
            <w:tcBorders>
              <w:top w:val="nil"/>
              <w:left w:val="nil"/>
              <w:bottom w:val="single" w:color="auto" w:sz="4" w:space="0"/>
              <w:right w:val="single" w:color="auto" w:sz="4" w:space="0"/>
            </w:tcBorders>
            <w:shd w:val="clear" w:color="auto" w:fill="auto"/>
            <w:noWrap/>
            <w:vAlign w:val="center"/>
          </w:tcPr>
          <w:p w14:paraId="0D6CC649">
            <w:pPr>
              <w:rPr>
                <w:rFonts w:ascii="MingLiU" w:hAnsi="Arial" w:eastAsia="MingLiU" w:cs="Arial"/>
                <w:sz w:val="20"/>
              </w:rPr>
            </w:pPr>
            <w:r>
              <w:rPr>
                <w:rFonts w:hint="eastAsia" w:ascii="MingLiU" w:hAnsi="Arial" w:eastAsia="MingLiU" w:cs="Arial"/>
                <w:sz w:val="20"/>
              </w:rPr>
              <w:t>抓斗销轴磨损更换</w:t>
            </w:r>
          </w:p>
        </w:tc>
        <w:tc>
          <w:tcPr>
            <w:tcW w:w="993" w:type="dxa"/>
            <w:tcBorders>
              <w:top w:val="nil"/>
              <w:left w:val="nil"/>
              <w:bottom w:val="single" w:color="auto" w:sz="4" w:space="0"/>
              <w:right w:val="single" w:color="auto" w:sz="4" w:space="0"/>
            </w:tcBorders>
            <w:shd w:val="clear" w:color="auto" w:fill="auto"/>
            <w:noWrap/>
            <w:vAlign w:val="center"/>
          </w:tcPr>
          <w:p w14:paraId="561FA230">
            <w:pPr>
              <w:rPr>
                <w:rFonts w:ascii="MingLiU" w:hAnsi="Arial" w:eastAsia="MingLiU" w:cs="Arial"/>
                <w:sz w:val="20"/>
              </w:rPr>
            </w:pPr>
            <w:r>
              <w:rPr>
                <w:rFonts w:hint="eastAsia" w:ascii="MingLiU" w:hAnsi="Arial" w:eastAsia="MingLiU" w:cs="Arial"/>
                <w:sz w:val="20"/>
              </w:rPr>
              <w:t>抓斗</w:t>
            </w:r>
          </w:p>
        </w:tc>
        <w:tc>
          <w:tcPr>
            <w:tcW w:w="1388" w:type="dxa"/>
            <w:tcBorders>
              <w:top w:val="nil"/>
              <w:left w:val="nil"/>
              <w:bottom w:val="single" w:color="auto" w:sz="4" w:space="0"/>
              <w:right w:val="single" w:color="auto" w:sz="4" w:space="0"/>
            </w:tcBorders>
            <w:shd w:val="clear" w:color="auto" w:fill="auto"/>
            <w:noWrap/>
            <w:vAlign w:val="center"/>
          </w:tcPr>
          <w:p w14:paraId="375A5BB8">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FB45E84">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E0160AE">
            <w:pPr>
              <w:pStyle w:val="35"/>
              <w:spacing w:line="560" w:lineRule="exact"/>
              <w:ind w:left="202" w:hanging="202" w:hangingChars="100"/>
              <w:rPr>
                <w:rFonts w:ascii="仿宋" w:hAnsi="仿宋" w:eastAsia="仿宋" w:cs="仿宋"/>
                <w:spacing w:val="-4"/>
                <w:szCs w:val="21"/>
              </w:rPr>
            </w:pPr>
          </w:p>
        </w:tc>
      </w:tr>
      <w:tr w14:paraId="1667F40F">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E1E30F">
            <w:pPr>
              <w:ind w:firstLine="200" w:firstLineChars="100"/>
              <w:jc w:val="left"/>
              <w:rPr>
                <w:rFonts w:ascii="PMingLiU" w:hAnsi="Arial" w:eastAsia="PMingLiU" w:cs="Arial"/>
                <w:sz w:val="20"/>
              </w:rPr>
            </w:pPr>
            <w:r>
              <w:rPr>
                <w:rFonts w:hint="eastAsia" w:ascii="PMingLiU" w:hAnsi="Arial" w:eastAsia="PMingLiU" w:cs="Arial"/>
                <w:sz w:val="20"/>
              </w:rPr>
              <w:t>4</w:t>
            </w:r>
          </w:p>
        </w:tc>
        <w:tc>
          <w:tcPr>
            <w:tcW w:w="3189" w:type="dxa"/>
            <w:tcBorders>
              <w:top w:val="nil"/>
              <w:left w:val="nil"/>
              <w:bottom w:val="single" w:color="auto" w:sz="4" w:space="0"/>
              <w:right w:val="single" w:color="auto" w:sz="4" w:space="0"/>
            </w:tcBorders>
            <w:shd w:val="clear" w:color="auto" w:fill="auto"/>
            <w:noWrap/>
            <w:vAlign w:val="center"/>
          </w:tcPr>
          <w:p w14:paraId="527C21E2">
            <w:pPr>
              <w:rPr>
                <w:rFonts w:ascii="MingLiU" w:hAnsi="Arial" w:eastAsia="MingLiU" w:cs="Arial"/>
                <w:sz w:val="20"/>
              </w:rPr>
            </w:pPr>
            <w:r>
              <w:rPr>
                <w:rFonts w:hint="eastAsia" w:ascii="MingLiU" w:hAnsi="Arial" w:eastAsia="MingLiU" w:cs="Arial"/>
                <w:sz w:val="20"/>
              </w:rPr>
              <w:t>抓斗滑轮组磨损更换</w:t>
            </w:r>
          </w:p>
        </w:tc>
        <w:tc>
          <w:tcPr>
            <w:tcW w:w="993" w:type="dxa"/>
            <w:tcBorders>
              <w:top w:val="nil"/>
              <w:left w:val="nil"/>
              <w:bottom w:val="single" w:color="auto" w:sz="4" w:space="0"/>
              <w:right w:val="single" w:color="auto" w:sz="4" w:space="0"/>
            </w:tcBorders>
            <w:shd w:val="clear" w:color="auto" w:fill="auto"/>
            <w:noWrap/>
            <w:vAlign w:val="center"/>
          </w:tcPr>
          <w:p w14:paraId="6C13213C">
            <w:pPr>
              <w:rPr>
                <w:rFonts w:ascii="MingLiU" w:hAnsi="Arial" w:eastAsia="MingLiU" w:cs="Arial"/>
                <w:sz w:val="20"/>
              </w:rPr>
            </w:pPr>
            <w:r>
              <w:rPr>
                <w:rFonts w:hint="eastAsia" w:ascii="MingLiU" w:hAnsi="Arial" w:eastAsia="MingLiU" w:cs="Arial"/>
                <w:sz w:val="20"/>
              </w:rPr>
              <w:t>抓斗</w:t>
            </w:r>
          </w:p>
        </w:tc>
        <w:tc>
          <w:tcPr>
            <w:tcW w:w="1388" w:type="dxa"/>
            <w:tcBorders>
              <w:top w:val="nil"/>
              <w:left w:val="nil"/>
              <w:bottom w:val="single" w:color="auto" w:sz="4" w:space="0"/>
              <w:right w:val="single" w:color="auto" w:sz="4" w:space="0"/>
            </w:tcBorders>
            <w:shd w:val="clear" w:color="auto" w:fill="auto"/>
            <w:noWrap/>
            <w:vAlign w:val="center"/>
          </w:tcPr>
          <w:p w14:paraId="3A64516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449D55F">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9270290">
            <w:pPr>
              <w:pStyle w:val="35"/>
              <w:spacing w:line="560" w:lineRule="exact"/>
              <w:ind w:left="202" w:hanging="202" w:hangingChars="100"/>
              <w:rPr>
                <w:rFonts w:ascii="仿宋" w:hAnsi="仿宋" w:eastAsia="仿宋" w:cs="仿宋"/>
                <w:spacing w:val="-4"/>
                <w:szCs w:val="21"/>
              </w:rPr>
            </w:pPr>
          </w:p>
        </w:tc>
      </w:tr>
      <w:tr w14:paraId="4D4B408F">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9EBA48">
            <w:pPr>
              <w:ind w:firstLine="200" w:firstLineChars="100"/>
              <w:jc w:val="left"/>
              <w:rPr>
                <w:rFonts w:ascii="PMingLiU" w:hAnsi="Arial" w:eastAsia="PMingLiU" w:cs="Arial"/>
                <w:sz w:val="20"/>
              </w:rPr>
            </w:pPr>
            <w:r>
              <w:rPr>
                <w:rFonts w:hint="eastAsia" w:ascii="PMingLiU" w:hAnsi="Arial" w:eastAsia="PMingLiU" w:cs="Arial"/>
                <w:sz w:val="20"/>
              </w:rPr>
              <w:t>5</w:t>
            </w:r>
          </w:p>
        </w:tc>
        <w:tc>
          <w:tcPr>
            <w:tcW w:w="3189" w:type="dxa"/>
            <w:tcBorders>
              <w:top w:val="nil"/>
              <w:left w:val="nil"/>
              <w:bottom w:val="single" w:color="auto" w:sz="4" w:space="0"/>
              <w:right w:val="single" w:color="auto" w:sz="4" w:space="0"/>
            </w:tcBorders>
            <w:shd w:val="clear" w:color="auto" w:fill="auto"/>
            <w:noWrap/>
            <w:vAlign w:val="center"/>
          </w:tcPr>
          <w:p w14:paraId="079BF8F8">
            <w:pPr>
              <w:rPr>
                <w:rFonts w:ascii="MingLiU" w:hAnsi="Arial" w:eastAsia="MingLiU" w:cs="Arial"/>
                <w:sz w:val="20"/>
              </w:rPr>
            </w:pPr>
            <w:r>
              <w:rPr>
                <w:rFonts w:hint="eastAsia" w:ascii="MingLiU" w:hAnsi="Arial" w:eastAsia="MingLiU" w:cs="Arial"/>
                <w:sz w:val="20"/>
              </w:rPr>
              <w:t>抓斗更换</w:t>
            </w:r>
          </w:p>
        </w:tc>
        <w:tc>
          <w:tcPr>
            <w:tcW w:w="993" w:type="dxa"/>
            <w:tcBorders>
              <w:top w:val="nil"/>
              <w:left w:val="nil"/>
              <w:bottom w:val="single" w:color="auto" w:sz="4" w:space="0"/>
              <w:right w:val="single" w:color="auto" w:sz="4" w:space="0"/>
            </w:tcBorders>
            <w:shd w:val="clear" w:color="auto" w:fill="auto"/>
            <w:noWrap/>
            <w:vAlign w:val="center"/>
          </w:tcPr>
          <w:p w14:paraId="47EE64CC">
            <w:pPr>
              <w:rPr>
                <w:rFonts w:ascii="MingLiU" w:hAnsi="Arial" w:eastAsia="MingLiU" w:cs="Arial"/>
                <w:sz w:val="20"/>
              </w:rPr>
            </w:pPr>
            <w:r>
              <w:rPr>
                <w:rFonts w:hint="eastAsia" w:ascii="MingLiU" w:hAnsi="Arial" w:eastAsia="MingLiU" w:cs="Arial"/>
                <w:sz w:val="20"/>
              </w:rPr>
              <w:t>抓斗</w:t>
            </w:r>
          </w:p>
        </w:tc>
        <w:tc>
          <w:tcPr>
            <w:tcW w:w="1388" w:type="dxa"/>
            <w:tcBorders>
              <w:top w:val="nil"/>
              <w:left w:val="nil"/>
              <w:bottom w:val="single" w:color="auto" w:sz="4" w:space="0"/>
              <w:right w:val="single" w:color="auto" w:sz="4" w:space="0"/>
            </w:tcBorders>
            <w:shd w:val="clear" w:color="auto" w:fill="auto"/>
            <w:noWrap/>
            <w:vAlign w:val="center"/>
          </w:tcPr>
          <w:p w14:paraId="76CB7942">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A7732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4CEAB30">
            <w:pPr>
              <w:pStyle w:val="35"/>
              <w:spacing w:line="560" w:lineRule="exact"/>
              <w:ind w:left="202" w:hanging="202" w:hangingChars="100"/>
              <w:rPr>
                <w:rFonts w:ascii="仿宋" w:hAnsi="仿宋" w:eastAsia="仿宋" w:cs="仿宋"/>
                <w:spacing w:val="-4"/>
                <w:szCs w:val="21"/>
              </w:rPr>
            </w:pPr>
          </w:p>
        </w:tc>
      </w:tr>
      <w:tr w14:paraId="1AF327F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A7173C">
            <w:pPr>
              <w:ind w:firstLine="200" w:firstLineChars="100"/>
              <w:jc w:val="left"/>
              <w:rPr>
                <w:rFonts w:ascii="PMingLiU" w:hAnsi="Arial" w:eastAsia="PMingLiU" w:cs="Arial"/>
                <w:sz w:val="20"/>
              </w:rPr>
            </w:pPr>
            <w:r>
              <w:rPr>
                <w:rFonts w:hint="eastAsia" w:ascii="PMingLiU" w:hAnsi="Arial" w:eastAsia="PMingLiU" w:cs="Arial"/>
                <w:sz w:val="20"/>
              </w:rPr>
              <w:t>6</w:t>
            </w:r>
          </w:p>
        </w:tc>
        <w:tc>
          <w:tcPr>
            <w:tcW w:w="3189" w:type="dxa"/>
            <w:tcBorders>
              <w:top w:val="nil"/>
              <w:left w:val="nil"/>
              <w:bottom w:val="single" w:color="auto" w:sz="4" w:space="0"/>
              <w:right w:val="single" w:color="auto" w:sz="4" w:space="0"/>
            </w:tcBorders>
            <w:shd w:val="clear" w:color="auto" w:fill="auto"/>
            <w:noWrap/>
            <w:vAlign w:val="center"/>
          </w:tcPr>
          <w:p w14:paraId="7AE74ABD">
            <w:pPr>
              <w:rPr>
                <w:rFonts w:ascii="MingLiU" w:hAnsi="Arial" w:eastAsia="MingLiU" w:cs="Arial"/>
                <w:sz w:val="20"/>
              </w:rPr>
            </w:pPr>
            <w:r>
              <w:rPr>
                <w:rFonts w:hint="eastAsia" w:ascii="MingLiU" w:hAnsi="Arial" w:eastAsia="MingLiU" w:cs="Arial"/>
                <w:sz w:val="20"/>
              </w:rPr>
              <w:t>护绳轮磨损更换</w:t>
            </w:r>
          </w:p>
        </w:tc>
        <w:tc>
          <w:tcPr>
            <w:tcW w:w="993" w:type="dxa"/>
            <w:tcBorders>
              <w:top w:val="nil"/>
              <w:left w:val="nil"/>
              <w:bottom w:val="single" w:color="auto" w:sz="4" w:space="0"/>
              <w:right w:val="single" w:color="auto" w:sz="4" w:space="0"/>
            </w:tcBorders>
            <w:shd w:val="clear" w:color="auto" w:fill="auto"/>
            <w:noWrap/>
            <w:vAlign w:val="center"/>
          </w:tcPr>
          <w:p w14:paraId="56908822">
            <w:pPr>
              <w:rPr>
                <w:rFonts w:ascii="MingLiU" w:hAnsi="Arial" w:eastAsia="MingLiU" w:cs="Arial"/>
                <w:sz w:val="20"/>
              </w:rPr>
            </w:pPr>
            <w:r>
              <w:rPr>
                <w:rFonts w:hint="eastAsia" w:ascii="MingLiU" w:hAnsi="Arial" w:eastAsia="MingLiU" w:cs="Arial"/>
                <w:sz w:val="20"/>
              </w:rPr>
              <w:t>起升</w:t>
            </w:r>
          </w:p>
        </w:tc>
        <w:tc>
          <w:tcPr>
            <w:tcW w:w="1388" w:type="dxa"/>
            <w:tcBorders>
              <w:top w:val="nil"/>
              <w:left w:val="nil"/>
              <w:bottom w:val="single" w:color="auto" w:sz="4" w:space="0"/>
              <w:right w:val="single" w:color="auto" w:sz="4" w:space="0"/>
            </w:tcBorders>
            <w:shd w:val="clear" w:color="auto" w:fill="auto"/>
            <w:noWrap/>
            <w:vAlign w:val="center"/>
          </w:tcPr>
          <w:p w14:paraId="416BD2A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8BE5D87">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9247E9A">
            <w:pPr>
              <w:pStyle w:val="35"/>
              <w:spacing w:line="560" w:lineRule="exact"/>
              <w:ind w:left="202" w:hanging="202" w:hangingChars="100"/>
              <w:rPr>
                <w:rFonts w:ascii="仿宋" w:hAnsi="仿宋" w:eastAsia="仿宋" w:cs="仿宋"/>
                <w:spacing w:val="-4"/>
                <w:szCs w:val="21"/>
              </w:rPr>
            </w:pPr>
          </w:p>
        </w:tc>
      </w:tr>
      <w:tr w14:paraId="38A5D29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B546E0">
            <w:pPr>
              <w:ind w:firstLine="200" w:firstLineChars="100"/>
              <w:jc w:val="left"/>
              <w:rPr>
                <w:rFonts w:ascii="PMingLiU" w:hAnsi="Arial" w:eastAsia="PMingLiU" w:cs="Arial"/>
                <w:sz w:val="20"/>
              </w:rPr>
            </w:pPr>
            <w:r>
              <w:rPr>
                <w:rFonts w:hint="eastAsia" w:ascii="PMingLiU" w:hAnsi="Arial" w:eastAsia="PMingLiU" w:cs="Arial"/>
                <w:sz w:val="20"/>
              </w:rPr>
              <w:t>7</w:t>
            </w:r>
          </w:p>
        </w:tc>
        <w:tc>
          <w:tcPr>
            <w:tcW w:w="3189" w:type="dxa"/>
            <w:tcBorders>
              <w:top w:val="nil"/>
              <w:left w:val="nil"/>
              <w:bottom w:val="single" w:color="auto" w:sz="4" w:space="0"/>
              <w:right w:val="single" w:color="auto" w:sz="4" w:space="0"/>
            </w:tcBorders>
            <w:shd w:val="clear" w:color="auto" w:fill="auto"/>
            <w:noWrap/>
            <w:vAlign w:val="center"/>
          </w:tcPr>
          <w:p w14:paraId="4473FD5E">
            <w:pPr>
              <w:rPr>
                <w:rFonts w:ascii="MingLiU" w:hAnsi="Arial" w:eastAsia="MingLiU" w:cs="Arial"/>
                <w:sz w:val="20"/>
              </w:rPr>
            </w:pPr>
            <w:r>
              <w:rPr>
                <w:rFonts w:hint="eastAsia" w:ascii="MingLiU" w:hAnsi="Arial" w:eastAsia="MingLiU" w:cs="Arial"/>
                <w:sz w:val="20"/>
              </w:rPr>
              <w:t>钢丝绳压</w:t>
            </w:r>
            <w:r>
              <w:rPr>
                <w:rFonts w:hint="eastAsia" w:cs="Arial"/>
                <w:sz w:val="20"/>
              </w:rPr>
              <w:t>辊</w:t>
            </w:r>
            <w:r>
              <w:rPr>
                <w:rFonts w:hint="eastAsia" w:ascii="MingLiU" w:hAnsi="Arial" w:eastAsia="MingLiU" w:cs="Arial"/>
                <w:sz w:val="20"/>
              </w:rPr>
              <w:t>磨损更换</w:t>
            </w:r>
          </w:p>
        </w:tc>
        <w:tc>
          <w:tcPr>
            <w:tcW w:w="993" w:type="dxa"/>
            <w:tcBorders>
              <w:top w:val="nil"/>
              <w:left w:val="nil"/>
              <w:bottom w:val="single" w:color="auto" w:sz="4" w:space="0"/>
              <w:right w:val="single" w:color="auto" w:sz="4" w:space="0"/>
            </w:tcBorders>
            <w:shd w:val="clear" w:color="auto" w:fill="auto"/>
            <w:noWrap/>
            <w:vAlign w:val="center"/>
          </w:tcPr>
          <w:p w14:paraId="23C9C06A">
            <w:pPr>
              <w:rPr>
                <w:rFonts w:ascii="MingLiU" w:hAnsi="Arial" w:eastAsia="MingLiU" w:cs="Arial"/>
                <w:sz w:val="20"/>
              </w:rPr>
            </w:pPr>
            <w:r>
              <w:rPr>
                <w:rFonts w:hint="eastAsia" w:ascii="MingLiU" w:hAnsi="Arial" w:eastAsia="MingLiU" w:cs="Arial"/>
                <w:sz w:val="20"/>
              </w:rPr>
              <w:t>起升</w:t>
            </w:r>
          </w:p>
        </w:tc>
        <w:tc>
          <w:tcPr>
            <w:tcW w:w="1388" w:type="dxa"/>
            <w:tcBorders>
              <w:top w:val="nil"/>
              <w:left w:val="nil"/>
              <w:bottom w:val="single" w:color="auto" w:sz="4" w:space="0"/>
              <w:right w:val="single" w:color="auto" w:sz="4" w:space="0"/>
            </w:tcBorders>
            <w:shd w:val="clear" w:color="auto" w:fill="auto"/>
            <w:noWrap/>
            <w:vAlign w:val="center"/>
          </w:tcPr>
          <w:p w14:paraId="11324F1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197E82C">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B51DCBC">
            <w:pPr>
              <w:pStyle w:val="35"/>
              <w:spacing w:line="560" w:lineRule="exact"/>
              <w:ind w:left="202" w:hanging="202" w:hangingChars="100"/>
              <w:rPr>
                <w:rFonts w:ascii="仿宋" w:hAnsi="仿宋" w:eastAsia="仿宋" w:cs="仿宋"/>
                <w:spacing w:val="-4"/>
                <w:szCs w:val="21"/>
              </w:rPr>
            </w:pPr>
          </w:p>
        </w:tc>
      </w:tr>
      <w:tr w14:paraId="548EB1C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E2BEA5">
            <w:pPr>
              <w:ind w:firstLine="200" w:firstLineChars="100"/>
              <w:jc w:val="left"/>
              <w:rPr>
                <w:rFonts w:ascii="PMingLiU" w:hAnsi="Arial" w:eastAsia="PMingLiU" w:cs="Arial"/>
                <w:sz w:val="20"/>
              </w:rPr>
            </w:pPr>
            <w:r>
              <w:rPr>
                <w:rFonts w:hint="eastAsia" w:ascii="PMingLiU" w:hAnsi="Arial" w:eastAsia="PMingLiU" w:cs="Arial"/>
                <w:sz w:val="20"/>
              </w:rPr>
              <w:t>8</w:t>
            </w:r>
          </w:p>
        </w:tc>
        <w:tc>
          <w:tcPr>
            <w:tcW w:w="3189" w:type="dxa"/>
            <w:tcBorders>
              <w:top w:val="nil"/>
              <w:left w:val="nil"/>
              <w:bottom w:val="single" w:color="auto" w:sz="4" w:space="0"/>
              <w:right w:val="single" w:color="auto" w:sz="4" w:space="0"/>
            </w:tcBorders>
            <w:shd w:val="clear" w:color="auto" w:fill="auto"/>
            <w:noWrap/>
            <w:vAlign w:val="center"/>
          </w:tcPr>
          <w:p w14:paraId="2D078DCF">
            <w:pPr>
              <w:rPr>
                <w:rFonts w:ascii="MingLiU" w:hAnsi="Arial" w:eastAsia="MingLiU" w:cs="Arial"/>
                <w:sz w:val="20"/>
              </w:rPr>
            </w:pPr>
            <w:r>
              <w:rPr>
                <w:rFonts w:hint="eastAsia" w:ascii="MingLiU" w:hAnsi="Arial" w:eastAsia="MingLiU" w:cs="Arial"/>
                <w:sz w:val="20"/>
              </w:rPr>
              <w:t>护绳轮磨损更换</w:t>
            </w:r>
          </w:p>
        </w:tc>
        <w:tc>
          <w:tcPr>
            <w:tcW w:w="993" w:type="dxa"/>
            <w:tcBorders>
              <w:top w:val="nil"/>
              <w:left w:val="nil"/>
              <w:bottom w:val="single" w:color="auto" w:sz="4" w:space="0"/>
              <w:right w:val="single" w:color="auto" w:sz="4" w:space="0"/>
            </w:tcBorders>
            <w:shd w:val="clear" w:color="auto" w:fill="auto"/>
            <w:noWrap/>
            <w:vAlign w:val="center"/>
          </w:tcPr>
          <w:p w14:paraId="303E313C">
            <w:pPr>
              <w:rPr>
                <w:rFonts w:ascii="MingLiU" w:hAnsi="Arial" w:eastAsia="MingLiU" w:cs="Arial"/>
                <w:sz w:val="20"/>
              </w:rPr>
            </w:pPr>
            <w:r>
              <w:rPr>
                <w:rFonts w:hint="eastAsia" w:ascii="MingLiU" w:hAnsi="Arial" w:eastAsia="MingLiU" w:cs="Arial"/>
                <w:sz w:val="20"/>
              </w:rPr>
              <w:t>开闭</w:t>
            </w:r>
          </w:p>
        </w:tc>
        <w:tc>
          <w:tcPr>
            <w:tcW w:w="1388" w:type="dxa"/>
            <w:tcBorders>
              <w:top w:val="nil"/>
              <w:left w:val="nil"/>
              <w:bottom w:val="single" w:color="auto" w:sz="4" w:space="0"/>
              <w:right w:val="single" w:color="auto" w:sz="4" w:space="0"/>
            </w:tcBorders>
            <w:shd w:val="clear" w:color="auto" w:fill="auto"/>
            <w:noWrap/>
            <w:vAlign w:val="center"/>
          </w:tcPr>
          <w:p w14:paraId="7BB6F0F1">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2FEDE904">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CD115BA">
            <w:pPr>
              <w:pStyle w:val="35"/>
              <w:spacing w:line="560" w:lineRule="exact"/>
              <w:ind w:left="202" w:hanging="202" w:hangingChars="100"/>
              <w:rPr>
                <w:rFonts w:ascii="仿宋" w:hAnsi="仿宋" w:eastAsia="仿宋" w:cs="仿宋"/>
                <w:spacing w:val="-4"/>
                <w:szCs w:val="21"/>
              </w:rPr>
            </w:pPr>
          </w:p>
        </w:tc>
      </w:tr>
      <w:tr w14:paraId="57A24F23">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161F48">
            <w:pPr>
              <w:ind w:firstLine="200" w:firstLineChars="100"/>
              <w:jc w:val="left"/>
              <w:rPr>
                <w:rFonts w:ascii="PMingLiU" w:hAnsi="Arial" w:eastAsia="PMingLiU" w:cs="Arial"/>
                <w:sz w:val="20"/>
              </w:rPr>
            </w:pPr>
            <w:r>
              <w:rPr>
                <w:rFonts w:hint="eastAsia" w:ascii="PMingLiU" w:hAnsi="Arial" w:eastAsia="PMingLiU" w:cs="Arial"/>
                <w:sz w:val="20"/>
              </w:rPr>
              <w:t>9</w:t>
            </w:r>
          </w:p>
        </w:tc>
        <w:tc>
          <w:tcPr>
            <w:tcW w:w="3189" w:type="dxa"/>
            <w:tcBorders>
              <w:top w:val="nil"/>
              <w:left w:val="nil"/>
              <w:bottom w:val="single" w:color="auto" w:sz="4" w:space="0"/>
              <w:right w:val="single" w:color="auto" w:sz="4" w:space="0"/>
            </w:tcBorders>
            <w:shd w:val="clear" w:color="auto" w:fill="auto"/>
            <w:noWrap/>
            <w:vAlign w:val="center"/>
          </w:tcPr>
          <w:p w14:paraId="36B2A989">
            <w:pPr>
              <w:rPr>
                <w:rFonts w:ascii="MingLiU" w:hAnsi="Arial" w:eastAsia="MingLiU" w:cs="Arial"/>
                <w:sz w:val="20"/>
              </w:rPr>
            </w:pPr>
            <w:r>
              <w:rPr>
                <w:rFonts w:hint="eastAsia" w:ascii="MingLiU" w:hAnsi="Arial" w:eastAsia="MingLiU" w:cs="Arial"/>
                <w:sz w:val="20"/>
              </w:rPr>
              <w:t>钢丝绳压辐磨损更换</w:t>
            </w:r>
            <w:r>
              <w:rPr>
                <w:rFonts w:hint="eastAsia" w:ascii="PMingLiU" w:hAnsi="Arial" w:eastAsia="PMingLiU" w:cs="Arial"/>
                <w:sz w:val="20"/>
              </w:rPr>
              <w:t>1</w:t>
            </w:r>
            <w:r>
              <w:rPr>
                <w:rFonts w:hint="eastAsia" w:ascii="MingLiU" w:hAnsi="Arial" w:eastAsia="MingLiU" w:cs="Arial"/>
                <w:sz w:val="20"/>
              </w:rPr>
              <w:t>只</w:t>
            </w:r>
          </w:p>
        </w:tc>
        <w:tc>
          <w:tcPr>
            <w:tcW w:w="993" w:type="dxa"/>
            <w:tcBorders>
              <w:top w:val="nil"/>
              <w:left w:val="nil"/>
              <w:bottom w:val="single" w:color="auto" w:sz="4" w:space="0"/>
              <w:right w:val="single" w:color="auto" w:sz="4" w:space="0"/>
            </w:tcBorders>
            <w:shd w:val="clear" w:color="auto" w:fill="auto"/>
            <w:noWrap/>
            <w:vAlign w:val="center"/>
          </w:tcPr>
          <w:p w14:paraId="39F2AE3C">
            <w:pPr>
              <w:rPr>
                <w:rFonts w:ascii="MingLiU" w:hAnsi="Arial" w:eastAsia="MingLiU" w:cs="Arial"/>
                <w:sz w:val="20"/>
              </w:rPr>
            </w:pPr>
            <w:r>
              <w:rPr>
                <w:rFonts w:hint="eastAsia" w:ascii="MingLiU" w:hAnsi="Arial" w:eastAsia="MingLiU" w:cs="Arial"/>
                <w:sz w:val="20"/>
              </w:rPr>
              <w:t>开闭</w:t>
            </w:r>
          </w:p>
        </w:tc>
        <w:tc>
          <w:tcPr>
            <w:tcW w:w="1388" w:type="dxa"/>
            <w:tcBorders>
              <w:top w:val="nil"/>
              <w:left w:val="nil"/>
              <w:bottom w:val="single" w:color="auto" w:sz="4" w:space="0"/>
              <w:right w:val="single" w:color="auto" w:sz="4" w:space="0"/>
            </w:tcBorders>
            <w:shd w:val="clear" w:color="auto" w:fill="auto"/>
            <w:noWrap/>
            <w:vAlign w:val="center"/>
          </w:tcPr>
          <w:p w14:paraId="363E4FF6">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ECD4AF0">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73EC4C5">
            <w:pPr>
              <w:pStyle w:val="35"/>
              <w:spacing w:line="560" w:lineRule="exact"/>
              <w:ind w:left="202" w:hanging="202" w:hangingChars="100"/>
              <w:rPr>
                <w:rFonts w:ascii="仿宋" w:hAnsi="仿宋" w:eastAsia="仿宋" w:cs="仿宋"/>
                <w:spacing w:val="-4"/>
                <w:szCs w:val="21"/>
              </w:rPr>
            </w:pPr>
          </w:p>
        </w:tc>
      </w:tr>
      <w:tr w14:paraId="15069ECD">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3E2375">
            <w:pPr>
              <w:ind w:firstLine="200" w:firstLineChars="100"/>
              <w:jc w:val="left"/>
              <w:rPr>
                <w:rFonts w:ascii="PMingLiU" w:hAnsi="Arial" w:eastAsia="PMingLiU" w:cs="Arial"/>
                <w:sz w:val="20"/>
              </w:rPr>
            </w:pPr>
            <w:r>
              <w:rPr>
                <w:rFonts w:hint="eastAsia" w:ascii="PMingLiU" w:hAnsi="Arial" w:eastAsia="PMingLiU" w:cs="Arial"/>
                <w:sz w:val="20"/>
              </w:rPr>
              <w:t>10</w:t>
            </w:r>
          </w:p>
        </w:tc>
        <w:tc>
          <w:tcPr>
            <w:tcW w:w="3189" w:type="dxa"/>
            <w:tcBorders>
              <w:top w:val="nil"/>
              <w:left w:val="nil"/>
              <w:bottom w:val="single" w:color="auto" w:sz="4" w:space="0"/>
              <w:right w:val="single" w:color="auto" w:sz="4" w:space="0"/>
            </w:tcBorders>
            <w:shd w:val="clear" w:color="auto" w:fill="auto"/>
            <w:noWrap/>
            <w:vAlign w:val="center"/>
          </w:tcPr>
          <w:p w14:paraId="0E9E7292">
            <w:pPr>
              <w:rPr>
                <w:rFonts w:ascii="MingLiU" w:hAnsi="Arial" w:eastAsia="MingLiU" w:cs="Arial"/>
                <w:sz w:val="20"/>
              </w:rPr>
            </w:pPr>
            <w:r>
              <w:rPr>
                <w:rFonts w:hint="eastAsia" w:ascii="MingLiU" w:hAnsi="Arial" w:eastAsia="MingLiU" w:cs="Arial"/>
                <w:sz w:val="20"/>
              </w:rPr>
              <w:t>大车电机更换</w:t>
            </w:r>
          </w:p>
        </w:tc>
        <w:tc>
          <w:tcPr>
            <w:tcW w:w="993" w:type="dxa"/>
            <w:tcBorders>
              <w:top w:val="nil"/>
              <w:left w:val="nil"/>
              <w:bottom w:val="single" w:color="auto" w:sz="4" w:space="0"/>
              <w:right w:val="single" w:color="auto" w:sz="4" w:space="0"/>
            </w:tcBorders>
            <w:shd w:val="clear" w:color="auto" w:fill="auto"/>
            <w:noWrap/>
            <w:vAlign w:val="center"/>
          </w:tcPr>
          <w:p w14:paraId="36C6A0C1">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245FB953">
            <w:pPr>
              <w:jc w:val="center"/>
              <w:rPr>
                <w:rFonts w:ascii="PMingLiU" w:hAnsi="Arial" w:eastAsia="PMingLiU" w:cs="Arial"/>
                <w:sz w:val="20"/>
              </w:rPr>
            </w:pPr>
            <w:r>
              <w:rPr>
                <w:rFonts w:hint="eastAsia" w:ascii="PMingLiU" w:hAnsi="Arial"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E1D84D">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C85B699">
            <w:pPr>
              <w:pStyle w:val="35"/>
              <w:spacing w:line="560" w:lineRule="exact"/>
              <w:ind w:left="202" w:hanging="202" w:hangingChars="100"/>
              <w:rPr>
                <w:rFonts w:ascii="仿宋" w:hAnsi="仿宋" w:eastAsia="仿宋" w:cs="仿宋"/>
                <w:spacing w:val="-4"/>
                <w:szCs w:val="21"/>
              </w:rPr>
            </w:pPr>
          </w:p>
        </w:tc>
      </w:tr>
      <w:tr w14:paraId="67989883">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784A33">
            <w:pPr>
              <w:ind w:firstLine="200" w:firstLineChars="100"/>
              <w:jc w:val="left"/>
              <w:rPr>
                <w:rFonts w:ascii="PMingLiU" w:hAnsi="Arial" w:eastAsia="PMingLiU" w:cs="Arial"/>
                <w:sz w:val="20"/>
              </w:rPr>
            </w:pPr>
            <w:r>
              <w:rPr>
                <w:rFonts w:hint="eastAsia" w:ascii="PMingLiU" w:hAnsi="Arial" w:eastAsia="PMingLiU" w:cs="Arial"/>
                <w:sz w:val="20"/>
              </w:rPr>
              <w:t>11</w:t>
            </w:r>
          </w:p>
        </w:tc>
        <w:tc>
          <w:tcPr>
            <w:tcW w:w="3189" w:type="dxa"/>
            <w:tcBorders>
              <w:top w:val="nil"/>
              <w:left w:val="nil"/>
              <w:bottom w:val="single" w:color="auto" w:sz="4" w:space="0"/>
              <w:right w:val="single" w:color="auto" w:sz="4" w:space="0"/>
            </w:tcBorders>
            <w:shd w:val="clear" w:color="auto" w:fill="auto"/>
            <w:noWrap/>
            <w:vAlign w:val="center"/>
          </w:tcPr>
          <w:p w14:paraId="04874E4D">
            <w:pPr>
              <w:rPr>
                <w:rFonts w:ascii="MingLiU" w:hAnsi="Arial" w:eastAsia="MingLiU" w:cs="Arial"/>
                <w:sz w:val="20"/>
              </w:rPr>
            </w:pPr>
            <w:r>
              <w:rPr>
                <w:rFonts w:hint="eastAsia" w:ascii="MingLiU" w:hAnsi="Arial" w:eastAsia="MingLiU" w:cs="Arial"/>
                <w:sz w:val="20"/>
              </w:rPr>
              <w:t>大车减速机输入轴轴承更换</w:t>
            </w:r>
          </w:p>
        </w:tc>
        <w:tc>
          <w:tcPr>
            <w:tcW w:w="993" w:type="dxa"/>
            <w:tcBorders>
              <w:top w:val="nil"/>
              <w:left w:val="nil"/>
              <w:bottom w:val="single" w:color="auto" w:sz="4" w:space="0"/>
              <w:right w:val="single" w:color="auto" w:sz="4" w:space="0"/>
            </w:tcBorders>
            <w:shd w:val="clear" w:color="auto" w:fill="auto"/>
            <w:noWrap/>
            <w:vAlign w:val="center"/>
          </w:tcPr>
          <w:p w14:paraId="247E4DC9">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23F2483C">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94CB98">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143AA4A">
            <w:pPr>
              <w:pStyle w:val="35"/>
              <w:spacing w:line="560" w:lineRule="exact"/>
              <w:ind w:left="202" w:hanging="202" w:hangingChars="100"/>
              <w:rPr>
                <w:rFonts w:ascii="仿宋" w:hAnsi="仿宋" w:eastAsia="仿宋" w:cs="仿宋"/>
                <w:spacing w:val="-4"/>
                <w:szCs w:val="21"/>
              </w:rPr>
            </w:pPr>
          </w:p>
        </w:tc>
      </w:tr>
      <w:tr w14:paraId="0109BB2B">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71D227">
            <w:pPr>
              <w:ind w:firstLine="200" w:firstLineChars="100"/>
              <w:jc w:val="left"/>
              <w:rPr>
                <w:rFonts w:ascii="PMingLiU" w:hAnsi="Arial" w:eastAsia="PMingLiU" w:cs="Arial"/>
                <w:sz w:val="20"/>
              </w:rPr>
            </w:pPr>
            <w:r>
              <w:rPr>
                <w:rFonts w:hint="eastAsia" w:ascii="PMingLiU" w:hAnsi="Arial" w:eastAsia="PMingLiU" w:cs="Arial"/>
                <w:sz w:val="20"/>
              </w:rPr>
              <w:t>12</w:t>
            </w:r>
          </w:p>
        </w:tc>
        <w:tc>
          <w:tcPr>
            <w:tcW w:w="3189" w:type="dxa"/>
            <w:tcBorders>
              <w:top w:val="nil"/>
              <w:left w:val="nil"/>
              <w:bottom w:val="single" w:color="auto" w:sz="4" w:space="0"/>
              <w:right w:val="single" w:color="auto" w:sz="4" w:space="0"/>
            </w:tcBorders>
            <w:shd w:val="clear" w:color="auto" w:fill="auto"/>
            <w:noWrap/>
            <w:vAlign w:val="center"/>
          </w:tcPr>
          <w:p w14:paraId="0C1D48C8">
            <w:pPr>
              <w:rPr>
                <w:rFonts w:ascii="MingLiU" w:hAnsi="Arial" w:eastAsia="MingLiU" w:cs="Arial"/>
                <w:sz w:val="20"/>
              </w:rPr>
            </w:pPr>
            <w:r>
              <w:rPr>
                <w:rFonts w:hint="eastAsia" w:ascii="MingLiU" w:hAnsi="Arial" w:eastAsia="MingLiU" w:cs="Arial"/>
                <w:sz w:val="20"/>
              </w:rPr>
              <w:t>大车减速机输入轴骨架油封更换</w:t>
            </w:r>
          </w:p>
        </w:tc>
        <w:tc>
          <w:tcPr>
            <w:tcW w:w="993" w:type="dxa"/>
            <w:tcBorders>
              <w:top w:val="nil"/>
              <w:left w:val="nil"/>
              <w:bottom w:val="single" w:color="auto" w:sz="4" w:space="0"/>
              <w:right w:val="single" w:color="auto" w:sz="4" w:space="0"/>
            </w:tcBorders>
            <w:shd w:val="clear" w:color="auto" w:fill="auto"/>
            <w:noWrap/>
            <w:vAlign w:val="center"/>
          </w:tcPr>
          <w:p w14:paraId="6F47B318">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10B484C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D87746B">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2B27F6C">
            <w:pPr>
              <w:pStyle w:val="35"/>
              <w:spacing w:line="560" w:lineRule="exact"/>
              <w:ind w:left="202" w:hanging="202" w:hangingChars="100"/>
              <w:rPr>
                <w:rFonts w:ascii="仿宋" w:hAnsi="仿宋" w:eastAsia="仿宋" w:cs="仿宋"/>
                <w:spacing w:val="-4"/>
                <w:szCs w:val="21"/>
              </w:rPr>
            </w:pPr>
          </w:p>
        </w:tc>
      </w:tr>
      <w:tr w14:paraId="1433885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0D19D3">
            <w:pPr>
              <w:ind w:firstLine="200" w:firstLineChars="100"/>
              <w:jc w:val="left"/>
              <w:rPr>
                <w:rFonts w:ascii="PMingLiU" w:hAnsi="Arial" w:eastAsia="PMingLiU" w:cs="Arial"/>
                <w:sz w:val="20"/>
              </w:rPr>
            </w:pPr>
            <w:r>
              <w:rPr>
                <w:rFonts w:hint="eastAsia" w:ascii="PMingLiU" w:hAnsi="Arial" w:eastAsia="PMingLiU" w:cs="Arial"/>
                <w:sz w:val="20"/>
              </w:rPr>
              <w:t>13</w:t>
            </w:r>
          </w:p>
        </w:tc>
        <w:tc>
          <w:tcPr>
            <w:tcW w:w="3189" w:type="dxa"/>
            <w:tcBorders>
              <w:top w:val="nil"/>
              <w:left w:val="nil"/>
              <w:bottom w:val="single" w:color="auto" w:sz="4" w:space="0"/>
              <w:right w:val="single" w:color="auto" w:sz="4" w:space="0"/>
            </w:tcBorders>
            <w:shd w:val="clear" w:color="auto" w:fill="auto"/>
            <w:noWrap/>
            <w:vAlign w:val="center"/>
          </w:tcPr>
          <w:p w14:paraId="6BABBC7E">
            <w:pPr>
              <w:rPr>
                <w:rFonts w:ascii="MingLiU" w:hAnsi="Arial" w:eastAsia="MingLiU" w:cs="Arial"/>
                <w:sz w:val="20"/>
              </w:rPr>
            </w:pPr>
            <w:r>
              <w:rPr>
                <w:rFonts w:hint="eastAsia" w:ascii="MingLiU" w:hAnsi="Arial" w:eastAsia="MingLiU" w:cs="Arial"/>
                <w:sz w:val="20"/>
              </w:rPr>
              <w:t>大车减速机输出轴轴承更换</w:t>
            </w:r>
          </w:p>
        </w:tc>
        <w:tc>
          <w:tcPr>
            <w:tcW w:w="993" w:type="dxa"/>
            <w:tcBorders>
              <w:top w:val="nil"/>
              <w:left w:val="nil"/>
              <w:bottom w:val="single" w:color="auto" w:sz="4" w:space="0"/>
              <w:right w:val="single" w:color="auto" w:sz="4" w:space="0"/>
            </w:tcBorders>
            <w:shd w:val="clear" w:color="auto" w:fill="auto"/>
            <w:noWrap/>
            <w:vAlign w:val="center"/>
          </w:tcPr>
          <w:p w14:paraId="3608C0CA">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4573F37B">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1480FE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CB165CF">
            <w:pPr>
              <w:pStyle w:val="35"/>
              <w:spacing w:line="560" w:lineRule="exact"/>
              <w:ind w:left="202" w:hanging="202" w:hangingChars="100"/>
              <w:rPr>
                <w:rFonts w:ascii="仿宋" w:hAnsi="仿宋" w:eastAsia="仿宋" w:cs="仿宋"/>
                <w:spacing w:val="-4"/>
                <w:szCs w:val="21"/>
              </w:rPr>
            </w:pPr>
          </w:p>
        </w:tc>
      </w:tr>
      <w:tr w14:paraId="5331F90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7507DC">
            <w:pPr>
              <w:ind w:firstLine="200" w:firstLineChars="100"/>
              <w:jc w:val="left"/>
              <w:rPr>
                <w:rFonts w:ascii="PMingLiU" w:hAnsi="Arial" w:eastAsia="PMingLiU" w:cs="Arial"/>
                <w:sz w:val="20"/>
              </w:rPr>
            </w:pPr>
            <w:r>
              <w:rPr>
                <w:rFonts w:hint="eastAsia" w:ascii="PMingLiU" w:hAnsi="Arial" w:eastAsia="PMingLiU" w:cs="Arial"/>
                <w:sz w:val="20"/>
              </w:rPr>
              <w:t>14</w:t>
            </w:r>
          </w:p>
        </w:tc>
        <w:tc>
          <w:tcPr>
            <w:tcW w:w="3189" w:type="dxa"/>
            <w:tcBorders>
              <w:top w:val="nil"/>
              <w:left w:val="nil"/>
              <w:bottom w:val="single" w:color="auto" w:sz="4" w:space="0"/>
              <w:right w:val="single" w:color="auto" w:sz="4" w:space="0"/>
            </w:tcBorders>
            <w:shd w:val="clear" w:color="auto" w:fill="auto"/>
            <w:noWrap/>
            <w:vAlign w:val="center"/>
          </w:tcPr>
          <w:p w14:paraId="3C37B1AB">
            <w:pPr>
              <w:rPr>
                <w:rFonts w:ascii="MingLiU" w:hAnsi="Arial" w:eastAsia="MingLiU" w:cs="Arial"/>
                <w:sz w:val="20"/>
              </w:rPr>
            </w:pPr>
            <w:r>
              <w:rPr>
                <w:rFonts w:hint="eastAsia" w:ascii="MingLiU" w:hAnsi="Arial" w:eastAsia="MingLiU" w:cs="Arial"/>
                <w:sz w:val="20"/>
              </w:rPr>
              <w:t>大车减速机输出轴骨架油封更换</w:t>
            </w:r>
          </w:p>
        </w:tc>
        <w:tc>
          <w:tcPr>
            <w:tcW w:w="993" w:type="dxa"/>
            <w:tcBorders>
              <w:top w:val="nil"/>
              <w:left w:val="nil"/>
              <w:bottom w:val="single" w:color="auto" w:sz="4" w:space="0"/>
              <w:right w:val="single" w:color="auto" w:sz="4" w:space="0"/>
            </w:tcBorders>
            <w:shd w:val="clear" w:color="auto" w:fill="auto"/>
            <w:noWrap/>
            <w:vAlign w:val="center"/>
          </w:tcPr>
          <w:p w14:paraId="25595881">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09854A0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7AD03BF">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166A708">
            <w:pPr>
              <w:pStyle w:val="35"/>
              <w:spacing w:line="560" w:lineRule="exact"/>
              <w:ind w:left="202" w:hanging="202" w:hangingChars="100"/>
              <w:rPr>
                <w:rFonts w:ascii="仿宋" w:hAnsi="仿宋" w:eastAsia="仿宋" w:cs="仿宋"/>
                <w:spacing w:val="-4"/>
                <w:szCs w:val="21"/>
              </w:rPr>
            </w:pPr>
          </w:p>
        </w:tc>
      </w:tr>
      <w:tr w14:paraId="11F29EB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1CBAA7">
            <w:pPr>
              <w:ind w:firstLine="200" w:firstLineChars="100"/>
              <w:jc w:val="left"/>
              <w:rPr>
                <w:rFonts w:ascii="PMingLiU" w:hAnsi="Arial" w:eastAsia="PMingLiU" w:cs="Arial"/>
                <w:sz w:val="20"/>
              </w:rPr>
            </w:pPr>
            <w:r>
              <w:rPr>
                <w:rFonts w:hint="eastAsia" w:ascii="PMingLiU" w:hAnsi="Arial" w:eastAsia="PMingLiU" w:cs="Arial"/>
                <w:sz w:val="20"/>
              </w:rPr>
              <w:t>15</w:t>
            </w:r>
          </w:p>
        </w:tc>
        <w:tc>
          <w:tcPr>
            <w:tcW w:w="3189" w:type="dxa"/>
            <w:tcBorders>
              <w:top w:val="nil"/>
              <w:left w:val="nil"/>
              <w:bottom w:val="single" w:color="auto" w:sz="4" w:space="0"/>
              <w:right w:val="single" w:color="auto" w:sz="4" w:space="0"/>
            </w:tcBorders>
            <w:shd w:val="clear" w:color="auto" w:fill="auto"/>
            <w:noWrap/>
            <w:vAlign w:val="center"/>
          </w:tcPr>
          <w:p w14:paraId="35D0D942">
            <w:pPr>
              <w:rPr>
                <w:rFonts w:ascii="MingLiU" w:hAnsi="Arial" w:eastAsia="MingLiU" w:cs="Arial"/>
                <w:sz w:val="20"/>
              </w:rPr>
            </w:pPr>
            <w:r>
              <w:rPr>
                <w:rFonts w:hint="eastAsia" w:ascii="MingLiU" w:hAnsi="Arial" w:eastAsia="MingLiU" w:cs="Arial"/>
                <w:sz w:val="20"/>
              </w:rPr>
              <w:t>大车减速机漏油更换纸薄垫</w:t>
            </w:r>
          </w:p>
        </w:tc>
        <w:tc>
          <w:tcPr>
            <w:tcW w:w="993" w:type="dxa"/>
            <w:tcBorders>
              <w:top w:val="nil"/>
              <w:left w:val="nil"/>
              <w:bottom w:val="single" w:color="auto" w:sz="4" w:space="0"/>
              <w:right w:val="single" w:color="auto" w:sz="4" w:space="0"/>
            </w:tcBorders>
            <w:shd w:val="clear" w:color="auto" w:fill="auto"/>
            <w:noWrap/>
            <w:vAlign w:val="center"/>
          </w:tcPr>
          <w:p w14:paraId="1244693D">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2A4C325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C6062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9DBD0D2">
            <w:pPr>
              <w:pStyle w:val="35"/>
              <w:spacing w:line="560" w:lineRule="exact"/>
              <w:ind w:left="202" w:hanging="202" w:hangingChars="100"/>
              <w:rPr>
                <w:rFonts w:ascii="仿宋" w:hAnsi="仿宋" w:eastAsia="仿宋" w:cs="仿宋"/>
                <w:spacing w:val="-4"/>
                <w:szCs w:val="21"/>
              </w:rPr>
            </w:pPr>
          </w:p>
        </w:tc>
      </w:tr>
      <w:tr w14:paraId="0D95CC7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9E7FC8">
            <w:pPr>
              <w:ind w:firstLine="200" w:firstLineChars="100"/>
              <w:jc w:val="left"/>
              <w:rPr>
                <w:rFonts w:ascii="PMingLiU" w:hAnsi="Arial" w:eastAsia="PMingLiU" w:cs="Arial"/>
                <w:sz w:val="20"/>
              </w:rPr>
            </w:pPr>
            <w:r>
              <w:rPr>
                <w:rFonts w:hint="eastAsia" w:ascii="PMingLiU" w:hAnsi="Arial" w:eastAsia="PMingLiU" w:cs="Arial"/>
                <w:sz w:val="20"/>
              </w:rPr>
              <w:t>16</w:t>
            </w:r>
          </w:p>
        </w:tc>
        <w:tc>
          <w:tcPr>
            <w:tcW w:w="3189" w:type="dxa"/>
            <w:tcBorders>
              <w:top w:val="nil"/>
              <w:left w:val="nil"/>
              <w:bottom w:val="single" w:color="auto" w:sz="4" w:space="0"/>
              <w:right w:val="single" w:color="auto" w:sz="4" w:space="0"/>
            </w:tcBorders>
            <w:shd w:val="clear" w:color="auto" w:fill="auto"/>
            <w:noWrap/>
            <w:vAlign w:val="center"/>
          </w:tcPr>
          <w:p w14:paraId="47CA0410">
            <w:pPr>
              <w:rPr>
                <w:rFonts w:ascii="MingLiU" w:hAnsi="Arial" w:eastAsia="MingLiU" w:cs="Arial"/>
                <w:sz w:val="20"/>
              </w:rPr>
            </w:pPr>
            <w:r>
              <w:rPr>
                <w:rFonts w:hint="eastAsia" w:ascii="MingLiU" w:hAnsi="Arial" w:eastAsia="MingLiU" w:cs="Arial"/>
                <w:sz w:val="20"/>
              </w:rPr>
              <w:t>更换调整大车电磁刹车</w:t>
            </w:r>
          </w:p>
        </w:tc>
        <w:tc>
          <w:tcPr>
            <w:tcW w:w="993" w:type="dxa"/>
            <w:tcBorders>
              <w:top w:val="nil"/>
              <w:left w:val="nil"/>
              <w:bottom w:val="single" w:color="auto" w:sz="4" w:space="0"/>
              <w:right w:val="single" w:color="auto" w:sz="4" w:space="0"/>
            </w:tcBorders>
            <w:shd w:val="clear" w:color="auto" w:fill="auto"/>
            <w:noWrap/>
            <w:vAlign w:val="center"/>
          </w:tcPr>
          <w:p w14:paraId="5554ECA0">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7E73B89A">
            <w:pPr>
              <w:jc w:val="center"/>
              <w:rPr>
                <w:rFonts w:ascii="PMingLiU" w:hAnsi="Arial" w:eastAsia="PMingLiU" w:cs="Arial"/>
                <w:sz w:val="20"/>
              </w:rPr>
            </w:pPr>
            <w:r>
              <w:rPr>
                <w:rFonts w:hint="eastAsia" w:ascii="PMingLiU" w:hAnsi="Arial" w:eastAsia="PMingLiU" w:cs="Arial"/>
                <w:sz w:val="20"/>
              </w:rPr>
              <w:t>6</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C256A3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4EA5C71">
            <w:pPr>
              <w:pStyle w:val="35"/>
              <w:spacing w:line="560" w:lineRule="exact"/>
              <w:ind w:left="202" w:hanging="202" w:hangingChars="100"/>
              <w:rPr>
                <w:rFonts w:ascii="仿宋" w:hAnsi="仿宋" w:eastAsia="仿宋" w:cs="仿宋"/>
                <w:spacing w:val="-4"/>
                <w:szCs w:val="21"/>
              </w:rPr>
            </w:pPr>
          </w:p>
        </w:tc>
      </w:tr>
      <w:tr w14:paraId="29BBFA8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D3554E">
            <w:pPr>
              <w:ind w:firstLine="200" w:firstLineChars="100"/>
              <w:jc w:val="left"/>
              <w:rPr>
                <w:rFonts w:ascii="PMingLiU" w:hAnsi="Arial" w:eastAsia="PMingLiU" w:cs="Arial"/>
                <w:sz w:val="20"/>
              </w:rPr>
            </w:pPr>
            <w:r>
              <w:rPr>
                <w:rFonts w:hint="eastAsia" w:ascii="PMingLiU" w:hAnsi="Arial" w:eastAsia="PMingLiU" w:cs="Arial"/>
                <w:sz w:val="20"/>
              </w:rPr>
              <w:t>17</w:t>
            </w:r>
          </w:p>
        </w:tc>
        <w:tc>
          <w:tcPr>
            <w:tcW w:w="3189" w:type="dxa"/>
            <w:tcBorders>
              <w:top w:val="nil"/>
              <w:left w:val="nil"/>
              <w:bottom w:val="single" w:color="auto" w:sz="4" w:space="0"/>
              <w:right w:val="single" w:color="auto" w:sz="4" w:space="0"/>
            </w:tcBorders>
            <w:shd w:val="clear" w:color="auto" w:fill="auto"/>
            <w:noWrap/>
            <w:vAlign w:val="center"/>
          </w:tcPr>
          <w:p w14:paraId="20F060FA">
            <w:pPr>
              <w:rPr>
                <w:rFonts w:ascii="MingLiU" w:hAnsi="Arial" w:eastAsia="MingLiU" w:cs="Arial"/>
                <w:sz w:val="20"/>
              </w:rPr>
            </w:pPr>
            <w:r>
              <w:rPr>
                <w:rFonts w:hint="eastAsia" w:ascii="MingLiU" w:hAnsi="Arial" w:eastAsia="MingLiU" w:cs="Arial"/>
                <w:sz w:val="20"/>
              </w:rPr>
              <w:t>大车两侧限位止挡变形维修</w:t>
            </w:r>
          </w:p>
        </w:tc>
        <w:tc>
          <w:tcPr>
            <w:tcW w:w="993" w:type="dxa"/>
            <w:tcBorders>
              <w:top w:val="nil"/>
              <w:left w:val="nil"/>
              <w:bottom w:val="single" w:color="auto" w:sz="4" w:space="0"/>
              <w:right w:val="single" w:color="auto" w:sz="4" w:space="0"/>
            </w:tcBorders>
            <w:shd w:val="clear" w:color="auto" w:fill="auto"/>
            <w:noWrap/>
            <w:vAlign w:val="center"/>
          </w:tcPr>
          <w:p w14:paraId="158F4566">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56F94F2D">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368861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10CA8EC">
            <w:pPr>
              <w:pStyle w:val="35"/>
              <w:spacing w:line="560" w:lineRule="exact"/>
              <w:ind w:left="202" w:hanging="202" w:hangingChars="100"/>
              <w:rPr>
                <w:rFonts w:ascii="仿宋" w:hAnsi="仿宋" w:eastAsia="仿宋" w:cs="仿宋"/>
                <w:spacing w:val="-4"/>
                <w:szCs w:val="21"/>
              </w:rPr>
            </w:pPr>
          </w:p>
        </w:tc>
      </w:tr>
      <w:tr w14:paraId="7D9534E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58B227">
            <w:pPr>
              <w:ind w:firstLine="200" w:firstLineChars="100"/>
              <w:jc w:val="left"/>
              <w:rPr>
                <w:rFonts w:ascii="PMingLiU" w:hAnsi="Arial" w:eastAsia="PMingLiU" w:cs="Arial"/>
                <w:sz w:val="20"/>
              </w:rPr>
            </w:pPr>
            <w:r>
              <w:rPr>
                <w:rFonts w:hint="eastAsia" w:ascii="PMingLiU" w:hAnsi="Arial" w:eastAsia="PMingLiU" w:cs="Arial"/>
                <w:sz w:val="20"/>
              </w:rPr>
              <w:t>18</w:t>
            </w:r>
          </w:p>
        </w:tc>
        <w:tc>
          <w:tcPr>
            <w:tcW w:w="3189" w:type="dxa"/>
            <w:tcBorders>
              <w:top w:val="nil"/>
              <w:left w:val="nil"/>
              <w:bottom w:val="single" w:color="auto" w:sz="4" w:space="0"/>
              <w:right w:val="single" w:color="auto" w:sz="4" w:space="0"/>
            </w:tcBorders>
            <w:shd w:val="clear" w:color="auto" w:fill="auto"/>
            <w:noWrap/>
            <w:vAlign w:val="center"/>
          </w:tcPr>
          <w:p w14:paraId="47359F73">
            <w:pPr>
              <w:rPr>
                <w:rFonts w:ascii="MingLiU" w:hAnsi="Arial" w:eastAsia="MingLiU" w:cs="Arial"/>
                <w:sz w:val="20"/>
              </w:rPr>
            </w:pPr>
            <w:r>
              <w:rPr>
                <w:rFonts w:hint="eastAsia" w:ascii="MingLiU" w:hAnsi="Arial" w:eastAsia="MingLiU" w:cs="Arial"/>
                <w:sz w:val="20"/>
              </w:rPr>
              <w:t>大车轨道磨损、松动调整</w:t>
            </w:r>
          </w:p>
        </w:tc>
        <w:tc>
          <w:tcPr>
            <w:tcW w:w="993" w:type="dxa"/>
            <w:tcBorders>
              <w:top w:val="nil"/>
              <w:left w:val="nil"/>
              <w:bottom w:val="single" w:color="auto" w:sz="4" w:space="0"/>
              <w:right w:val="single" w:color="auto" w:sz="4" w:space="0"/>
            </w:tcBorders>
            <w:shd w:val="clear" w:color="auto" w:fill="auto"/>
            <w:noWrap/>
            <w:vAlign w:val="center"/>
          </w:tcPr>
          <w:p w14:paraId="6E28FD98">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4230D2CD">
            <w:pPr>
              <w:jc w:val="center"/>
              <w:rPr>
                <w:rFonts w:ascii="PMingLiU" w:hAnsi="Arial" w:eastAsia="PMingLiU" w:cs="Arial"/>
                <w:sz w:val="20"/>
              </w:rPr>
            </w:pPr>
            <w:r>
              <w:rPr>
                <w:rFonts w:hint="eastAsia" w:ascii="PMingLiU" w:hAnsi="Arial"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FD82F4">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46EB97D">
            <w:pPr>
              <w:pStyle w:val="35"/>
              <w:spacing w:line="560" w:lineRule="exact"/>
              <w:ind w:left="202" w:hanging="202" w:hangingChars="100"/>
              <w:rPr>
                <w:rFonts w:ascii="仿宋" w:hAnsi="仿宋" w:eastAsia="仿宋" w:cs="仿宋"/>
                <w:spacing w:val="-4"/>
                <w:szCs w:val="21"/>
              </w:rPr>
            </w:pPr>
          </w:p>
        </w:tc>
      </w:tr>
      <w:tr w14:paraId="6EAA74CF">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838539">
            <w:pPr>
              <w:ind w:firstLine="200" w:firstLineChars="100"/>
              <w:jc w:val="left"/>
              <w:rPr>
                <w:rFonts w:ascii="PMingLiU" w:hAnsi="Arial" w:eastAsia="PMingLiU" w:cs="Arial"/>
                <w:sz w:val="20"/>
              </w:rPr>
            </w:pPr>
            <w:r>
              <w:rPr>
                <w:rFonts w:hint="eastAsia" w:ascii="PMingLiU" w:hAnsi="Arial" w:eastAsia="PMingLiU" w:cs="Arial"/>
                <w:sz w:val="20"/>
              </w:rPr>
              <w:t>19</w:t>
            </w:r>
          </w:p>
        </w:tc>
        <w:tc>
          <w:tcPr>
            <w:tcW w:w="3189" w:type="dxa"/>
            <w:tcBorders>
              <w:top w:val="nil"/>
              <w:left w:val="nil"/>
              <w:bottom w:val="single" w:color="auto" w:sz="4" w:space="0"/>
              <w:right w:val="single" w:color="auto" w:sz="4" w:space="0"/>
            </w:tcBorders>
            <w:shd w:val="clear" w:color="auto" w:fill="auto"/>
            <w:noWrap/>
            <w:vAlign w:val="center"/>
          </w:tcPr>
          <w:p w14:paraId="45394F8B">
            <w:pPr>
              <w:rPr>
                <w:rFonts w:ascii="MingLiU" w:hAnsi="Arial" w:eastAsia="MingLiU" w:cs="Arial"/>
                <w:sz w:val="20"/>
              </w:rPr>
            </w:pPr>
            <w:r>
              <w:rPr>
                <w:rFonts w:hint="eastAsia" w:ascii="MingLiU" w:hAnsi="Arial" w:eastAsia="MingLiU" w:cs="Arial"/>
                <w:sz w:val="20"/>
              </w:rPr>
              <w:t>大车防爬器故障修复</w:t>
            </w:r>
          </w:p>
        </w:tc>
        <w:tc>
          <w:tcPr>
            <w:tcW w:w="993" w:type="dxa"/>
            <w:tcBorders>
              <w:top w:val="nil"/>
              <w:left w:val="nil"/>
              <w:bottom w:val="single" w:color="auto" w:sz="4" w:space="0"/>
              <w:right w:val="single" w:color="auto" w:sz="4" w:space="0"/>
            </w:tcBorders>
            <w:shd w:val="clear" w:color="auto" w:fill="auto"/>
            <w:noWrap/>
            <w:vAlign w:val="center"/>
          </w:tcPr>
          <w:p w14:paraId="190EDCE0">
            <w:pPr>
              <w:rPr>
                <w:rFonts w:ascii="MingLiU" w:hAnsi="Arial" w:eastAsia="MingLiU" w:cs="Arial"/>
                <w:sz w:val="20"/>
              </w:rPr>
            </w:pPr>
            <w:r>
              <w:rPr>
                <w:rFonts w:hint="eastAsia" w:ascii="MingLiU" w:hAnsi="Arial" w:eastAsia="MingLiU" w:cs="Arial"/>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3D303832">
            <w:pPr>
              <w:jc w:val="center"/>
              <w:rPr>
                <w:rFonts w:ascii="PMingLiU" w:hAnsi="Arial" w:eastAsia="PMingLiU" w:cs="Arial"/>
                <w:sz w:val="20"/>
              </w:rPr>
            </w:pPr>
            <w:r>
              <w:rPr>
                <w:rFonts w:hint="eastAsia" w:ascii="PMingLiU" w:hAnsi="Arial"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96EB87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301BD31">
            <w:pPr>
              <w:pStyle w:val="35"/>
              <w:spacing w:line="560" w:lineRule="exact"/>
              <w:ind w:left="202" w:hanging="202" w:hangingChars="100"/>
              <w:rPr>
                <w:rFonts w:ascii="仿宋" w:hAnsi="仿宋" w:eastAsia="仿宋" w:cs="仿宋"/>
                <w:spacing w:val="-4"/>
                <w:szCs w:val="21"/>
              </w:rPr>
            </w:pPr>
          </w:p>
        </w:tc>
      </w:tr>
      <w:tr w14:paraId="187491AE">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F722D5">
            <w:pPr>
              <w:ind w:firstLine="200" w:firstLineChars="100"/>
              <w:jc w:val="left"/>
              <w:rPr>
                <w:rFonts w:ascii="PMingLiU" w:hAnsi="Arial" w:eastAsia="PMingLiU" w:cs="Arial"/>
                <w:sz w:val="20"/>
              </w:rPr>
            </w:pPr>
            <w:r>
              <w:rPr>
                <w:rFonts w:hint="eastAsia" w:ascii="PMingLiU" w:hAnsi="Arial" w:eastAsia="PMingLiU" w:cs="Arial"/>
                <w:sz w:val="20"/>
              </w:rPr>
              <w:t>20</w:t>
            </w:r>
          </w:p>
        </w:tc>
        <w:tc>
          <w:tcPr>
            <w:tcW w:w="3189" w:type="dxa"/>
            <w:tcBorders>
              <w:top w:val="nil"/>
              <w:left w:val="nil"/>
              <w:bottom w:val="single" w:color="auto" w:sz="4" w:space="0"/>
              <w:right w:val="single" w:color="auto" w:sz="4" w:space="0"/>
            </w:tcBorders>
            <w:shd w:val="clear" w:color="auto" w:fill="auto"/>
            <w:noWrap/>
            <w:vAlign w:val="center"/>
          </w:tcPr>
          <w:p w14:paraId="5298DD0D">
            <w:pPr>
              <w:rPr>
                <w:rFonts w:ascii="MingLiU" w:hAnsi="Arial" w:eastAsia="MingLiU" w:cs="Arial"/>
                <w:sz w:val="20"/>
              </w:rPr>
            </w:pPr>
            <w:r>
              <w:rPr>
                <w:rFonts w:hint="eastAsia" w:ascii="MingLiU" w:hAnsi="Arial" w:eastAsia="MingLiU" w:cs="Arial"/>
                <w:sz w:val="20"/>
              </w:rPr>
              <w:t>小车车轮磨损更换</w:t>
            </w:r>
            <w:r>
              <w:rPr>
                <w:rFonts w:hint="eastAsia" w:ascii="PMingLiU" w:hAnsi="Arial" w:eastAsia="PMingLiU" w:cs="Arial"/>
                <w:sz w:val="20"/>
              </w:rPr>
              <w:t>1</w:t>
            </w:r>
            <w:r>
              <w:rPr>
                <w:rFonts w:hint="eastAsia" w:ascii="MingLiU" w:hAnsi="Arial" w:eastAsia="MingLiU" w:cs="Arial"/>
                <w:sz w:val="20"/>
              </w:rPr>
              <w:t>只</w:t>
            </w:r>
          </w:p>
        </w:tc>
        <w:tc>
          <w:tcPr>
            <w:tcW w:w="993" w:type="dxa"/>
            <w:tcBorders>
              <w:top w:val="nil"/>
              <w:left w:val="nil"/>
              <w:bottom w:val="single" w:color="auto" w:sz="4" w:space="0"/>
              <w:right w:val="single" w:color="auto" w:sz="4" w:space="0"/>
            </w:tcBorders>
            <w:shd w:val="clear" w:color="auto" w:fill="auto"/>
            <w:noWrap/>
            <w:vAlign w:val="center"/>
          </w:tcPr>
          <w:p w14:paraId="25ADFF4F">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07642669">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578F67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5C0EFB5">
            <w:pPr>
              <w:pStyle w:val="35"/>
              <w:spacing w:line="560" w:lineRule="exact"/>
              <w:ind w:left="202" w:hanging="202" w:hangingChars="100"/>
              <w:rPr>
                <w:rFonts w:ascii="仿宋" w:hAnsi="仿宋" w:eastAsia="仿宋" w:cs="仿宋"/>
                <w:spacing w:val="-4"/>
                <w:szCs w:val="21"/>
              </w:rPr>
            </w:pPr>
          </w:p>
        </w:tc>
      </w:tr>
      <w:tr w14:paraId="59C8D96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6BAFFB">
            <w:pPr>
              <w:ind w:firstLine="200" w:firstLineChars="100"/>
              <w:jc w:val="left"/>
              <w:rPr>
                <w:rFonts w:ascii="PMingLiU" w:hAnsi="Arial" w:eastAsia="PMingLiU" w:cs="Arial"/>
                <w:sz w:val="20"/>
              </w:rPr>
            </w:pPr>
            <w:r>
              <w:rPr>
                <w:rFonts w:hint="eastAsia" w:ascii="PMingLiU" w:hAnsi="Arial" w:eastAsia="PMingLiU" w:cs="Arial"/>
                <w:sz w:val="20"/>
              </w:rPr>
              <w:t>21</w:t>
            </w:r>
          </w:p>
        </w:tc>
        <w:tc>
          <w:tcPr>
            <w:tcW w:w="3189" w:type="dxa"/>
            <w:tcBorders>
              <w:top w:val="nil"/>
              <w:left w:val="nil"/>
              <w:bottom w:val="single" w:color="auto" w:sz="4" w:space="0"/>
              <w:right w:val="single" w:color="auto" w:sz="4" w:space="0"/>
            </w:tcBorders>
            <w:shd w:val="clear" w:color="auto" w:fill="auto"/>
            <w:noWrap/>
            <w:vAlign w:val="center"/>
          </w:tcPr>
          <w:p w14:paraId="6F73D0D6">
            <w:pPr>
              <w:rPr>
                <w:rFonts w:ascii="MingLiU" w:hAnsi="Arial" w:eastAsia="MingLiU" w:cs="Arial"/>
                <w:sz w:val="20"/>
              </w:rPr>
            </w:pPr>
            <w:r>
              <w:rPr>
                <w:rFonts w:hint="eastAsia" w:ascii="MingLiU" w:hAnsi="Arial" w:eastAsia="MingLiU" w:cs="Arial"/>
                <w:sz w:val="20"/>
              </w:rPr>
              <w:t>小车水平轮磨损更换</w:t>
            </w:r>
            <w:r>
              <w:rPr>
                <w:rFonts w:hint="eastAsia" w:ascii="PMingLiU" w:hAnsi="Arial" w:eastAsia="PMingLiU" w:cs="Arial"/>
                <w:sz w:val="20"/>
              </w:rPr>
              <w:t>1</w:t>
            </w:r>
            <w:r>
              <w:rPr>
                <w:rFonts w:hint="eastAsia" w:ascii="MingLiU" w:hAnsi="Arial" w:eastAsia="MingLiU" w:cs="Arial"/>
                <w:sz w:val="20"/>
              </w:rPr>
              <w:t>只</w:t>
            </w:r>
          </w:p>
        </w:tc>
        <w:tc>
          <w:tcPr>
            <w:tcW w:w="993" w:type="dxa"/>
            <w:tcBorders>
              <w:top w:val="nil"/>
              <w:left w:val="nil"/>
              <w:bottom w:val="single" w:color="auto" w:sz="4" w:space="0"/>
              <w:right w:val="single" w:color="auto" w:sz="4" w:space="0"/>
            </w:tcBorders>
            <w:shd w:val="clear" w:color="auto" w:fill="auto"/>
            <w:noWrap/>
            <w:vAlign w:val="center"/>
          </w:tcPr>
          <w:p w14:paraId="27B7BF57">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4E06FE2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0291ED5">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7C1EB26">
            <w:pPr>
              <w:pStyle w:val="35"/>
              <w:spacing w:line="560" w:lineRule="exact"/>
              <w:ind w:left="202" w:hanging="202" w:hangingChars="100"/>
              <w:rPr>
                <w:rFonts w:ascii="仿宋" w:hAnsi="仿宋" w:eastAsia="仿宋" w:cs="仿宋"/>
                <w:spacing w:val="-4"/>
                <w:szCs w:val="21"/>
              </w:rPr>
            </w:pPr>
          </w:p>
        </w:tc>
      </w:tr>
      <w:tr w14:paraId="7DC6DB0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CA7B62">
            <w:pPr>
              <w:ind w:firstLine="200" w:firstLineChars="100"/>
              <w:jc w:val="left"/>
              <w:rPr>
                <w:rFonts w:ascii="PMingLiU" w:hAnsi="Arial" w:eastAsia="PMingLiU" w:cs="Arial"/>
                <w:sz w:val="20"/>
              </w:rPr>
            </w:pPr>
            <w:r>
              <w:rPr>
                <w:rFonts w:hint="eastAsia" w:ascii="PMingLiU" w:hAnsi="Arial" w:eastAsia="PMingLiU" w:cs="Arial"/>
                <w:sz w:val="20"/>
              </w:rPr>
              <w:t>22</w:t>
            </w:r>
          </w:p>
        </w:tc>
        <w:tc>
          <w:tcPr>
            <w:tcW w:w="3189" w:type="dxa"/>
            <w:tcBorders>
              <w:top w:val="nil"/>
              <w:left w:val="nil"/>
              <w:bottom w:val="single" w:color="auto" w:sz="4" w:space="0"/>
              <w:right w:val="single" w:color="auto" w:sz="4" w:space="0"/>
            </w:tcBorders>
            <w:shd w:val="clear" w:color="auto" w:fill="auto"/>
            <w:noWrap/>
            <w:vAlign w:val="center"/>
          </w:tcPr>
          <w:p w14:paraId="0B7BE456">
            <w:pPr>
              <w:rPr>
                <w:rFonts w:ascii="MingLiU" w:hAnsi="Arial" w:eastAsia="MingLiU" w:cs="Arial"/>
                <w:sz w:val="20"/>
              </w:rPr>
            </w:pPr>
            <w:r>
              <w:rPr>
                <w:rFonts w:hint="eastAsia" w:ascii="MingLiU" w:hAnsi="Arial" w:eastAsia="MingLiU" w:cs="Arial"/>
                <w:sz w:val="20"/>
              </w:rPr>
              <w:t>更换小车刹车制动盘</w:t>
            </w:r>
          </w:p>
        </w:tc>
        <w:tc>
          <w:tcPr>
            <w:tcW w:w="993" w:type="dxa"/>
            <w:tcBorders>
              <w:top w:val="nil"/>
              <w:left w:val="nil"/>
              <w:bottom w:val="single" w:color="auto" w:sz="4" w:space="0"/>
              <w:right w:val="single" w:color="auto" w:sz="4" w:space="0"/>
            </w:tcBorders>
            <w:shd w:val="clear" w:color="auto" w:fill="auto"/>
            <w:noWrap/>
            <w:vAlign w:val="center"/>
          </w:tcPr>
          <w:p w14:paraId="6F15C7EE">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0FCD2344">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0D3C069">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5983686">
            <w:pPr>
              <w:pStyle w:val="35"/>
              <w:spacing w:line="560" w:lineRule="exact"/>
              <w:ind w:left="202" w:hanging="202" w:hangingChars="100"/>
              <w:rPr>
                <w:rFonts w:ascii="仿宋" w:hAnsi="仿宋" w:eastAsia="仿宋" w:cs="仿宋"/>
                <w:spacing w:val="-4"/>
                <w:szCs w:val="21"/>
              </w:rPr>
            </w:pPr>
          </w:p>
        </w:tc>
      </w:tr>
      <w:tr w14:paraId="2967BA2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69A145">
            <w:pPr>
              <w:ind w:firstLine="200" w:firstLineChars="100"/>
              <w:jc w:val="left"/>
              <w:rPr>
                <w:rFonts w:ascii="PMingLiU" w:hAnsi="Arial" w:eastAsia="PMingLiU" w:cs="Arial"/>
                <w:sz w:val="20"/>
              </w:rPr>
            </w:pPr>
            <w:r>
              <w:rPr>
                <w:rFonts w:hint="eastAsia" w:ascii="PMingLiU" w:hAnsi="Arial" w:eastAsia="PMingLiU" w:cs="Arial"/>
                <w:sz w:val="20"/>
              </w:rPr>
              <w:t>23</w:t>
            </w:r>
          </w:p>
        </w:tc>
        <w:tc>
          <w:tcPr>
            <w:tcW w:w="3189" w:type="dxa"/>
            <w:tcBorders>
              <w:top w:val="nil"/>
              <w:left w:val="nil"/>
              <w:bottom w:val="single" w:color="auto" w:sz="4" w:space="0"/>
              <w:right w:val="single" w:color="auto" w:sz="4" w:space="0"/>
            </w:tcBorders>
            <w:shd w:val="clear" w:color="auto" w:fill="auto"/>
            <w:noWrap/>
            <w:vAlign w:val="center"/>
          </w:tcPr>
          <w:p w14:paraId="586D7380">
            <w:pPr>
              <w:rPr>
                <w:rFonts w:ascii="MingLiU" w:hAnsi="Arial" w:eastAsia="MingLiU" w:cs="Arial"/>
                <w:sz w:val="20"/>
              </w:rPr>
            </w:pPr>
            <w:r>
              <w:rPr>
                <w:rFonts w:hint="eastAsia" w:ascii="MingLiU" w:hAnsi="Arial" w:eastAsia="MingLiU" w:cs="Arial"/>
                <w:sz w:val="20"/>
              </w:rPr>
              <w:t>跑小车故障修复</w:t>
            </w:r>
          </w:p>
        </w:tc>
        <w:tc>
          <w:tcPr>
            <w:tcW w:w="993" w:type="dxa"/>
            <w:tcBorders>
              <w:top w:val="nil"/>
              <w:left w:val="nil"/>
              <w:bottom w:val="single" w:color="auto" w:sz="4" w:space="0"/>
              <w:right w:val="single" w:color="auto" w:sz="4" w:space="0"/>
            </w:tcBorders>
            <w:shd w:val="clear" w:color="auto" w:fill="auto"/>
            <w:noWrap/>
            <w:vAlign w:val="center"/>
          </w:tcPr>
          <w:p w14:paraId="77770CA5">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0810456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A35AAD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A9EDC1C">
            <w:pPr>
              <w:pStyle w:val="35"/>
              <w:spacing w:line="560" w:lineRule="exact"/>
              <w:ind w:left="202" w:hanging="202" w:hangingChars="100"/>
              <w:rPr>
                <w:rFonts w:ascii="仿宋" w:hAnsi="仿宋" w:eastAsia="仿宋" w:cs="仿宋"/>
                <w:spacing w:val="-4"/>
                <w:szCs w:val="21"/>
              </w:rPr>
            </w:pPr>
          </w:p>
        </w:tc>
      </w:tr>
      <w:tr w14:paraId="4D54C49D">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78757E">
            <w:pPr>
              <w:ind w:firstLine="200" w:firstLineChars="100"/>
              <w:jc w:val="left"/>
              <w:rPr>
                <w:rFonts w:ascii="PMingLiU" w:hAnsi="Arial" w:eastAsia="PMingLiU" w:cs="Arial"/>
                <w:sz w:val="20"/>
              </w:rPr>
            </w:pPr>
            <w:r>
              <w:rPr>
                <w:rFonts w:hint="eastAsia" w:ascii="PMingLiU" w:hAnsi="Arial" w:eastAsia="PMingLiU" w:cs="Arial"/>
                <w:sz w:val="20"/>
              </w:rPr>
              <w:t>24</w:t>
            </w:r>
          </w:p>
        </w:tc>
        <w:tc>
          <w:tcPr>
            <w:tcW w:w="3189" w:type="dxa"/>
            <w:tcBorders>
              <w:top w:val="nil"/>
              <w:left w:val="nil"/>
              <w:bottom w:val="single" w:color="auto" w:sz="4" w:space="0"/>
              <w:right w:val="single" w:color="auto" w:sz="4" w:space="0"/>
            </w:tcBorders>
            <w:shd w:val="clear" w:color="auto" w:fill="auto"/>
            <w:noWrap/>
            <w:vAlign w:val="center"/>
          </w:tcPr>
          <w:p w14:paraId="2AC8602E">
            <w:pPr>
              <w:rPr>
                <w:rFonts w:ascii="MingLiU" w:hAnsi="Arial" w:eastAsia="MingLiU" w:cs="Arial"/>
                <w:sz w:val="20"/>
              </w:rPr>
            </w:pPr>
            <w:r>
              <w:rPr>
                <w:rFonts w:hint="eastAsia" w:ascii="MingLiU" w:hAnsi="Arial" w:eastAsia="MingLiU" w:cs="Arial"/>
                <w:sz w:val="20"/>
              </w:rPr>
              <w:t>给料电机更换</w:t>
            </w:r>
          </w:p>
        </w:tc>
        <w:tc>
          <w:tcPr>
            <w:tcW w:w="993" w:type="dxa"/>
            <w:tcBorders>
              <w:top w:val="nil"/>
              <w:left w:val="nil"/>
              <w:bottom w:val="single" w:color="auto" w:sz="4" w:space="0"/>
              <w:right w:val="single" w:color="auto" w:sz="4" w:space="0"/>
            </w:tcBorders>
            <w:shd w:val="clear" w:color="auto" w:fill="auto"/>
            <w:noWrap/>
            <w:vAlign w:val="center"/>
          </w:tcPr>
          <w:p w14:paraId="74788C79">
            <w:pPr>
              <w:rPr>
                <w:rFonts w:ascii="MingLiU" w:hAnsi="Arial" w:eastAsia="MingLiU" w:cs="Arial"/>
                <w:sz w:val="20"/>
              </w:rPr>
            </w:pPr>
            <w:r>
              <w:rPr>
                <w:rFonts w:hint="eastAsia" w:ascii="MingLiU" w:hAnsi="Arial" w:eastAsia="MingLiU" w:cs="Arial"/>
                <w:sz w:val="20"/>
              </w:rPr>
              <w:t>给料</w:t>
            </w:r>
          </w:p>
        </w:tc>
        <w:tc>
          <w:tcPr>
            <w:tcW w:w="1388" w:type="dxa"/>
            <w:tcBorders>
              <w:top w:val="nil"/>
              <w:left w:val="nil"/>
              <w:bottom w:val="single" w:color="auto" w:sz="4" w:space="0"/>
              <w:right w:val="single" w:color="auto" w:sz="4" w:space="0"/>
            </w:tcBorders>
            <w:shd w:val="clear" w:color="auto" w:fill="auto"/>
            <w:noWrap/>
            <w:vAlign w:val="center"/>
          </w:tcPr>
          <w:p w14:paraId="36658A6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61426D8">
            <w:pPr>
              <w:widowControl/>
              <w:jc w:val="center"/>
              <w:textAlignment w:val="center"/>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26B52D5">
            <w:pPr>
              <w:widowControl/>
              <w:jc w:val="right"/>
              <w:textAlignment w:val="center"/>
              <w:rPr>
                <w:rFonts w:ascii="仿宋" w:hAnsi="仿宋" w:eastAsia="仿宋" w:cs="仿宋"/>
                <w:spacing w:val="-4"/>
                <w:szCs w:val="21"/>
              </w:rPr>
            </w:pPr>
          </w:p>
        </w:tc>
      </w:tr>
      <w:tr w14:paraId="0993868D">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BEFB62">
            <w:pPr>
              <w:ind w:firstLine="200" w:firstLineChars="100"/>
              <w:jc w:val="left"/>
              <w:rPr>
                <w:rFonts w:ascii="PMingLiU" w:hAnsi="Arial" w:eastAsia="PMingLiU" w:cs="Arial"/>
                <w:sz w:val="20"/>
              </w:rPr>
            </w:pPr>
            <w:r>
              <w:rPr>
                <w:rFonts w:hint="eastAsia" w:ascii="PMingLiU" w:hAnsi="Arial" w:eastAsia="PMingLiU" w:cs="Arial"/>
                <w:sz w:val="20"/>
              </w:rPr>
              <w:t>25</w:t>
            </w:r>
          </w:p>
        </w:tc>
        <w:tc>
          <w:tcPr>
            <w:tcW w:w="3189" w:type="dxa"/>
            <w:tcBorders>
              <w:top w:val="nil"/>
              <w:left w:val="nil"/>
              <w:bottom w:val="single" w:color="auto" w:sz="4" w:space="0"/>
              <w:right w:val="single" w:color="auto" w:sz="4" w:space="0"/>
            </w:tcBorders>
            <w:shd w:val="clear" w:color="auto" w:fill="auto"/>
            <w:noWrap/>
            <w:vAlign w:val="center"/>
          </w:tcPr>
          <w:p w14:paraId="7284A682">
            <w:pPr>
              <w:rPr>
                <w:rFonts w:ascii="MingLiU" w:hAnsi="Arial" w:eastAsia="MingLiU" w:cs="Arial"/>
                <w:sz w:val="20"/>
              </w:rPr>
            </w:pPr>
            <w:r>
              <w:rPr>
                <w:rFonts w:hint="eastAsia" w:ascii="MingLiU" w:hAnsi="Arial" w:eastAsia="MingLiU" w:cs="Arial"/>
                <w:sz w:val="20"/>
              </w:rPr>
              <w:t>给料振动电机更换</w:t>
            </w:r>
          </w:p>
        </w:tc>
        <w:tc>
          <w:tcPr>
            <w:tcW w:w="993" w:type="dxa"/>
            <w:tcBorders>
              <w:top w:val="nil"/>
              <w:left w:val="nil"/>
              <w:bottom w:val="single" w:color="auto" w:sz="4" w:space="0"/>
              <w:right w:val="single" w:color="auto" w:sz="4" w:space="0"/>
            </w:tcBorders>
            <w:shd w:val="clear" w:color="auto" w:fill="auto"/>
            <w:noWrap/>
            <w:vAlign w:val="center"/>
          </w:tcPr>
          <w:p w14:paraId="295EEBF5">
            <w:pPr>
              <w:rPr>
                <w:rFonts w:ascii="MingLiU" w:hAnsi="Arial" w:eastAsia="MingLiU" w:cs="Arial"/>
                <w:sz w:val="20"/>
              </w:rPr>
            </w:pPr>
            <w:r>
              <w:rPr>
                <w:rFonts w:hint="eastAsia" w:ascii="MingLiU" w:hAnsi="Arial" w:eastAsia="MingLiU" w:cs="Arial"/>
                <w:sz w:val="20"/>
              </w:rPr>
              <w:t>给料</w:t>
            </w:r>
          </w:p>
        </w:tc>
        <w:tc>
          <w:tcPr>
            <w:tcW w:w="1388" w:type="dxa"/>
            <w:tcBorders>
              <w:top w:val="nil"/>
              <w:left w:val="nil"/>
              <w:bottom w:val="single" w:color="auto" w:sz="4" w:space="0"/>
              <w:right w:val="single" w:color="auto" w:sz="4" w:space="0"/>
            </w:tcBorders>
            <w:shd w:val="clear" w:color="auto" w:fill="auto"/>
            <w:noWrap/>
            <w:vAlign w:val="center"/>
          </w:tcPr>
          <w:p w14:paraId="46B8BC18">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4B67607">
            <w:pPr>
              <w:widowControl/>
              <w:jc w:val="center"/>
              <w:textAlignment w:val="center"/>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07B8345">
            <w:pPr>
              <w:widowControl/>
              <w:jc w:val="right"/>
              <w:textAlignment w:val="center"/>
              <w:rPr>
                <w:rFonts w:ascii="仿宋" w:hAnsi="仿宋" w:eastAsia="仿宋" w:cs="仿宋"/>
                <w:spacing w:val="-4"/>
                <w:szCs w:val="21"/>
              </w:rPr>
            </w:pPr>
          </w:p>
        </w:tc>
      </w:tr>
      <w:tr w14:paraId="5DD826C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87B9CA">
            <w:pPr>
              <w:ind w:firstLine="200" w:firstLineChars="100"/>
              <w:jc w:val="left"/>
              <w:rPr>
                <w:rFonts w:ascii="PMingLiU" w:hAnsi="Arial" w:eastAsia="PMingLiU" w:cs="Arial"/>
                <w:sz w:val="20"/>
              </w:rPr>
            </w:pPr>
            <w:r>
              <w:rPr>
                <w:rFonts w:hint="eastAsia" w:ascii="PMingLiU" w:hAnsi="Arial" w:eastAsia="PMingLiU" w:cs="Arial"/>
                <w:sz w:val="20"/>
              </w:rPr>
              <w:t>26</w:t>
            </w:r>
          </w:p>
        </w:tc>
        <w:tc>
          <w:tcPr>
            <w:tcW w:w="3189" w:type="dxa"/>
            <w:tcBorders>
              <w:top w:val="nil"/>
              <w:left w:val="nil"/>
              <w:bottom w:val="single" w:color="auto" w:sz="4" w:space="0"/>
              <w:right w:val="single" w:color="auto" w:sz="4" w:space="0"/>
            </w:tcBorders>
            <w:shd w:val="clear" w:color="auto" w:fill="auto"/>
            <w:noWrap/>
            <w:vAlign w:val="center"/>
          </w:tcPr>
          <w:p w14:paraId="7DCC699E">
            <w:pPr>
              <w:rPr>
                <w:rFonts w:ascii="MingLiU" w:hAnsi="Arial" w:eastAsia="MingLiU" w:cs="Arial"/>
                <w:sz w:val="20"/>
              </w:rPr>
            </w:pPr>
            <w:r>
              <w:rPr>
                <w:rFonts w:hint="eastAsia" w:ascii="MingLiU" w:hAnsi="Arial" w:eastAsia="MingLiU" w:cs="Arial"/>
                <w:sz w:val="20"/>
              </w:rPr>
              <w:t>振动筛连杆磨损更换</w:t>
            </w:r>
          </w:p>
        </w:tc>
        <w:tc>
          <w:tcPr>
            <w:tcW w:w="993" w:type="dxa"/>
            <w:tcBorders>
              <w:top w:val="nil"/>
              <w:left w:val="nil"/>
              <w:bottom w:val="single" w:color="auto" w:sz="4" w:space="0"/>
              <w:right w:val="single" w:color="auto" w:sz="4" w:space="0"/>
            </w:tcBorders>
            <w:shd w:val="clear" w:color="auto" w:fill="auto"/>
            <w:noWrap/>
            <w:vAlign w:val="center"/>
          </w:tcPr>
          <w:p w14:paraId="1CD5C5E7">
            <w:pPr>
              <w:rPr>
                <w:rFonts w:ascii="MingLiU" w:hAnsi="Arial" w:eastAsia="MingLiU" w:cs="Arial"/>
                <w:sz w:val="20"/>
              </w:rPr>
            </w:pPr>
            <w:r>
              <w:rPr>
                <w:rFonts w:hint="eastAsia" w:ascii="MingLiU" w:hAnsi="Arial" w:eastAsia="MingLiU" w:cs="Arial"/>
                <w:sz w:val="20"/>
              </w:rPr>
              <w:t>给料</w:t>
            </w:r>
          </w:p>
        </w:tc>
        <w:tc>
          <w:tcPr>
            <w:tcW w:w="1388" w:type="dxa"/>
            <w:tcBorders>
              <w:top w:val="nil"/>
              <w:left w:val="nil"/>
              <w:bottom w:val="single" w:color="auto" w:sz="4" w:space="0"/>
              <w:right w:val="single" w:color="auto" w:sz="4" w:space="0"/>
            </w:tcBorders>
            <w:shd w:val="clear" w:color="auto" w:fill="auto"/>
            <w:noWrap/>
            <w:vAlign w:val="center"/>
          </w:tcPr>
          <w:p w14:paraId="34D96EE8">
            <w:pPr>
              <w:jc w:val="center"/>
              <w:rPr>
                <w:rFonts w:ascii="PMingLiU" w:hAnsi="Arial" w:eastAsia="PMingLiU" w:cs="Arial"/>
                <w:sz w:val="20"/>
              </w:rPr>
            </w:pPr>
            <w:r>
              <w:rPr>
                <w:rFonts w:hint="eastAsia" w:ascii="PMingLiU" w:hAnsi="Arial"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CCFCAA3">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9A36DFA">
            <w:pPr>
              <w:pStyle w:val="35"/>
              <w:spacing w:line="560" w:lineRule="exact"/>
              <w:ind w:left="202" w:hanging="202" w:hangingChars="100"/>
              <w:rPr>
                <w:rFonts w:ascii="仿宋" w:hAnsi="仿宋" w:eastAsia="仿宋" w:cs="仿宋"/>
                <w:spacing w:val="-4"/>
                <w:szCs w:val="21"/>
              </w:rPr>
            </w:pPr>
          </w:p>
        </w:tc>
      </w:tr>
      <w:tr w14:paraId="31FDAB8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B7CBE2">
            <w:pPr>
              <w:ind w:firstLine="200" w:firstLineChars="100"/>
              <w:jc w:val="left"/>
              <w:rPr>
                <w:rFonts w:ascii="PMingLiU" w:hAnsi="Arial" w:eastAsia="PMingLiU" w:cs="Arial"/>
                <w:sz w:val="20"/>
              </w:rPr>
            </w:pPr>
            <w:r>
              <w:rPr>
                <w:rFonts w:hint="eastAsia" w:ascii="PMingLiU" w:hAnsi="Arial" w:eastAsia="PMingLiU" w:cs="Arial"/>
                <w:sz w:val="20"/>
              </w:rPr>
              <w:t>27</w:t>
            </w:r>
          </w:p>
        </w:tc>
        <w:tc>
          <w:tcPr>
            <w:tcW w:w="3189" w:type="dxa"/>
            <w:tcBorders>
              <w:top w:val="nil"/>
              <w:left w:val="nil"/>
              <w:bottom w:val="single" w:color="auto" w:sz="4" w:space="0"/>
              <w:right w:val="single" w:color="auto" w:sz="4" w:space="0"/>
            </w:tcBorders>
            <w:shd w:val="clear" w:color="auto" w:fill="auto"/>
            <w:noWrap/>
            <w:vAlign w:val="center"/>
          </w:tcPr>
          <w:p w14:paraId="66EE3403">
            <w:pPr>
              <w:rPr>
                <w:rFonts w:ascii="MingLiU" w:hAnsi="Arial" w:eastAsia="MingLiU" w:cs="Arial"/>
                <w:sz w:val="20"/>
              </w:rPr>
            </w:pPr>
            <w:r>
              <w:rPr>
                <w:rFonts w:hint="eastAsia" w:ascii="MingLiU" w:hAnsi="Arial" w:eastAsia="MingLiU" w:cs="Arial"/>
                <w:sz w:val="20"/>
              </w:rPr>
              <w:t>皮带机缓冲托根磨损更换</w:t>
            </w:r>
            <w:r>
              <w:rPr>
                <w:rFonts w:hint="eastAsia" w:ascii="PMingLiU" w:hAnsi="Arial" w:eastAsia="PMingLiU" w:cs="Arial"/>
                <w:sz w:val="20"/>
              </w:rPr>
              <w:t>1</w:t>
            </w:r>
            <w:r>
              <w:rPr>
                <w:rFonts w:hint="eastAsia" w:ascii="MingLiU" w:hAnsi="Arial" w:eastAsia="MingLiU" w:cs="Arial"/>
                <w:sz w:val="20"/>
              </w:rPr>
              <w:t>只</w:t>
            </w:r>
          </w:p>
        </w:tc>
        <w:tc>
          <w:tcPr>
            <w:tcW w:w="993" w:type="dxa"/>
            <w:tcBorders>
              <w:top w:val="nil"/>
              <w:left w:val="nil"/>
              <w:bottom w:val="single" w:color="auto" w:sz="4" w:space="0"/>
              <w:right w:val="single" w:color="auto" w:sz="4" w:space="0"/>
            </w:tcBorders>
            <w:shd w:val="clear" w:color="auto" w:fill="auto"/>
            <w:noWrap/>
            <w:vAlign w:val="center"/>
          </w:tcPr>
          <w:p w14:paraId="63FEDC08">
            <w:pPr>
              <w:rPr>
                <w:rFonts w:ascii="MingLiU" w:hAnsi="Arial" w:eastAsia="MingLiU" w:cs="Arial"/>
                <w:sz w:val="20"/>
              </w:rPr>
            </w:pPr>
            <w:r>
              <w:rPr>
                <w:rFonts w:hint="eastAsia" w:ascii="MingLiU" w:hAnsi="Arial" w:eastAsia="MingLiU" w:cs="Arial"/>
                <w:sz w:val="20"/>
              </w:rPr>
              <w:t>给料</w:t>
            </w:r>
          </w:p>
        </w:tc>
        <w:tc>
          <w:tcPr>
            <w:tcW w:w="1388" w:type="dxa"/>
            <w:tcBorders>
              <w:top w:val="nil"/>
              <w:left w:val="nil"/>
              <w:bottom w:val="single" w:color="auto" w:sz="4" w:space="0"/>
              <w:right w:val="single" w:color="auto" w:sz="4" w:space="0"/>
            </w:tcBorders>
            <w:shd w:val="clear" w:color="auto" w:fill="auto"/>
            <w:noWrap/>
            <w:vAlign w:val="center"/>
          </w:tcPr>
          <w:p w14:paraId="612F7ECD">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A27293">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716284A">
            <w:pPr>
              <w:pStyle w:val="35"/>
              <w:spacing w:line="560" w:lineRule="exact"/>
              <w:ind w:left="202" w:hanging="202" w:hangingChars="100"/>
              <w:rPr>
                <w:rFonts w:ascii="仿宋" w:hAnsi="仿宋" w:eastAsia="仿宋" w:cs="仿宋"/>
                <w:spacing w:val="-4"/>
                <w:szCs w:val="21"/>
              </w:rPr>
            </w:pPr>
          </w:p>
        </w:tc>
      </w:tr>
      <w:tr w14:paraId="61AB71F1">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148D59">
            <w:pPr>
              <w:ind w:firstLine="200" w:firstLineChars="100"/>
              <w:jc w:val="left"/>
              <w:rPr>
                <w:rFonts w:ascii="PMingLiU" w:hAnsi="Arial" w:eastAsia="PMingLiU" w:cs="Arial"/>
                <w:sz w:val="20"/>
              </w:rPr>
            </w:pPr>
            <w:r>
              <w:rPr>
                <w:rFonts w:hint="eastAsia" w:ascii="PMingLiU" w:hAnsi="Arial" w:eastAsia="PMingLiU" w:cs="Arial"/>
                <w:sz w:val="20"/>
              </w:rPr>
              <w:t>28</w:t>
            </w:r>
          </w:p>
        </w:tc>
        <w:tc>
          <w:tcPr>
            <w:tcW w:w="3189" w:type="dxa"/>
            <w:tcBorders>
              <w:top w:val="nil"/>
              <w:left w:val="nil"/>
              <w:bottom w:val="single" w:color="auto" w:sz="4" w:space="0"/>
              <w:right w:val="single" w:color="auto" w:sz="4" w:space="0"/>
            </w:tcBorders>
            <w:shd w:val="clear" w:color="auto" w:fill="auto"/>
            <w:noWrap/>
            <w:vAlign w:val="center"/>
          </w:tcPr>
          <w:p w14:paraId="5FC6608D">
            <w:pPr>
              <w:rPr>
                <w:rFonts w:ascii="MingLiU" w:hAnsi="Arial" w:eastAsia="MingLiU" w:cs="Arial"/>
                <w:sz w:val="20"/>
              </w:rPr>
            </w:pPr>
            <w:r>
              <w:rPr>
                <w:rFonts w:hint="eastAsia" w:ascii="MingLiU" w:hAnsi="Arial" w:eastAsia="MingLiU" w:cs="Arial"/>
                <w:sz w:val="20"/>
              </w:rPr>
              <w:t>驾驶室行走机构故障修复</w:t>
            </w:r>
          </w:p>
        </w:tc>
        <w:tc>
          <w:tcPr>
            <w:tcW w:w="993" w:type="dxa"/>
            <w:tcBorders>
              <w:top w:val="nil"/>
              <w:left w:val="nil"/>
              <w:bottom w:val="single" w:color="auto" w:sz="4" w:space="0"/>
              <w:right w:val="single" w:color="auto" w:sz="4" w:space="0"/>
            </w:tcBorders>
            <w:shd w:val="clear" w:color="auto" w:fill="auto"/>
            <w:noWrap/>
            <w:vAlign w:val="center"/>
          </w:tcPr>
          <w:p w14:paraId="2A87E030">
            <w:pPr>
              <w:rPr>
                <w:rFonts w:ascii="MingLiU" w:hAnsi="Arial" w:eastAsia="MingLiU" w:cs="Arial"/>
                <w:sz w:val="20"/>
              </w:rPr>
            </w:pPr>
            <w:r>
              <w:rPr>
                <w:rFonts w:hint="eastAsia" w:ascii="MingLiU" w:hAnsi="Arial" w:eastAsia="MingLiU" w:cs="Arial"/>
                <w:sz w:val="20"/>
              </w:rPr>
              <w:t>驾驶室</w:t>
            </w:r>
          </w:p>
        </w:tc>
        <w:tc>
          <w:tcPr>
            <w:tcW w:w="1388" w:type="dxa"/>
            <w:tcBorders>
              <w:top w:val="nil"/>
              <w:left w:val="nil"/>
              <w:bottom w:val="single" w:color="auto" w:sz="4" w:space="0"/>
              <w:right w:val="single" w:color="auto" w:sz="4" w:space="0"/>
            </w:tcBorders>
            <w:shd w:val="clear" w:color="auto" w:fill="auto"/>
            <w:noWrap/>
            <w:vAlign w:val="center"/>
          </w:tcPr>
          <w:p w14:paraId="22F9C1EB">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0CBDAE9">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EDE67F7">
            <w:pPr>
              <w:pStyle w:val="35"/>
              <w:spacing w:line="560" w:lineRule="exact"/>
              <w:ind w:left="202" w:hanging="202" w:hangingChars="100"/>
              <w:rPr>
                <w:rFonts w:ascii="仿宋" w:hAnsi="仿宋" w:eastAsia="仿宋" w:cs="仿宋"/>
                <w:spacing w:val="-4"/>
                <w:szCs w:val="21"/>
              </w:rPr>
            </w:pPr>
          </w:p>
        </w:tc>
      </w:tr>
      <w:tr w14:paraId="340A384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914A38">
            <w:pPr>
              <w:ind w:firstLine="200" w:firstLineChars="100"/>
              <w:jc w:val="left"/>
              <w:rPr>
                <w:rFonts w:ascii="PMingLiU" w:hAnsi="Arial" w:eastAsia="PMingLiU" w:cs="Arial"/>
                <w:sz w:val="20"/>
              </w:rPr>
            </w:pPr>
            <w:r>
              <w:rPr>
                <w:rFonts w:hint="eastAsia" w:ascii="PMingLiU" w:hAnsi="Arial" w:eastAsia="PMingLiU" w:cs="Arial"/>
                <w:sz w:val="20"/>
              </w:rPr>
              <w:t>29</w:t>
            </w:r>
          </w:p>
        </w:tc>
        <w:tc>
          <w:tcPr>
            <w:tcW w:w="3189" w:type="dxa"/>
            <w:tcBorders>
              <w:top w:val="nil"/>
              <w:left w:val="nil"/>
              <w:bottom w:val="single" w:color="auto" w:sz="4" w:space="0"/>
              <w:right w:val="single" w:color="auto" w:sz="4" w:space="0"/>
            </w:tcBorders>
            <w:shd w:val="clear" w:color="auto" w:fill="auto"/>
            <w:noWrap/>
            <w:vAlign w:val="center"/>
          </w:tcPr>
          <w:p w14:paraId="183E1B2E">
            <w:pPr>
              <w:rPr>
                <w:rFonts w:ascii="MingLiU" w:hAnsi="Arial" w:eastAsia="MingLiU" w:cs="Arial"/>
                <w:sz w:val="20"/>
              </w:rPr>
            </w:pPr>
            <w:r>
              <w:rPr>
                <w:rFonts w:hint="eastAsia" w:ascii="MingLiU" w:hAnsi="Arial" w:eastAsia="MingLiU" w:cs="Arial"/>
                <w:sz w:val="20"/>
              </w:rPr>
              <w:t>驾驶室电缆滑车故障修复</w:t>
            </w:r>
          </w:p>
        </w:tc>
        <w:tc>
          <w:tcPr>
            <w:tcW w:w="993" w:type="dxa"/>
            <w:tcBorders>
              <w:top w:val="nil"/>
              <w:left w:val="nil"/>
              <w:bottom w:val="single" w:color="auto" w:sz="4" w:space="0"/>
              <w:right w:val="single" w:color="auto" w:sz="4" w:space="0"/>
            </w:tcBorders>
            <w:shd w:val="clear" w:color="auto" w:fill="auto"/>
            <w:noWrap/>
            <w:vAlign w:val="center"/>
          </w:tcPr>
          <w:p w14:paraId="332FF9D4">
            <w:pPr>
              <w:rPr>
                <w:rFonts w:ascii="MingLiU" w:hAnsi="Arial" w:eastAsia="MingLiU" w:cs="Arial"/>
                <w:sz w:val="20"/>
              </w:rPr>
            </w:pPr>
            <w:r>
              <w:rPr>
                <w:rFonts w:hint="eastAsia" w:ascii="MingLiU" w:hAnsi="Arial" w:eastAsia="MingLiU" w:cs="Arial"/>
                <w:sz w:val="20"/>
              </w:rPr>
              <w:t>驾驶室</w:t>
            </w:r>
          </w:p>
        </w:tc>
        <w:tc>
          <w:tcPr>
            <w:tcW w:w="1388" w:type="dxa"/>
            <w:tcBorders>
              <w:top w:val="nil"/>
              <w:left w:val="nil"/>
              <w:bottom w:val="single" w:color="auto" w:sz="4" w:space="0"/>
              <w:right w:val="single" w:color="auto" w:sz="4" w:space="0"/>
            </w:tcBorders>
            <w:shd w:val="clear" w:color="auto" w:fill="auto"/>
            <w:noWrap/>
            <w:vAlign w:val="center"/>
          </w:tcPr>
          <w:p w14:paraId="293D04F8">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6973C6">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08331AC">
            <w:pPr>
              <w:pStyle w:val="35"/>
              <w:spacing w:line="560" w:lineRule="exact"/>
              <w:ind w:left="202" w:hanging="202" w:hangingChars="100"/>
              <w:rPr>
                <w:rFonts w:ascii="仿宋" w:hAnsi="仿宋" w:eastAsia="仿宋" w:cs="仿宋"/>
                <w:spacing w:val="-4"/>
                <w:szCs w:val="21"/>
              </w:rPr>
            </w:pPr>
          </w:p>
        </w:tc>
      </w:tr>
      <w:tr w14:paraId="736AFE5E">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90E982">
            <w:pPr>
              <w:ind w:firstLine="200" w:firstLineChars="100"/>
              <w:jc w:val="left"/>
              <w:rPr>
                <w:rFonts w:ascii="PMingLiU" w:hAnsi="Arial" w:eastAsia="PMingLiU" w:cs="Arial"/>
                <w:sz w:val="20"/>
              </w:rPr>
            </w:pPr>
            <w:r>
              <w:rPr>
                <w:rFonts w:hint="eastAsia" w:ascii="PMingLiU" w:hAnsi="Arial" w:eastAsia="PMingLiU" w:cs="Arial"/>
                <w:sz w:val="20"/>
              </w:rPr>
              <w:t>30</w:t>
            </w:r>
          </w:p>
        </w:tc>
        <w:tc>
          <w:tcPr>
            <w:tcW w:w="3189" w:type="dxa"/>
            <w:tcBorders>
              <w:top w:val="nil"/>
              <w:left w:val="nil"/>
              <w:bottom w:val="single" w:color="auto" w:sz="4" w:space="0"/>
              <w:right w:val="single" w:color="auto" w:sz="4" w:space="0"/>
            </w:tcBorders>
            <w:shd w:val="clear" w:color="auto" w:fill="auto"/>
            <w:noWrap/>
            <w:vAlign w:val="center"/>
          </w:tcPr>
          <w:p w14:paraId="034FE3BA">
            <w:pPr>
              <w:rPr>
                <w:rFonts w:ascii="MingLiU" w:hAnsi="Arial" w:eastAsia="MingLiU" w:cs="Arial"/>
                <w:sz w:val="20"/>
              </w:rPr>
            </w:pPr>
            <w:r>
              <w:rPr>
                <w:rFonts w:hint="eastAsia" w:ascii="MingLiU" w:hAnsi="Arial" w:eastAsia="MingLiU" w:cs="Arial"/>
                <w:sz w:val="20"/>
              </w:rPr>
              <w:t>更换电缆滑车拉绳</w:t>
            </w:r>
          </w:p>
        </w:tc>
        <w:tc>
          <w:tcPr>
            <w:tcW w:w="993" w:type="dxa"/>
            <w:tcBorders>
              <w:top w:val="nil"/>
              <w:left w:val="nil"/>
              <w:bottom w:val="single" w:color="auto" w:sz="4" w:space="0"/>
              <w:right w:val="single" w:color="auto" w:sz="4" w:space="0"/>
            </w:tcBorders>
            <w:shd w:val="clear" w:color="auto" w:fill="auto"/>
            <w:noWrap/>
            <w:vAlign w:val="center"/>
          </w:tcPr>
          <w:p w14:paraId="11B5F105">
            <w:pPr>
              <w:rPr>
                <w:rFonts w:ascii="MingLiU" w:hAnsi="Arial" w:eastAsia="MingLiU" w:cs="Arial"/>
                <w:sz w:val="20"/>
              </w:rPr>
            </w:pPr>
            <w:r>
              <w:rPr>
                <w:rFonts w:hint="eastAsia" w:ascii="MingLiU" w:hAnsi="Arial" w:eastAsia="MingLiU" w:cs="Arial"/>
                <w:sz w:val="20"/>
              </w:rPr>
              <w:t>驾驶室</w:t>
            </w:r>
          </w:p>
        </w:tc>
        <w:tc>
          <w:tcPr>
            <w:tcW w:w="1388" w:type="dxa"/>
            <w:tcBorders>
              <w:top w:val="nil"/>
              <w:left w:val="nil"/>
              <w:bottom w:val="single" w:color="auto" w:sz="4" w:space="0"/>
              <w:right w:val="single" w:color="auto" w:sz="4" w:space="0"/>
            </w:tcBorders>
            <w:shd w:val="clear" w:color="auto" w:fill="auto"/>
            <w:noWrap/>
            <w:vAlign w:val="center"/>
          </w:tcPr>
          <w:p w14:paraId="4310AE39">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81160AF">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1570A8F">
            <w:pPr>
              <w:pStyle w:val="35"/>
              <w:spacing w:line="560" w:lineRule="exact"/>
              <w:ind w:left="202" w:hanging="202" w:hangingChars="100"/>
              <w:rPr>
                <w:rFonts w:ascii="仿宋" w:hAnsi="仿宋" w:eastAsia="仿宋" w:cs="仿宋"/>
                <w:spacing w:val="-4"/>
                <w:szCs w:val="21"/>
              </w:rPr>
            </w:pPr>
          </w:p>
        </w:tc>
      </w:tr>
      <w:tr w14:paraId="3847906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7D9370">
            <w:pPr>
              <w:ind w:firstLine="200" w:firstLineChars="100"/>
              <w:jc w:val="left"/>
              <w:rPr>
                <w:rFonts w:ascii="PMingLiU" w:hAnsi="Arial" w:eastAsia="PMingLiU" w:cs="Arial"/>
                <w:sz w:val="20"/>
              </w:rPr>
            </w:pPr>
            <w:r>
              <w:rPr>
                <w:rFonts w:hint="eastAsia" w:ascii="PMingLiU" w:hAnsi="Arial" w:eastAsia="PMingLiU" w:cs="Arial"/>
                <w:sz w:val="20"/>
              </w:rPr>
              <w:t>31</w:t>
            </w:r>
          </w:p>
        </w:tc>
        <w:tc>
          <w:tcPr>
            <w:tcW w:w="3189" w:type="dxa"/>
            <w:tcBorders>
              <w:top w:val="nil"/>
              <w:left w:val="nil"/>
              <w:bottom w:val="single" w:color="auto" w:sz="4" w:space="0"/>
              <w:right w:val="single" w:color="auto" w:sz="4" w:space="0"/>
            </w:tcBorders>
            <w:shd w:val="clear" w:color="auto" w:fill="auto"/>
            <w:noWrap/>
            <w:vAlign w:val="center"/>
          </w:tcPr>
          <w:p w14:paraId="05E58E62">
            <w:pPr>
              <w:rPr>
                <w:rFonts w:ascii="MingLiU" w:hAnsi="Arial" w:eastAsia="MingLiU" w:cs="Arial"/>
                <w:sz w:val="20"/>
              </w:rPr>
            </w:pPr>
            <w:r>
              <w:rPr>
                <w:rFonts w:hint="eastAsia" w:ascii="MingLiU" w:hAnsi="Arial" w:eastAsia="MingLiU" w:cs="Arial"/>
                <w:sz w:val="20"/>
              </w:rPr>
              <w:t>喷淋管道损坏更换</w:t>
            </w:r>
            <w:r>
              <w:rPr>
                <w:rFonts w:hint="eastAsia" w:ascii="PMingLiU" w:hAnsi="Arial" w:eastAsia="PMingLiU" w:cs="Arial"/>
                <w:sz w:val="20"/>
              </w:rPr>
              <w:t>1</w:t>
            </w:r>
            <w:r>
              <w:rPr>
                <w:rFonts w:hint="eastAsia" w:ascii="MingLiU" w:hAnsi="Arial" w:eastAsia="MingLiU" w:cs="Arial"/>
                <w:sz w:val="20"/>
              </w:rPr>
              <w:t>米</w:t>
            </w:r>
          </w:p>
        </w:tc>
        <w:tc>
          <w:tcPr>
            <w:tcW w:w="993" w:type="dxa"/>
            <w:tcBorders>
              <w:top w:val="nil"/>
              <w:left w:val="nil"/>
              <w:bottom w:val="single" w:color="auto" w:sz="4" w:space="0"/>
              <w:right w:val="single" w:color="auto" w:sz="4" w:space="0"/>
            </w:tcBorders>
            <w:shd w:val="clear" w:color="auto" w:fill="auto"/>
            <w:noWrap/>
            <w:vAlign w:val="center"/>
          </w:tcPr>
          <w:p w14:paraId="31B2A38E">
            <w:pPr>
              <w:rPr>
                <w:rFonts w:ascii="MingLiU" w:hAnsi="Arial" w:eastAsia="MingLiU" w:cs="Arial"/>
                <w:sz w:val="20"/>
              </w:rPr>
            </w:pPr>
            <w:r>
              <w:rPr>
                <w:rFonts w:hint="eastAsia" w:ascii="MingLiU" w:hAnsi="Arial" w:eastAsia="MingLiU" w:cs="Arial"/>
                <w:sz w:val="20"/>
              </w:rPr>
              <w:t>喷淋</w:t>
            </w:r>
          </w:p>
        </w:tc>
        <w:tc>
          <w:tcPr>
            <w:tcW w:w="1388" w:type="dxa"/>
            <w:tcBorders>
              <w:top w:val="nil"/>
              <w:left w:val="nil"/>
              <w:bottom w:val="single" w:color="auto" w:sz="4" w:space="0"/>
              <w:right w:val="single" w:color="auto" w:sz="4" w:space="0"/>
            </w:tcBorders>
            <w:shd w:val="clear" w:color="auto" w:fill="auto"/>
            <w:noWrap/>
            <w:vAlign w:val="center"/>
          </w:tcPr>
          <w:p w14:paraId="06C9389D">
            <w:pPr>
              <w:jc w:val="center"/>
              <w:rPr>
                <w:rFonts w:ascii="PMingLiU" w:hAnsi="Arial" w:eastAsia="PMingLiU" w:cs="Arial"/>
                <w:sz w:val="20"/>
              </w:rPr>
            </w:pPr>
            <w:r>
              <w:rPr>
                <w:rFonts w:hint="eastAsia" w:ascii="PMingLiU" w:hAnsi="Arial"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F4969A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2BB77BB">
            <w:pPr>
              <w:pStyle w:val="35"/>
              <w:spacing w:line="560" w:lineRule="exact"/>
              <w:ind w:left="202" w:hanging="202" w:hangingChars="100"/>
              <w:rPr>
                <w:rFonts w:ascii="仿宋" w:hAnsi="仿宋" w:eastAsia="仿宋" w:cs="仿宋"/>
                <w:spacing w:val="-4"/>
                <w:szCs w:val="21"/>
              </w:rPr>
            </w:pPr>
          </w:p>
        </w:tc>
      </w:tr>
      <w:tr w14:paraId="0DBBA2F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45963F">
            <w:pPr>
              <w:ind w:firstLine="200" w:firstLineChars="100"/>
              <w:jc w:val="left"/>
              <w:rPr>
                <w:rFonts w:ascii="PMingLiU" w:hAnsi="Arial" w:eastAsia="PMingLiU" w:cs="Arial"/>
                <w:sz w:val="20"/>
              </w:rPr>
            </w:pPr>
            <w:r>
              <w:rPr>
                <w:rFonts w:hint="eastAsia" w:ascii="PMingLiU" w:hAnsi="Arial" w:eastAsia="PMingLiU" w:cs="Arial"/>
                <w:sz w:val="20"/>
              </w:rPr>
              <w:t>32</w:t>
            </w:r>
          </w:p>
        </w:tc>
        <w:tc>
          <w:tcPr>
            <w:tcW w:w="3189" w:type="dxa"/>
            <w:tcBorders>
              <w:top w:val="nil"/>
              <w:left w:val="nil"/>
              <w:bottom w:val="single" w:color="auto" w:sz="4" w:space="0"/>
              <w:right w:val="single" w:color="auto" w:sz="4" w:space="0"/>
            </w:tcBorders>
            <w:shd w:val="clear" w:color="auto" w:fill="auto"/>
            <w:noWrap/>
            <w:vAlign w:val="center"/>
          </w:tcPr>
          <w:p w14:paraId="658C8C25">
            <w:pPr>
              <w:rPr>
                <w:rFonts w:ascii="MingLiU" w:hAnsi="Arial" w:eastAsia="MingLiU" w:cs="Arial"/>
                <w:sz w:val="20"/>
              </w:rPr>
            </w:pPr>
            <w:r>
              <w:rPr>
                <w:rFonts w:hint="eastAsia" w:ascii="MingLiU" w:hAnsi="Arial" w:eastAsia="MingLiU" w:cs="Arial"/>
                <w:sz w:val="20"/>
              </w:rPr>
              <w:t>喷淋喷嘴堵塞清理</w:t>
            </w:r>
            <w:r>
              <w:rPr>
                <w:rFonts w:hint="eastAsia" w:ascii="PMingLiU" w:hAnsi="Arial" w:eastAsia="PMingLiU" w:cs="Arial"/>
                <w:sz w:val="20"/>
              </w:rPr>
              <w:t>1</w:t>
            </w:r>
            <w:r>
              <w:rPr>
                <w:rFonts w:hint="eastAsia" w:ascii="MingLiU" w:hAnsi="Arial" w:eastAsia="MingLiU" w:cs="Arial"/>
                <w:sz w:val="20"/>
              </w:rPr>
              <w:t>处</w:t>
            </w:r>
          </w:p>
        </w:tc>
        <w:tc>
          <w:tcPr>
            <w:tcW w:w="993" w:type="dxa"/>
            <w:tcBorders>
              <w:top w:val="nil"/>
              <w:left w:val="nil"/>
              <w:bottom w:val="single" w:color="auto" w:sz="4" w:space="0"/>
              <w:right w:val="single" w:color="auto" w:sz="4" w:space="0"/>
            </w:tcBorders>
            <w:shd w:val="clear" w:color="auto" w:fill="auto"/>
            <w:noWrap/>
            <w:vAlign w:val="center"/>
          </w:tcPr>
          <w:p w14:paraId="1052C52A">
            <w:pPr>
              <w:rPr>
                <w:rFonts w:ascii="MingLiU" w:hAnsi="Arial" w:eastAsia="MingLiU" w:cs="Arial"/>
                <w:sz w:val="20"/>
              </w:rPr>
            </w:pPr>
            <w:r>
              <w:rPr>
                <w:rFonts w:hint="eastAsia" w:ascii="MingLiU" w:hAnsi="Arial" w:eastAsia="MingLiU" w:cs="Arial"/>
                <w:sz w:val="20"/>
              </w:rPr>
              <w:t>喷淋</w:t>
            </w:r>
          </w:p>
        </w:tc>
        <w:tc>
          <w:tcPr>
            <w:tcW w:w="1388" w:type="dxa"/>
            <w:tcBorders>
              <w:top w:val="nil"/>
              <w:left w:val="nil"/>
              <w:bottom w:val="single" w:color="auto" w:sz="4" w:space="0"/>
              <w:right w:val="single" w:color="auto" w:sz="4" w:space="0"/>
            </w:tcBorders>
            <w:shd w:val="clear" w:color="auto" w:fill="auto"/>
            <w:noWrap/>
            <w:vAlign w:val="center"/>
          </w:tcPr>
          <w:p w14:paraId="6B6C891D">
            <w:pPr>
              <w:jc w:val="center"/>
              <w:rPr>
                <w:rFonts w:ascii="PMingLiU" w:hAnsi="Arial" w:eastAsia="PMingLiU" w:cs="Arial"/>
                <w:sz w:val="20"/>
              </w:rPr>
            </w:pPr>
            <w:r>
              <w:rPr>
                <w:rFonts w:hint="eastAsia" w:ascii="PMingLiU" w:hAnsi="Arial" w:eastAsia="PMingLiU" w:cs="Arial"/>
                <w:sz w:val="20"/>
              </w:rPr>
              <w:t>4</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8DC5488">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F5DB96E">
            <w:pPr>
              <w:pStyle w:val="35"/>
              <w:spacing w:line="560" w:lineRule="exact"/>
              <w:ind w:left="202" w:hanging="202" w:hangingChars="100"/>
              <w:rPr>
                <w:rFonts w:ascii="仿宋" w:hAnsi="仿宋" w:eastAsia="仿宋" w:cs="仿宋"/>
                <w:spacing w:val="-4"/>
                <w:szCs w:val="21"/>
              </w:rPr>
            </w:pPr>
          </w:p>
        </w:tc>
      </w:tr>
      <w:tr w14:paraId="1DE8A23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69F574">
            <w:pPr>
              <w:ind w:firstLine="200" w:firstLineChars="100"/>
              <w:jc w:val="left"/>
              <w:rPr>
                <w:rFonts w:ascii="PMingLiU" w:hAnsi="Arial" w:eastAsia="PMingLiU" w:cs="Arial"/>
                <w:sz w:val="20"/>
              </w:rPr>
            </w:pPr>
            <w:r>
              <w:rPr>
                <w:rFonts w:hint="eastAsia" w:ascii="PMingLiU" w:hAnsi="Arial" w:eastAsia="PMingLiU" w:cs="Arial"/>
                <w:sz w:val="20"/>
              </w:rPr>
              <w:t>33</w:t>
            </w:r>
          </w:p>
        </w:tc>
        <w:tc>
          <w:tcPr>
            <w:tcW w:w="3189" w:type="dxa"/>
            <w:tcBorders>
              <w:top w:val="nil"/>
              <w:left w:val="nil"/>
              <w:bottom w:val="single" w:color="auto" w:sz="4" w:space="0"/>
              <w:right w:val="single" w:color="auto" w:sz="4" w:space="0"/>
            </w:tcBorders>
            <w:shd w:val="clear" w:color="auto" w:fill="auto"/>
            <w:noWrap/>
            <w:vAlign w:val="center"/>
          </w:tcPr>
          <w:p w14:paraId="50A92A4A">
            <w:pPr>
              <w:rPr>
                <w:rFonts w:ascii="MingLiU" w:hAnsi="Arial" w:eastAsia="MingLiU" w:cs="Arial"/>
                <w:sz w:val="20"/>
              </w:rPr>
            </w:pPr>
            <w:r>
              <w:rPr>
                <w:rFonts w:hint="eastAsia" w:ascii="MingLiU" w:hAnsi="Arial" w:eastAsia="MingLiU" w:cs="Arial"/>
                <w:sz w:val="20"/>
              </w:rPr>
              <w:t>喷淋管道油令，弯头损坏更换</w:t>
            </w:r>
            <w:r>
              <w:rPr>
                <w:rFonts w:hint="eastAsia" w:ascii="PMingLiU" w:hAnsi="Arial" w:eastAsia="PMingLiU" w:cs="Arial"/>
                <w:sz w:val="20"/>
              </w:rPr>
              <w:t>1</w:t>
            </w:r>
            <w:r>
              <w:rPr>
                <w:rFonts w:hint="eastAsia" w:ascii="MingLiU" w:hAnsi="Arial" w:eastAsia="MingLiU" w:cs="Arial"/>
                <w:sz w:val="20"/>
              </w:rPr>
              <w:t>只</w:t>
            </w:r>
          </w:p>
        </w:tc>
        <w:tc>
          <w:tcPr>
            <w:tcW w:w="993" w:type="dxa"/>
            <w:tcBorders>
              <w:top w:val="nil"/>
              <w:left w:val="nil"/>
              <w:bottom w:val="single" w:color="auto" w:sz="4" w:space="0"/>
              <w:right w:val="single" w:color="auto" w:sz="4" w:space="0"/>
            </w:tcBorders>
            <w:shd w:val="clear" w:color="auto" w:fill="auto"/>
            <w:noWrap/>
            <w:vAlign w:val="center"/>
          </w:tcPr>
          <w:p w14:paraId="68789A65">
            <w:pPr>
              <w:rPr>
                <w:rFonts w:ascii="MingLiU" w:hAnsi="Arial" w:eastAsia="MingLiU" w:cs="Arial"/>
                <w:sz w:val="20"/>
              </w:rPr>
            </w:pPr>
            <w:r>
              <w:rPr>
                <w:rFonts w:hint="eastAsia" w:ascii="MingLiU" w:hAnsi="Arial" w:eastAsia="MingLiU" w:cs="Arial"/>
                <w:sz w:val="20"/>
              </w:rPr>
              <w:t>喷淋</w:t>
            </w:r>
          </w:p>
        </w:tc>
        <w:tc>
          <w:tcPr>
            <w:tcW w:w="1388" w:type="dxa"/>
            <w:tcBorders>
              <w:top w:val="nil"/>
              <w:left w:val="nil"/>
              <w:bottom w:val="single" w:color="auto" w:sz="4" w:space="0"/>
              <w:right w:val="single" w:color="auto" w:sz="4" w:space="0"/>
            </w:tcBorders>
            <w:shd w:val="clear" w:color="auto" w:fill="auto"/>
            <w:noWrap/>
            <w:vAlign w:val="center"/>
          </w:tcPr>
          <w:p w14:paraId="6AB1C564">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E5D7C40">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DA1A3E5">
            <w:pPr>
              <w:pStyle w:val="35"/>
              <w:spacing w:line="560" w:lineRule="exact"/>
              <w:ind w:left="202" w:hanging="202" w:hangingChars="100"/>
              <w:rPr>
                <w:rFonts w:ascii="仿宋" w:hAnsi="仿宋" w:eastAsia="仿宋" w:cs="仿宋"/>
                <w:spacing w:val="-4"/>
                <w:szCs w:val="21"/>
              </w:rPr>
            </w:pPr>
          </w:p>
        </w:tc>
      </w:tr>
      <w:tr w14:paraId="4954AD6D">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4EC83E">
            <w:pPr>
              <w:ind w:firstLine="200" w:firstLineChars="100"/>
              <w:jc w:val="left"/>
              <w:rPr>
                <w:rFonts w:ascii="PMingLiU" w:hAnsi="Arial" w:eastAsia="PMingLiU" w:cs="Arial"/>
                <w:sz w:val="20"/>
              </w:rPr>
            </w:pPr>
            <w:r>
              <w:rPr>
                <w:rFonts w:hint="eastAsia" w:ascii="PMingLiU" w:hAnsi="Arial" w:eastAsia="PMingLiU" w:cs="Arial"/>
                <w:sz w:val="20"/>
              </w:rPr>
              <w:t>34</w:t>
            </w:r>
          </w:p>
        </w:tc>
        <w:tc>
          <w:tcPr>
            <w:tcW w:w="3189" w:type="dxa"/>
            <w:tcBorders>
              <w:top w:val="nil"/>
              <w:left w:val="nil"/>
              <w:bottom w:val="single" w:color="auto" w:sz="4" w:space="0"/>
              <w:right w:val="single" w:color="auto" w:sz="4" w:space="0"/>
            </w:tcBorders>
            <w:shd w:val="clear" w:color="auto" w:fill="auto"/>
            <w:noWrap/>
            <w:vAlign w:val="center"/>
          </w:tcPr>
          <w:p w14:paraId="59E2C1EE">
            <w:pPr>
              <w:rPr>
                <w:rFonts w:ascii="MingLiU" w:hAnsi="Arial" w:eastAsia="MingLiU" w:cs="Arial"/>
                <w:sz w:val="20"/>
              </w:rPr>
            </w:pPr>
            <w:r>
              <w:rPr>
                <w:rFonts w:hint="eastAsia" w:ascii="MingLiU" w:hAnsi="Arial" w:eastAsia="MingLiU" w:cs="Arial"/>
                <w:sz w:val="20"/>
              </w:rPr>
              <w:t>更换小车变频器并调试</w:t>
            </w:r>
          </w:p>
        </w:tc>
        <w:tc>
          <w:tcPr>
            <w:tcW w:w="993" w:type="dxa"/>
            <w:tcBorders>
              <w:top w:val="nil"/>
              <w:left w:val="nil"/>
              <w:bottom w:val="single" w:color="auto" w:sz="4" w:space="0"/>
              <w:right w:val="single" w:color="auto" w:sz="4" w:space="0"/>
            </w:tcBorders>
            <w:shd w:val="clear" w:color="auto" w:fill="auto"/>
            <w:noWrap/>
            <w:vAlign w:val="center"/>
          </w:tcPr>
          <w:p w14:paraId="7E8E54D5">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51DAB7FE">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AC14683">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1B5E293">
            <w:pPr>
              <w:pStyle w:val="35"/>
              <w:spacing w:line="560" w:lineRule="exact"/>
              <w:ind w:left="202" w:hanging="202" w:hangingChars="100"/>
              <w:rPr>
                <w:rFonts w:ascii="仿宋" w:hAnsi="仿宋" w:eastAsia="仿宋" w:cs="仿宋"/>
                <w:spacing w:val="-4"/>
                <w:szCs w:val="21"/>
              </w:rPr>
            </w:pPr>
          </w:p>
        </w:tc>
      </w:tr>
      <w:tr w14:paraId="706AAD5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3C996D">
            <w:pPr>
              <w:ind w:firstLine="200" w:firstLineChars="100"/>
              <w:jc w:val="left"/>
              <w:rPr>
                <w:rFonts w:ascii="PMingLiU" w:hAnsi="Arial" w:eastAsia="PMingLiU" w:cs="Arial"/>
                <w:sz w:val="20"/>
              </w:rPr>
            </w:pPr>
            <w:r>
              <w:rPr>
                <w:rFonts w:hint="eastAsia" w:ascii="PMingLiU" w:hAnsi="Arial" w:eastAsia="PMingLiU" w:cs="Arial"/>
                <w:sz w:val="20"/>
              </w:rPr>
              <w:t>35</w:t>
            </w:r>
          </w:p>
        </w:tc>
        <w:tc>
          <w:tcPr>
            <w:tcW w:w="3189" w:type="dxa"/>
            <w:tcBorders>
              <w:top w:val="nil"/>
              <w:left w:val="nil"/>
              <w:bottom w:val="single" w:color="auto" w:sz="4" w:space="0"/>
              <w:right w:val="single" w:color="auto" w:sz="4" w:space="0"/>
            </w:tcBorders>
            <w:shd w:val="clear" w:color="auto" w:fill="auto"/>
            <w:noWrap/>
            <w:vAlign w:val="center"/>
          </w:tcPr>
          <w:p w14:paraId="2DAA855A">
            <w:pPr>
              <w:rPr>
                <w:rFonts w:ascii="MingLiU" w:hAnsi="Arial" w:eastAsia="MingLiU" w:cs="Arial"/>
                <w:sz w:val="20"/>
              </w:rPr>
            </w:pPr>
            <w:r>
              <w:rPr>
                <w:rFonts w:hint="eastAsia" w:ascii="MingLiU" w:hAnsi="Arial" w:eastAsia="MingLiU" w:cs="Arial"/>
                <w:sz w:val="20"/>
              </w:rPr>
              <w:t>更换起升（开闭）变频器并调试</w:t>
            </w:r>
          </w:p>
        </w:tc>
        <w:tc>
          <w:tcPr>
            <w:tcW w:w="993" w:type="dxa"/>
            <w:tcBorders>
              <w:top w:val="nil"/>
              <w:left w:val="nil"/>
              <w:bottom w:val="single" w:color="auto" w:sz="4" w:space="0"/>
              <w:right w:val="single" w:color="auto" w:sz="4" w:space="0"/>
            </w:tcBorders>
            <w:shd w:val="clear" w:color="auto" w:fill="auto"/>
            <w:noWrap/>
          </w:tcPr>
          <w:p w14:paraId="286BFD6A">
            <w:pPr>
              <w:rPr>
                <w:rFonts w:ascii="MingLiU" w:hAnsi="Arial" w:eastAsia="MingLiU" w:cs="Arial"/>
                <w:sz w:val="20"/>
              </w:rPr>
            </w:pPr>
            <w:r>
              <w:rPr>
                <w:rFonts w:hint="eastAsia" w:ascii="MingLiU" w:hAnsi="Arial" w:eastAsia="MingLiU" w:cs="Arial"/>
                <w:sz w:val="20"/>
              </w:rPr>
              <w:t>起升开闭</w:t>
            </w:r>
          </w:p>
        </w:tc>
        <w:tc>
          <w:tcPr>
            <w:tcW w:w="1388" w:type="dxa"/>
            <w:tcBorders>
              <w:top w:val="nil"/>
              <w:left w:val="nil"/>
              <w:bottom w:val="single" w:color="auto" w:sz="4" w:space="0"/>
              <w:right w:val="single" w:color="auto" w:sz="4" w:space="0"/>
            </w:tcBorders>
            <w:shd w:val="clear" w:color="auto" w:fill="auto"/>
            <w:noWrap/>
            <w:vAlign w:val="center"/>
          </w:tcPr>
          <w:p w14:paraId="2F46A4A1">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79A280">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79EB2C7">
            <w:pPr>
              <w:pStyle w:val="35"/>
              <w:spacing w:line="560" w:lineRule="exact"/>
              <w:ind w:left="202" w:hanging="202" w:hangingChars="100"/>
              <w:rPr>
                <w:rFonts w:ascii="仿宋" w:hAnsi="仿宋" w:eastAsia="仿宋" w:cs="仿宋"/>
                <w:spacing w:val="-4"/>
                <w:szCs w:val="21"/>
              </w:rPr>
            </w:pPr>
          </w:p>
        </w:tc>
      </w:tr>
      <w:tr w14:paraId="3E5C692F">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A0F2F0">
            <w:pPr>
              <w:ind w:firstLine="200" w:firstLineChars="100"/>
              <w:jc w:val="left"/>
              <w:rPr>
                <w:rFonts w:ascii="PMingLiU" w:hAnsi="Arial" w:eastAsia="PMingLiU" w:cs="Arial"/>
                <w:sz w:val="20"/>
              </w:rPr>
            </w:pPr>
            <w:r>
              <w:rPr>
                <w:rFonts w:hint="eastAsia" w:ascii="PMingLiU" w:hAnsi="Arial" w:eastAsia="PMingLiU" w:cs="Arial"/>
                <w:sz w:val="20"/>
              </w:rPr>
              <w:t>36</w:t>
            </w:r>
          </w:p>
        </w:tc>
        <w:tc>
          <w:tcPr>
            <w:tcW w:w="3189" w:type="dxa"/>
            <w:tcBorders>
              <w:top w:val="nil"/>
              <w:left w:val="nil"/>
              <w:bottom w:val="single" w:color="auto" w:sz="4" w:space="0"/>
              <w:right w:val="single" w:color="auto" w:sz="4" w:space="0"/>
            </w:tcBorders>
            <w:shd w:val="clear" w:color="auto" w:fill="auto"/>
            <w:noWrap/>
            <w:vAlign w:val="center"/>
          </w:tcPr>
          <w:p w14:paraId="7B51AF01">
            <w:pPr>
              <w:rPr>
                <w:rFonts w:ascii="MingLiU" w:hAnsi="Arial" w:eastAsia="MingLiU" w:cs="Arial"/>
                <w:sz w:val="20"/>
              </w:rPr>
            </w:pPr>
            <w:r>
              <w:rPr>
                <w:rFonts w:hint="eastAsia" w:ascii="MingLiU" w:hAnsi="Arial" w:eastAsia="MingLiU" w:cs="Arial"/>
                <w:sz w:val="20"/>
              </w:rPr>
              <w:t>更换钢丝绳滑轮</w:t>
            </w:r>
            <w:r>
              <w:rPr>
                <w:rFonts w:hint="eastAsia" w:ascii="PMingLiU" w:hAnsi="Arial" w:eastAsia="PMingLiU" w:cs="Arial"/>
                <w:sz w:val="20"/>
              </w:rPr>
              <w:t>（DN800）</w:t>
            </w:r>
          </w:p>
        </w:tc>
        <w:tc>
          <w:tcPr>
            <w:tcW w:w="993" w:type="dxa"/>
            <w:tcBorders>
              <w:top w:val="nil"/>
              <w:left w:val="nil"/>
              <w:bottom w:val="single" w:color="auto" w:sz="4" w:space="0"/>
              <w:right w:val="single" w:color="auto" w:sz="4" w:space="0"/>
            </w:tcBorders>
            <w:shd w:val="clear" w:color="auto" w:fill="auto"/>
            <w:noWrap/>
            <w:vAlign w:val="center"/>
          </w:tcPr>
          <w:p w14:paraId="328AA18B">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436675B4">
            <w:pPr>
              <w:jc w:val="center"/>
              <w:rPr>
                <w:rFonts w:ascii="PMingLiU" w:hAnsi="Arial" w:eastAsia="PMingLiU" w:cs="Arial"/>
                <w:sz w:val="20"/>
              </w:rPr>
            </w:pPr>
            <w:r>
              <w:rPr>
                <w:rFonts w:hint="eastAsia" w:ascii="PMingLiU" w:hAnsi="Arial" w:eastAsia="PMingLiU" w:cs="Arial"/>
                <w:sz w:val="20"/>
              </w:rPr>
              <w:t>10</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08288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5316BD0">
            <w:pPr>
              <w:pStyle w:val="35"/>
              <w:spacing w:line="560" w:lineRule="exact"/>
              <w:ind w:left="202" w:hanging="202" w:hangingChars="100"/>
              <w:rPr>
                <w:rFonts w:ascii="仿宋" w:hAnsi="仿宋" w:eastAsia="仿宋" w:cs="仿宋"/>
                <w:spacing w:val="-4"/>
                <w:szCs w:val="21"/>
              </w:rPr>
            </w:pPr>
          </w:p>
        </w:tc>
      </w:tr>
      <w:tr w14:paraId="6D02BF2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666BFD">
            <w:pPr>
              <w:ind w:firstLine="200" w:firstLineChars="100"/>
              <w:jc w:val="left"/>
              <w:rPr>
                <w:rFonts w:ascii="PMingLiU" w:hAnsi="Arial" w:eastAsia="PMingLiU" w:cs="Arial"/>
                <w:sz w:val="20"/>
              </w:rPr>
            </w:pPr>
            <w:r>
              <w:rPr>
                <w:rFonts w:hint="eastAsia" w:ascii="PMingLiU" w:hAnsi="Arial" w:eastAsia="PMingLiU" w:cs="Arial"/>
                <w:sz w:val="20"/>
              </w:rPr>
              <w:t>37</w:t>
            </w:r>
          </w:p>
        </w:tc>
        <w:tc>
          <w:tcPr>
            <w:tcW w:w="3189" w:type="dxa"/>
            <w:tcBorders>
              <w:top w:val="nil"/>
              <w:left w:val="nil"/>
              <w:bottom w:val="single" w:color="auto" w:sz="4" w:space="0"/>
              <w:right w:val="single" w:color="auto" w:sz="4" w:space="0"/>
            </w:tcBorders>
            <w:shd w:val="clear" w:color="auto" w:fill="auto"/>
            <w:noWrap/>
            <w:vAlign w:val="center"/>
          </w:tcPr>
          <w:p w14:paraId="5850B5DA">
            <w:pPr>
              <w:rPr>
                <w:rFonts w:ascii="MingLiU" w:hAnsi="Arial" w:eastAsia="MingLiU" w:cs="Arial"/>
                <w:sz w:val="20"/>
              </w:rPr>
            </w:pPr>
            <w:r>
              <w:rPr>
                <w:rFonts w:hint="eastAsia" w:ascii="MingLiU" w:hAnsi="Arial" w:eastAsia="MingLiU" w:cs="Arial"/>
                <w:sz w:val="20"/>
              </w:rPr>
              <w:t>更换通讯模块</w:t>
            </w:r>
          </w:p>
        </w:tc>
        <w:tc>
          <w:tcPr>
            <w:tcW w:w="993" w:type="dxa"/>
            <w:tcBorders>
              <w:top w:val="nil"/>
              <w:left w:val="nil"/>
              <w:bottom w:val="single" w:color="auto" w:sz="4" w:space="0"/>
              <w:right w:val="single" w:color="auto" w:sz="4" w:space="0"/>
            </w:tcBorders>
            <w:shd w:val="clear" w:color="auto" w:fill="auto"/>
            <w:noWrap/>
            <w:vAlign w:val="center"/>
          </w:tcPr>
          <w:p w14:paraId="5461B011">
            <w:pPr>
              <w:rPr>
                <w:rFonts w:ascii="MingLiU" w:hAnsi="Arial" w:eastAsia="MingLiU" w:cs="Arial"/>
                <w:sz w:val="20"/>
              </w:rPr>
            </w:pPr>
            <w:r>
              <w:rPr>
                <w:rFonts w:hint="eastAsia" w:ascii="MingLiU" w:hAnsi="Arial" w:eastAsia="MingLiU" w:cs="Arial"/>
                <w:sz w:val="20"/>
              </w:rPr>
              <w:t>电气</w:t>
            </w:r>
          </w:p>
        </w:tc>
        <w:tc>
          <w:tcPr>
            <w:tcW w:w="1388" w:type="dxa"/>
            <w:tcBorders>
              <w:top w:val="nil"/>
              <w:left w:val="nil"/>
              <w:bottom w:val="single" w:color="auto" w:sz="4" w:space="0"/>
              <w:right w:val="single" w:color="auto" w:sz="4" w:space="0"/>
            </w:tcBorders>
            <w:shd w:val="clear" w:color="auto" w:fill="auto"/>
            <w:noWrap/>
            <w:vAlign w:val="center"/>
          </w:tcPr>
          <w:p w14:paraId="5231E48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7CFC50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F7FB835">
            <w:pPr>
              <w:pStyle w:val="35"/>
              <w:spacing w:line="560" w:lineRule="exact"/>
              <w:ind w:left="202" w:hanging="202" w:hangingChars="100"/>
              <w:rPr>
                <w:rFonts w:ascii="仿宋" w:hAnsi="仿宋" w:eastAsia="仿宋" w:cs="仿宋"/>
                <w:spacing w:val="-4"/>
                <w:szCs w:val="21"/>
              </w:rPr>
            </w:pPr>
          </w:p>
        </w:tc>
      </w:tr>
      <w:tr w14:paraId="6E3EE27A">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F4CE20">
            <w:pPr>
              <w:ind w:firstLine="200" w:firstLineChars="100"/>
              <w:jc w:val="left"/>
              <w:rPr>
                <w:rFonts w:ascii="PMingLiU" w:hAnsi="Arial" w:eastAsia="PMingLiU" w:cs="Arial"/>
                <w:sz w:val="20"/>
              </w:rPr>
            </w:pPr>
            <w:r>
              <w:rPr>
                <w:rFonts w:hint="eastAsia" w:ascii="PMingLiU" w:hAnsi="Arial" w:eastAsia="PMingLiU" w:cs="Arial"/>
                <w:sz w:val="20"/>
              </w:rPr>
              <w:t>38</w:t>
            </w:r>
          </w:p>
        </w:tc>
        <w:tc>
          <w:tcPr>
            <w:tcW w:w="3189" w:type="dxa"/>
            <w:tcBorders>
              <w:top w:val="nil"/>
              <w:left w:val="nil"/>
              <w:bottom w:val="single" w:color="auto" w:sz="4" w:space="0"/>
              <w:right w:val="single" w:color="auto" w:sz="4" w:space="0"/>
            </w:tcBorders>
            <w:shd w:val="clear" w:color="auto" w:fill="auto"/>
            <w:noWrap/>
            <w:vAlign w:val="center"/>
          </w:tcPr>
          <w:p w14:paraId="4CB2B318">
            <w:pPr>
              <w:rPr>
                <w:rFonts w:ascii="MingLiU" w:hAnsi="Arial" w:eastAsia="MingLiU" w:cs="Arial"/>
                <w:sz w:val="20"/>
              </w:rPr>
            </w:pPr>
            <w:r>
              <w:rPr>
                <w:rFonts w:hint="eastAsia" w:ascii="MingLiU" w:hAnsi="Arial" w:eastAsia="MingLiU" w:cs="Arial"/>
                <w:sz w:val="20"/>
              </w:rPr>
              <w:t>更换编码器</w:t>
            </w:r>
          </w:p>
        </w:tc>
        <w:tc>
          <w:tcPr>
            <w:tcW w:w="993" w:type="dxa"/>
            <w:tcBorders>
              <w:top w:val="nil"/>
              <w:left w:val="nil"/>
              <w:bottom w:val="single" w:color="auto" w:sz="4" w:space="0"/>
              <w:right w:val="single" w:color="auto" w:sz="4" w:space="0"/>
            </w:tcBorders>
            <w:shd w:val="clear" w:color="auto" w:fill="auto"/>
            <w:noWrap/>
            <w:vAlign w:val="center"/>
          </w:tcPr>
          <w:p w14:paraId="47097EEE">
            <w:pPr>
              <w:rPr>
                <w:rFonts w:ascii="MingLiU" w:hAnsi="Arial" w:eastAsia="MingLiU" w:cs="Arial"/>
                <w:sz w:val="20"/>
              </w:rPr>
            </w:pPr>
            <w:r>
              <w:rPr>
                <w:rFonts w:hint="eastAsia" w:ascii="MingLiU" w:hAnsi="Arial" w:eastAsia="MingLiU" w:cs="Arial"/>
                <w:sz w:val="20"/>
              </w:rPr>
              <w:t>电气</w:t>
            </w:r>
          </w:p>
        </w:tc>
        <w:tc>
          <w:tcPr>
            <w:tcW w:w="1388" w:type="dxa"/>
            <w:tcBorders>
              <w:top w:val="nil"/>
              <w:left w:val="nil"/>
              <w:bottom w:val="single" w:color="auto" w:sz="4" w:space="0"/>
              <w:right w:val="single" w:color="auto" w:sz="4" w:space="0"/>
            </w:tcBorders>
            <w:shd w:val="clear" w:color="auto" w:fill="auto"/>
            <w:noWrap/>
            <w:vAlign w:val="center"/>
          </w:tcPr>
          <w:p w14:paraId="4258F54E">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C2D568C">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044C069">
            <w:pPr>
              <w:pStyle w:val="35"/>
              <w:spacing w:line="560" w:lineRule="exact"/>
              <w:ind w:left="202" w:hanging="202" w:hangingChars="100"/>
              <w:rPr>
                <w:rFonts w:ascii="仿宋" w:hAnsi="仿宋" w:eastAsia="仿宋" w:cs="仿宋"/>
                <w:spacing w:val="-4"/>
                <w:szCs w:val="21"/>
              </w:rPr>
            </w:pPr>
          </w:p>
        </w:tc>
      </w:tr>
      <w:tr w14:paraId="5C3F56C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C2AE34">
            <w:pPr>
              <w:ind w:firstLine="200" w:firstLineChars="100"/>
              <w:jc w:val="left"/>
              <w:rPr>
                <w:rFonts w:ascii="PMingLiU" w:hAnsi="Arial" w:eastAsia="PMingLiU" w:cs="Arial"/>
                <w:sz w:val="20"/>
              </w:rPr>
            </w:pPr>
            <w:r>
              <w:rPr>
                <w:rFonts w:hint="eastAsia" w:ascii="PMingLiU" w:hAnsi="Arial" w:eastAsia="PMingLiU" w:cs="Arial"/>
                <w:sz w:val="20"/>
              </w:rPr>
              <w:t>39</w:t>
            </w:r>
          </w:p>
        </w:tc>
        <w:tc>
          <w:tcPr>
            <w:tcW w:w="3189" w:type="dxa"/>
            <w:tcBorders>
              <w:top w:val="nil"/>
              <w:left w:val="nil"/>
              <w:bottom w:val="single" w:color="auto" w:sz="4" w:space="0"/>
              <w:right w:val="single" w:color="auto" w:sz="4" w:space="0"/>
            </w:tcBorders>
            <w:shd w:val="clear" w:color="auto" w:fill="auto"/>
            <w:noWrap/>
            <w:vAlign w:val="center"/>
          </w:tcPr>
          <w:p w14:paraId="57E2CC8D">
            <w:pPr>
              <w:rPr>
                <w:rFonts w:ascii="MingLiU" w:hAnsi="Arial" w:eastAsia="MingLiU" w:cs="Arial"/>
                <w:sz w:val="20"/>
              </w:rPr>
            </w:pPr>
            <w:r>
              <w:rPr>
                <w:rFonts w:hint="eastAsia" w:ascii="MingLiU" w:hAnsi="Arial" w:eastAsia="MingLiU" w:cs="Arial"/>
                <w:sz w:val="20"/>
              </w:rPr>
              <w:t>更换控制继电器</w:t>
            </w:r>
          </w:p>
        </w:tc>
        <w:tc>
          <w:tcPr>
            <w:tcW w:w="993" w:type="dxa"/>
            <w:tcBorders>
              <w:top w:val="nil"/>
              <w:left w:val="nil"/>
              <w:bottom w:val="single" w:color="auto" w:sz="4" w:space="0"/>
              <w:right w:val="single" w:color="auto" w:sz="4" w:space="0"/>
            </w:tcBorders>
            <w:shd w:val="clear" w:color="auto" w:fill="auto"/>
            <w:noWrap/>
            <w:vAlign w:val="center"/>
          </w:tcPr>
          <w:p w14:paraId="11DC0ACC">
            <w:pPr>
              <w:rPr>
                <w:rFonts w:ascii="MingLiU" w:hAnsi="Arial" w:eastAsia="MingLiU" w:cs="Arial"/>
                <w:sz w:val="20"/>
              </w:rPr>
            </w:pPr>
            <w:r>
              <w:rPr>
                <w:rFonts w:hint="eastAsia" w:ascii="MingLiU" w:hAnsi="Arial" w:eastAsia="MingLiU" w:cs="Arial"/>
                <w:sz w:val="20"/>
              </w:rPr>
              <w:t>电气</w:t>
            </w:r>
          </w:p>
        </w:tc>
        <w:tc>
          <w:tcPr>
            <w:tcW w:w="1388" w:type="dxa"/>
            <w:tcBorders>
              <w:top w:val="nil"/>
              <w:left w:val="nil"/>
              <w:bottom w:val="single" w:color="auto" w:sz="4" w:space="0"/>
              <w:right w:val="single" w:color="auto" w:sz="4" w:space="0"/>
            </w:tcBorders>
            <w:shd w:val="clear" w:color="auto" w:fill="auto"/>
            <w:noWrap/>
            <w:vAlign w:val="center"/>
          </w:tcPr>
          <w:p w14:paraId="3C7B59E1">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360984">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901621C">
            <w:pPr>
              <w:pStyle w:val="35"/>
              <w:spacing w:line="560" w:lineRule="exact"/>
              <w:ind w:left="202" w:hanging="202" w:hangingChars="100"/>
              <w:rPr>
                <w:rFonts w:ascii="仿宋" w:hAnsi="仿宋" w:eastAsia="仿宋" w:cs="仿宋"/>
                <w:spacing w:val="-4"/>
                <w:szCs w:val="21"/>
              </w:rPr>
            </w:pPr>
          </w:p>
        </w:tc>
      </w:tr>
      <w:tr w14:paraId="032D693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98206A">
            <w:pPr>
              <w:ind w:firstLine="200" w:firstLineChars="100"/>
              <w:jc w:val="left"/>
              <w:rPr>
                <w:rFonts w:ascii="PMingLiU" w:hAnsi="Arial" w:eastAsia="PMingLiU" w:cs="Arial"/>
                <w:sz w:val="20"/>
              </w:rPr>
            </w:pPr>
            <w:r>
              <w:rPr>
                <w:rFonts w:hint="eastAsia" w:ascii="PMingLiU" w:hAnsi="Arial" w:eastAsia="PMingLiU" w:cs="Arial"/>
                <w:sz w:val="20"/>
              </w:rPr>
              <w:t>40</w:t>
            </w:r>
          </w:p>
        </w:tc>
        <w:tc>
          <w:tcPr>
            <w:tcW w:w="3189" w:type="dxa"/>
            <w:tcBorders>
              <w:top w:val="nil"/>
              <w:left w:val="nil"/>
              <w:bottom w:val="single" w:color="auto" w:sz="4" w:space="0"/>
              <w:right w:val="single" w:color="auto" w:sz="4" w:space="0"/>
            </w:tcBorders>
            <w:shd w:val="clear" w:color="auto" w:fill="auto"/>
            <w:noWrap/>
            <w:vAlign w:val="center"/>
          </w:tcPr>
          <w:p w14:paraId="396BA160">
            <w:pPr>
              <w:rPr>
                <w:rFonts w:ascii="MingLiU" w:hAnsi="Arial" w:eastAsia="MingLiU" w:cs="Arial"/>
                <w:sz w:val="20"/>
              </w:rPr>
            </w:pPr>
            <w:r>
              <w:rPr>
                <w:rFonts w:hint="eastAsia" w:ascii="MingLiU" w:hAnsi="Arial" w:eastAsia="MingLiU" w:cs="Arial"/>
                <w:sz w:val="20"/>
              </w:rPr>
              <w:t>更换操作手柄</w:t>
            </w:r>
          </w:p>
        </w:tc>
        <w:tc>
          <w:tcPr>
            <w:tcW w:w="993" w:type="dxa"/>
            <w:tcBorders>
              <w:top w:val="nil"/>
              <w:left w:val="nil"/>
              <w:bottom w:val="single" w:color="auto" w:sz="4" w:space="0"/>
              <w:right w:val="single" w:color="auto" w:sz="4" w:space="0"/>
            </w:tcBorders>
            <w:shd w:val="clear" w:color="auto" w:fill="auto"/>
            <w:noWrap/>
            <w:vAlign w:val="center"/>
          </w:tcPr>
          <w:p w14:paraId="729D0D97">
            <w:pPr>
              <w:rPr>
                <w:rFonts w:ascii="MingLiU" w:hAnsi="Arial" w:eastAsia="MingLiU" w:cs="Arial"/>
                <w:sz w:val="20"/>
              </w:rPr>
            </w:pPr>
            <w:r>
              <w:rPr>
                <w:rFonts w:hint="eastAsia" w:ascii="MingLiU" w:hAnsi="Arial" w:eastAsia="MingLiU" w:cs="Arial"/>
                <w:sz w:val="20"/>
              </w:rPr>
              <w:t>操作室</w:t>
            </w:r>
          </w:p>
        </w:tc>
        <w:tc>
          <w:tcPr>
            <w:tcW w:w="1388" w:type="dxa"/>
            <w:tcBorders>
              <w:top w:val="nil"/>
              <w:left w:val="nil"/>
              <w:bottom w:val="single" w:color="auto" w:sz="4" w:space="0"/>
              <w:right w:val="single" w:color="auto" w:sz="4" w:space="0"/>
            </w:tcBorders>
            <w:shd w:val="clear" w:color="auto" w:fill="auto"/>
            <w:noWrap/>
            <w:vAlign w:val="center"/>
          </w:tcPr>
          <w:p w14:paraId="752EF4AF">
            <w:pPr>
              <w:jc w:val="center"/>
              <w:rPr>
                <w:rFonts w:ascii="PMingLiU" w:hAnsi="Arial" w:eastAsia="PMingLiU" w:cs="Arial"/>
                <w:sz w:val="20"/>
              </w:rPr>
            </w:pPr>
            <w:r>
              <w:rPr>
                <w:rFonts w:hint="eastAsia" w:ascii="PMingLiU" w:hAnsi="Arial" w:eastAsia="PMingLiU" w:cs="Arial"/>
                <w:sz w:val="20"/>
              </w:rPr>
              <w:t>2</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B5D945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CC91D95">
            <w:pPr>
              <w:pStyle w:val="35"/>
              <w:spacing w:line="560" w:lineRule="exact"/>
              <w:ind w:left="202" w:hanging="202" w:hangingChars="100"/>
              <w:rPr>
                <w:rFonts w:ascii="仿宋" w:hAnsi="仿宋" w:eastAsia="仿宋" w:cs="仿宋"/>
                <w:spacing w:val="-4"/>
                <w:szCs w:val="21"/>
              </w:rPr>
            </w:pPr>
          </w:p>
        </w:tc>
      </w:tr>
      <w:tr w14:paraId="3A7AF41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4420AE">
            <w:pPr>
              <w:ind w:firstLine="200" w:firstLineChars="100"/>
              <w:jc w:val="left"/>
              <w:rPr>
                <w:rFonts w:ascii="PMingLiU" w:hAnsi="Arial" w:eastAsia="PMingLiU" w:cs="Arial"/>
                <w:sz w:val="20"/>
              </w:rPr>
            </w:pPr>
            <w:r>
              <w:rPr>
                <w:rFonts w:hint="eastAsia" w:ascii="PMingLiU" w:hAnsi="Arial" w:eastAsia="PMingLiU" w:cs="Arial"/>
                <w:sz w:val="20"/>
              </w:rPr>
              <w:t>41</w:t>
            </w:r>
          </w:p>
        </w:tc>
        <w:tc>
          <w:tcPr>
            <w:tcW w:w="3189" w:type="dxa"/>
            <w:tcBorders>
              <w:top w:val="nil"/>
              <w:left w:val="nil"/>
              <w:bottom w:val="single" w:color="auto" w:sz="4" w:space="0"/>
              <w:right w:val="single" w:color="auto" w:sz="4" w:space="0"/>
            </w:tcBorders>
            <w:shd w:val="clear" w:color="auto" w:fill="auto"/>
            <w:noWrap/>
            <w:vAlign w:val="center"/>
          </w:tcPr>
          <w:p w14:paraId="7C5DF9FE">
            <w:pPr>
              <w:rPr>
                <w:rFonts w:ascii="MingLiU" w:hAnsi="Arial" w:eastAsia="MingLiU" w:cs="Arial"/>
                <w:sz w:val="20"/>
              </w:rPr>
            </w:pPr>
            <w:r>
              <w:rPr>
                <w:rFonts w:hint="eastAsia" w:ascii="MingLiU" w:hAnsi="Arial" w:eastAsia="MingLiU" w:cs="Arial"/>
                <w:sz w:val="20"/>
              </w:rPr>
              <w:t>更换四卷筒组合限位器并调试</w:t>
            </w:r>
          </w:p>
        </w:tc>
        <w:tc>
          <w:tcPr>
            <w:tcW w:w="993" w:type="dxa"/>
            <w:tcBorders>
              <w:top w:val="nil"/>
              <w:left w:val="nil"/>
              <w:bottom w:val="single" w:color="auto" w:sz="4" w:space="0"/>
              <w:right w:val="single" w:color="auto" w:sz="4" w:space="0"/>
            </w:tcBorders>
            <w:shd w:val="clear" w:color="auto" w:fill="auto"/>
            <w:vAlign w:val="center"/>
          </w:tcPr>
          <w:p w14:paraId="232ED940">
            <w:pPr>
              <w:rPr>
                <w:rFonts w:ascii="MingLiU" w:hAnsi="Arial" w:eastAsia="MingLiU" w:cs="Arial"/>
                <w:sz w:val="20"/>
              </w:rPr>
            </w:pPr>
            <w:r>
              <w:rPr>
                <w:rFonts w:hint="eastAsia" w:ascii="MingLiU" w:hAnsi="Arial" w:eastAsia="MingLiU" w:cs="Arial"/>
                <w:sz w:val="20"/>
              </w:rPr>
              <w:t>电气</w:t>
            </w:r>
          </w:p>
        </w:tc>
        <w:tc>
          <w:tcPr>
            <w:tcW w:w="1388" w:type="dxa"/>
            <w:tcBorders>
              <w:top w:val="nil"/>
              <w:left w:val="nil"/>
              <w:bottom w:val="single" w:color="auto" w:sz="4" w:space="0"/>
              <w:right w:val="single" w:color="auto" w:sz="4" w:space="0"/>
            </w:tcBorders>
            <w:shd w:val="clear" w:color="auto" w:fill="auto"/>
            <w:noWrap/>
            <w:vAlign w:val="center"/>
          </w:tcPr>
          <w:p w14:paraId="12498C6E">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E72BC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DABF1A3">
            <w:pPr>
              <w:pStyle w:val="35"/>
              <w:spacing w:line="560" w:lineRule="exact"/>
              <w:ind w:left="202" w:hanging="202" w:hangingChars="100"/>
              <w:rPr>
                <w:rFonts w:ascii="仿宋" w:hAnsi="仿宋" w:eastAsia="仿宋" w:cs="仿宋"/>
                <w:spacing w:val="-4"/>
                <w:szCs w:val="21"/>
              </w:rPr>
            </w:pPr>
          </w:p>
        </w:tc>
      </w:tr>
      <w:tr w14:paraId="0002AC5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73ED00">
            <w:pPr>
              <w:ind w:firstLine="200" w:firstLineChars="100"/>
              <w:jc w:val="left"/>
              <w:rPr>
                <w:rFonts w:ascii="PMingLiU" w:hAnsi="Arial" w:eastAsia="PMingLiU" w:cs="Arial"/>
                <w:sz w:val="20"/>
              </w:rPr>
            </w:pPr>
            <w:r>
              <w:rPr>
                <w:rFonts w:hint="eastAsia" w:ascii="PMingLiU" w:hAnsi="Arial" w:eastAsia="PMingLiU" w:cs="Arial"/>
                <w:sz w:val="20"/>
              </w:rPr>
              <w:t>42</w:t>
            </w:r>
          </w:p>
        </w:tc>
        <w:tc>
          <w:tcPr>
            <w:tcW w:w="3189" w:type="dxa"/>
            <w:tcBorders>
              <w:top w:val="nil"/>
              <w:left w:val="nil"/>
              <w:bottom w:val="single" w:color="auto" w:sz="4" w:space="0"/>
              <w:right w:val="single" w:color="auto" w:sz="4" w:space="0"/>
            </w:tcBorders>
            <w:shd w:val="clear" w:color="auto" w:fill="auto"/>
            <w:noWrap/>
            <w:vAlign w:val="center"/>
          </w:tcPr>
          <w:p w14:paraId="72408A87">
            <w:pPr>
              <w:rPr>
                <w:rFonts w:ascii="MingLiU" w:hAnsi="Arial" w:eastAsia="MingLiU" w:cs="Arial"/>
                <w:sz w:val="20"/>
              </w:rPr>
            </w:pPr>
            <w:r>
              <w:rPr>
                <w:rFonts w:hint="eastAsia" w:ascii="MingLiU" w:hAnsi="Arial" w:eastAsia="MingLiU" w:cs="Arial"/>
                <w:sz w:val="20"/>
              </w:rPr>
              <w:t>万向联轴器安装维修</w:t>
            </w:r>
          </w:p>
        </w:tc>
        <w:tc>
          <w:tcPr>
            <w:tcW w:w="993" w:type="dxa"/>
            <w:tcBorders>
              <w:top w:val="nil"/>
              <w:left w:val="nil"/>
              <w:bottom w:val="single" w:color="auto" w:sz="4" w:space="0"/>
              <w:right w:val="single" w:color="auto" w:sz="4" w:space="0"/>
            </w:tcBorders>
            <w:shd w:val="clear" w:color="auto" w:fill="auto"/>
            <w:noWrap/>
            <w:vAlign w:val="center"/>
          </w:tcPr>
          <w:p w14:paraId="2A6A9147">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19F1BEF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E5AA5FD">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0166C5C">
            <w:pPr>
              <w:pStyle w:val="35"/>
              <w:spacing w:line="560" w:lineRule="exact"/>
              <w:ind w:left="202" w:hanging="202" w:hangingChars="100"/>
              <w:rPr>
                <w:rFonts w:ascii="仿宋" w:hAnsi="仿宋" w:eastAsia="仿宋" w:cs="仿宋"/>
                <w:spacing w:val="-4"/>
                <w:szCs w:val="21"/>
              </w:rPr>
            </w:pPr>
          </w:p>
        </w:tc>
      </w:tr>
      <w:tr w14:paraId="5E8D40C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AE17E6">
            <w:pPr>
              <w:ind w:firstLine="200" w:firstLineChars="100"/>
              <w:jc w:val="left"/>
              <w:rPr>
                <w:rFonts w:ascii="PMingLiU" w:hAnsi="Arial" w:eastAsia="PMingLiU" w:cs="Arial"/>
                <w:sz w:val="20"/>
              </w:rPr>
            </w:pPr>
            <w:r>
              <w:rPr>
                <w:rFonts w:hint="eastAsia" w:ascii="PMingLiU" w:hAnsi="Arial" w:eastAsia="PMingLiU" w:cs="Arial"/>
                <w:sz w:val="20"/>
              </w:rPr>
              <w:t>43</w:t>
            </w:r>
          </w:p>
        </w:tc>
        <w:tc>
          <w:tcPr>
            <w:tcW w:w="3189" w:type="dxa"/>
            <w:tcBorders>
              <w:top w:val="nil"/>
              <w:left w:val="nil"/>
              <w:bottom w:val="single" w:color="auto" w:sz="4" w:space="0"/>
              <w:right w:val="single" w:color="auto" w:sz="4" w:space="0"/>
            </w:tcBorders>
            <w:shd w:val="clear" w:color="auto" w:fill="auto"/>
            <w:noWrap/>
            <w:vAlign w:val="center"/>
          </w:tcPr>
          <w:p w14:paraId="19C546DD">
            <w:pPr>
              <w:rPr>
                <w:rFonts w:ascii="MingLiU" w:hAnsi="Arial" w:eastAsia="MingLiU" w:cs="Arial"/>
                <w:sz w:val="20"/>
              </w:rPr>
            </w:pPr>
            <w:r>
              <w:rPr>
                <w:rFonts w:hint="eastAsia" w:ascii="MingLiU" w:hAnsi="Arial" w:eastAsia="MingLiU" w:cs="Arial"/>
                <w:sz w:val="20"/>
              </w:rPr>
              <w:t>小车制动盘更换</w:t>
            </w:r>
          </w:p>
        </w:tc>
        <w:tc>
          <w:tcPr>
            <w:tcW w:w="993" w:type="dxa"/>
            <w:tcBorders>
              <w:top w:val="nil"/>
              <w:left w:val="nil"/>
              <w:bottom w:val="single" w:color="auto" w:sz="4" w:space="0"/>
              <w:right w:val="single" w:color="auto" w:sz="4" w:space="0"/>
            </w:tcBorders>
            <w:shd w:val="clear" w:color="auto" w:fill="auto"/>
            <w:noWrap/>
            <w:vAlign w:val="center"/>
          </w:tcPr>
          <w:p w14:paraId="4775EEB4">
            <w:pPr>
              <w:rPr>
                <w:rFonts w:ascii="MingLiU" w:hAnsi="Arial" w:eastAsia="MingLiU" w:cs="Arial"/>
                <w:sz w:val="20"/>
              </w:rPr>
            </w:pPr>
            <w:r>
              <w:rPr>
                <w:rFonts w:hint="eastAsia" w:ascii="MingLiU" w:hAnsi="Arial" w:eastAsia="MingLiU" w:cs="Arial"/>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52F497C9">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17B568B">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7901B44">
            <w:pPr>
              <w:pStyle w:val="35"/>
              <w:spacing w:line="560" w:lineRule="exact"/>
              <w:ind w:left="202" w:hanging="202" w:hangingChars="100"/>
              <w:rPr>
                <w:rFonts w:ascii="仿宋" w:hAnsi="仿宋" w:eastAsia="仿宋" w:cs="仿宋"/>
                <w:spacing w:val="-4"/>
                <w:szCs w:val="21"/>
              </w:rPr>
            </w:pPr>
          </w:p>
        </w:tc>
      </w:tr>
      <w:tr w14:paraId="56D43A9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AA5FB6">
            <w:pPr>
              <w:ind w:firstLine="200" w:firstLineChars="100"/>
              <w:jc w:val="left"/>
              <w:rPr>
                <w:rFonts w:ascii="PMingLiU" w:hAnsi="Arial" w:eastAsia="PMingLiU" w:cs="Arial"/>
                <w:sz w:val="20"/>
              </w:rPr>
            </w:pPr>
            <w:r>
              <w:rPr>
                <w:rFonts w:hint="eastAsia" w:ascii="PMingLiU" w:hAnsi="Arial" w:eastAsia="PMingLiU" w:cs="Arial"/>
                <w:sz w:val="20"/>
              </w:rPr>
              <w:t>44</w:t>
            </w:r>
          </w:p>
        </w:tc>
        <w:tc>
          <w:tcPr>
            <w:tcW w:w="3189" w:type="dxa"/>
            <w:tcBorders>
              <w:top w:val="nil"/>
              <w:left w:val="nil"/>
              <w:bottom w:val="single" w:color="auto" w:sz="4" w:space="0"/>
              <w:right w:val="single" w:color="auto" w:sz="4" w:space="0"/>
            </w:tcBorders>
            <w:shd w:val="clear" w:color="auto" w:fill="auto"/>
            <w:noWrap/>
            <w:vAlign w:val="center"/>
          </w:tcPr>
          <w:p w14:paraId="5BA2C9FE">
            <w:pPr>
              <w:rPr>
                <w:rFonts w:ascii="MingLiU" w:hAnsi="Arial" w:eastAsia="MingLiU" w:cs="Arial"/>
                <w:sz w:val="20"/>
              </w:rPr>
            </w:pPr>
            <w:r>
              <w:rPr>
                <w:rFonts w:hint="eastAsia" w:ascii="MingLiU" w:hAnsi="Arial" w:eastAsia="MingLiU" w:cs="Arial"/>
                <w:sz w:val="20"/>
              </w:rPr>
              <w:t>接料板挡皮更换</w:t>
            </w:r>
          </w:p>
        </w:tc>
        <w:tc>
          <w:tcPr>
            <w:tcW w:w="993" w:type="dxa"/>
            <w:tcBorders>
              <w:top w:val="nil"/>
              <w:left w:val="nil"/>
              <w:bottom w:val="single" w:color="auto" w:sz="4" w:space="0"/>
              <w:right w:val="single" w:color="auto" w:sz="4" w:space="0"/>
            </w:tcBorders>
            <w:shd w:val="clear" w:color="auto" w:fill="auto"/>
            <w:noWrap/>
            <w:vAlign w:val="center"/>
          </w:tcPr>
          <w:p w14:paraId="0270281B">
            <w:pPr>
              <w:rPr>
                <w:rFonts w:ascii="MingLiU" w:hAnsi="Arial" w:eastAsia="MingLiU" w:cs="Arial"/>
                <w:sz w:val="20"/>
              </w:rPr>
            </w:pPr>
            <w:r>
              <w:rPr>
                <w:rFonts w:hint="eastAsia" w:ascii="MingLiU" w:hAnsi="Arial" w:eastAsia="MingLiU" w:cs="Arial"/>
                <w:sz w:val="20"/>
              </w:rPr>
              <w:t>下料</w:t>
            </w:r>
          </w:p>
        </w:tc>
        <w:tc>
          <w:tcPr>
            <w:tcW w:w="1388" w:type="dxa"/>
            <w:tcBorders>
              <w:top w:val="nil"/>
              <w:left w:val="nil"/>
              <w:bottom w:val="single" w:color="auto" w:sz="4" w:space="0"/>
              <w:right w:val="single" w:color="auto" w:sz="4" w:space="0"/>
            </w:tcBorders>
            <w:shd w:val="clear" w:color="auto" w:fill="auto"/>
            <w:noWrap/>
            <w:vAlign w:val="center"/>
          </w:tcPr>
          <w:p w14:paraId="4B853C1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285B117">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F3F9561">
            <w:pPr>
              <w:pStyle w:val="35"/>
              <w:spacing w:line="560" w:lineRule="exact"/>
              <w:ind w:left="202" w:hanging="202" w:hangingChars="100"/>
              <w:rPr>
                <w:rFonts w:ascii="仿宋" w:hAnsi="仿宋" w:eastAsia="仿宋" w:cs="仿宋"/>
                <w:spacing w:val="-4"/>
                <w:szCs w:val="21"/>
              </w:rPr>
            </w:pPr>
          </w:p>
        </w:tc>
      </w:tr>
      <w:tr w14:paraId="0C11860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558EDF">
            <w:pPr>
              <w:ind w:firstLine="200" w:firstLineChars="100"/>
              <w:jc w:val="left"/>
              <w:rPr>
                <w:rFonts w:ascii="PMingLiU" w:hAnsi="Arial" w:eastAsia="PMingLiU" w:cs="Arial"/>
                <w:sz w:val="20"/>
              </w:rPr>
            </w:pPr>
            <w:r>
              <w:rPr>
                <w:rFonts w:hint="eastAsia" w:ascii="PMingLiU" w:hAnsi="Arial" w:eastAsia="PMingLiU" w:cs="Arial"/>
                <w:sz w:val="20"/>
              </w:rPr>
              <w:t>45</w:t>
            </w:r>
          </w:p>
        </w:tc>
        <w:tc>
          <w:tcPr>
            <w:tcW w:w="3189" w:type="dxa"/>
            <w:tcBorders>
              <w:top w:val="nil"/>
              <w:left w:val="nil"/>
              <w:bottom w:val="single" w:color="auto" w:sz="4" w:space="0"/>
              <w:right w:val="single" w:color="auto" w:sz="4" w:space="0"/>
            </w:tcBorders>
            <w:shd w:val="clear" w:color="auto" w:fill="auto"/>
            <w:noWrap/>
            <w:vAlign w:val="center"/>
          </w:tcPr>
          <w:p w14:paraId="70D7EDC3">
            <w:pPr>
              <w:rPr>
                <w:rFonts w:ascii="MingLiU" w:hAnsi="Arial" w:eastAsia="MingLiU" w:cs="Arial"/>
                <w:color w:val="000000"/>
                <w:sz w:val="20"/>
              </w:rPr>
            </w:pPr>
            <w:r>
              <w:rPr>
                <w:rFonts w:hint="eastAsia" w:ascii="MingLiU" w:hAnsi="Arial" w:eastAsia="MingLiU" w:cs="Arial"/>
                <w:color w:val="000000"/>
                <w:sz w:val="20"/>
              </w:rPr>
              <w:t>滑轮护罩制作安装</w:t>
            </w:r>
          </w:p>
        </w:tc>
        <w:tc>
          <w:tcPr>
            <w:tcW w:w="993" w:type="dxa"/>
            <w:tcBorders>
              <w:top w:val="nil"/>
              <w:left w:val="nil"/>
              <w:bottom w:val="single" w:color="auto" w:sz="4" w:space="0"/>
              <w:right w:val="single" w:color="auto" w:sz="4" w:space="0"/>
            </w:tcBorders>
            <w:shd w:val="clear" w:color="auto" w:fill="auto"/>
            <w:noWrap/>
            <w:vAlign w:val="center"/>
          </w:tcPr>
          <w:p w14:paraId="750A3396">
            <w:pPr>
              <w:rPr>
                <w:rFonts w:ascii="MingLiU" w:hAnsi="Arial" w:eastAsia="MingLiU" w:cs="Arial"/>
                <w:color w:val="000000"/>
                <w:sz w:val="20"/>
              </w:rPr>
            </w:pPr>
            <w:r>
              <w:rPr>
                <w:rFonts w:hint="eastAsia" w:ascii="MingLiU" w:hAnsi="Arial" w:eastAsia="MingLiU" w:cs="Arial"/>
                <w:color w:val="000000"/>
                <w:sz w:val="20"/>
              </w:rPr>
              <w:t>小年</w:t>
            </w:r>
          </w:p>
        </w:tc>
        <w:tc>
          <w:tcPr>
            <w:tcW w:w="1388" w:type="dxa"/>
            <w:tcBorders>
              <w:top w:val="nil"/>
              <w:left w:val="nil"/>
              <w:bottom w:val="single" w:color="auto" w:sz="4" w:space="0"/>
              <w:right w:val="single" w:color="auto" w:sz="4" w:space="0"/>
            </w:tcBorders>
            <w:shd w:val="clear" w:color="auto" w:fill="auto"/>
            <w:noWrap/>
            <w:vAlign w:val="center"/>
          </w:tcPr>
          <w:p w14:paraId="0E582082">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FCD114F">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8125ADC">
            <w:pPr>
              <w:pStyle w:val="35"/>
              <w:spacing w:line="560" w:lineRule="exact"/>
              <w:ind w:left="202" w:hanging="202" w:hangingChars="100"/>
              <w:rPr>
                <w:rFonts w:ascii="仿宋" w:hAnsi="仿宋" w:eastAsia="仿宋" w:cs="仿宋"/>
                <w:spacing w:val="-4"/>
                <w:szCs w:val="21"/>
              </w:rPr>
            </w:pPr>
          </w:p>
        </w:tc>
      </w:tr>
      <w:tr w14:paraId="144A64CD">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44E154">
            <w:pPr>
              <w:ind w:firstLine="200" w:firstLineChars="100"/>
              <w:jc w:val="left"/>
              <w:rPr>
                <w:rFonts w:ascii="PMingLiU" w:hAnsi="Arial" w:eastAsia="PMingLiU" w:cs="Arial"/>
                <w:sz w:val="20"/>
              </w:rPr>
            </w:pPr>
            <w:r>
              <w:rPr>
                <w:rFonts w:hint="eastAsia" w:ascii="PMingLiU" w:hAnsi="Arial" w:eastAsia="PMingLiU" w:cs="Arial"/>
                <w:sz w:val="20"/>
              </w:rPr>
              <w:t>46</w:t>
            </w:r>
          </w:p>
        </w:tc>
        <w:tc>
          <w:tcPr>
            <w:tcW w:w="3189" w:type="dxa"/>
            <w:tcBorders>
              <w:top w:val="nil"/>
              <w:left w:val="nil"/>
              <w:bottom w:val="single" w:color="auto" w:sz="4" w:space="0"/>
              <w:right w:val="single" w:color="auto" w:sz="4" w:space="0"/>
            </w:tcBorders>
            <w:shd w:val="clear" w:color="auto" w:fill="auto"/>
            <w:noWrap/>
            <w:vAlign w:val="center"/>
          </w:tcPr>
          <w:p w14:paraId="477D6861">
            <w:pPr>
              <w:rPr>
                <w:rFonts w:ascii="MingLiU" w:hAnsi="Arial" w:eastAsia="MingLiU" w:cs="Arial"/>
                <w:color w:val="000000"/>
                <w:sz w:val="20"/>
              </w:rPr>
            </w:pPr>
            <w:r>
              <w:rPr>
                <w:rFonts w:hint="eastAsia" w:ascii="MingLiU" w:hAnsi="Arial" w:eastAsia="MingLiU" w:cs="Arial"/>
                <w:color w:val="000000"/>
                <w:sz w:val="20"/>
              </w:rPr>
              <w:t>更换热继电器</w:t>
            </w:r>
          </w:p>
        </w:tc>
        <w:tc>
          <w:tcPr>
            <w:tcW w:w="993" w:type="dxa"/>
            <w:tcBorders>
              <w:top w:val="nil"/>
              <w:left w:val="nil"/>
              <w:bottom w:val="single" w:color="auto" w:sz="4" w:space="0"/>
              <w:right w:val="single" w:color="auto" w:sz="4" w:space="0"/>
            </w:tcBorders>
            <w:shd w:val="clear" w:color="auto" w:fill="auto"/>
            <w:noWrap/>
            <w:vAlign w:val="center"/>
          </w:tcPr>
          <w:p w14:paraId="4B32328C">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714B8FF3">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8ED4C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07EACD7">
            <w:pPr>
              <w:pStyle w:val="35"/>
              <w:spacing w:line="560" w:lineRule="exact"/>
              <w:ind w:left="202" w:hanging="202" w:hangingChars="100"/>
              <w:rPr>
                <w:rFonts w:ascii="仿宋" w:hAnsi="仿宋" w:eastAsia="仿宋" w:cs="仿宋"/>
                <w:spacing w:val="-4"/>
                <w:szCs w:val="21"/>
              </w:rPr>
            </w:pPr>
          </w:p>
        </w:tc>
      </w:tr>
      <w:tr w14:paraId="3487188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A14AC2">
            <w:pPr>
              <w:ind w:firstLine="200" w:firstLineChars="100"/>
              <w:jc w:val="left"/>
              <w:rPr>
                <w:rFonts w:ascii="PMingLiU" w:hAnsi="Arial" w:eastAsia="PMingLiU" w:cs="Arial"/>
                <w:sz w:val="20"/>
              </w:rPr>
            </w:pPr>
            <w:r>
              <w:rPr>
                <w:rFonts w:hint="eastAsia" w:ascii="PMingLiU" w:hAnsi="Arial" w:eastAsia="PMingLiU" w:cs="Arial"/>
                <w:sz w:val="20"/>
              </w:rPr>
              <w:t>47</w:t>
            </w:r>
          </w:p>
        </w:tc>
        <w:tc>
          <w:tcPr>
            <w:tcW w:w="3189" w:type="dxa"/>
            <w:tcBorders>
              <w:top w:val="nil"/>
              <w:left w:val="nil"/>
              <w:bottom w:val="single" w:color="auto" w:sz="4" w:space="0"/>
              <w:right w:val="single" w:color="auto" w:sz="4" w:space="0"/>
            </w:tcBorders>
            <w:shd w:val="clear" w:color="auto" w:fill="auto"/>
            <w:noWrap/>
            <w:vAlign w:val="center"/>
          </w:tcPr>
          <w:p w14:paraId="4A45B194">
            <w:pPr>
              <w:rPr>
                <w:rFonts w:ascii="MingLiU" w:hAnsi="Arial" w:eastAsia="MingLiU" w:cs="Arial"/>
                <w:color w:val="000000"/>
                <w:sz w:val="20"/>
              </w:rPr>
            </w:pPr>
            <w:r>
              <w:rPr>
                <w:rFonts w:hint="eastAsia" w:ascii="MingLiU" w:hAnsi="Arial" w:eastAsia="MingLiU" w:cs="Arial"/>
                <w:color w:val="000000"/>
                <w:sz w:val="20"/>
              </w:rPr>
              <w:t>更换限位开关</w:t>
            </w:r>
          </w:p>
        </w:tc>
        <w:tc>
          <w:tcPr>
            <w:tcW w:w="993" w:type="dxa"/>
            <w:tcBorders>
              <w:top w:val="nil"/>
              <w:left w:val="nil"/>
              <w:bottom w:val="single" w:color="auto" w:sz="4" w:space="0"/>
              <w:right w:val="single" w:color="auto" w:sz="4" w:space="0"/>
            </w:tcBorders>
            <w:shd w:val="clear" w:color="auto" w:fill="auto"/>
            <w:noWrap/>
            <w:vAlign w:val="center"/>
          </w:tcPr>
          <w:p w14:paraId="5708D7D2">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3D9FF9C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29F3A0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4066C5F">
            <w:pPr>
              <w:pStyle w:val="35"/>
              <w:spacing w:line="560" w:lineRule="exact"/>
              <w:ind w:left="202" w:hanging="202" w:hangingChars="100"/>
              <w:rPr>
                <w:rFonts w:ascii="仿宋" w:hAnsi="仿宋" w:eastAsia="仿宋" w:cs="仿宋"/>
                <w:spacing w:val="-4"/>
                <w:szCs w:val="21"/>
              </w:rPr>
            </w:pPr>
          </w:p>
        </w:tc>
      </w:tr>
      <w:tr w14:paraId="35F5D8E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91E54D">
            <w:pPr>
              <w:ind w:firstLine="200" w:firstLineChars="100"/>
              <w:jc w:val="left"/>
              <w:rPr>
                <w:rFonts w:ascii="PMingLiU" w:hAnsi="Arial" w:eastAsia="PMingLiU" w:cs="Arial"/>
                <w:sz w:val="20"/>
              </w:rPr>
            </w:pPr>
            <w:r>
              <w:rPr>
                <w:rFonts w:hint="eastAsia" w:ascii="PMingLiU" w:hAnsi="Arial" w:eastAsia="PMingLiU" w:cs="Arial"/>
                <w:sz w:val="20"/>
              </w:rPr>
              <w:t>48</w:t>
            </w:r>
          </w:p>
        </w:tc>
        <w:tc>
          <w:tcPr>
            <w:tcW w:w="3189" w:type="dxa"/>
            <w:tcBorders>
              <w:top w:val="nil"/>
              <w:left w:val="nil"/>
              <w:bottom w:val="single" w:color="auto" w:sz="4" w:space="0"/>
              <w:right w:val="single" w:color="auto" w:sz="4" w:space="0"/>
            </w:tcBorders>
            <w:shd w:val="clear" w:color="auto" w:fill="auto"/>
            <w:noWrap/>
            <w:vAlign w:val="center"/>
          </w:tcPr>
          <w:p w14:paraId="0DCDB679">
            <w:pPr>
              <w:rPr>
                <w:rFonts w:ascii="MingLiU" w:hAnsi="Arial" w:eastAsia="MingLiU" w:cs="Arial"/>
                <w:color w:val="000000"/>
                <w:sz w:val="20"/>
              </w:rPr>
            </w:pPr>
            <w:r>
              <w:rPr>
                <w:rFonts w:hint="eastAsia" w:ascii="MingLiU" w:hAnsi="Arial" w:eastAsia="MingLiU" w:cs="Arial"/>
                <w:color w:val="000000"/>
                <w:sz w:val="20"/>
              </w:rPr>
              <w:t>机舱行车故障处理</w:t>
            </w:r>
          </w:p>
        </w:tc>
        <w:tc>
          <w:tcPr>
            <w:tcW w:w="993" w:type="dxa"/>
            <w:tcBorders>
              <w:top w:val="nil"/>
              <w:left w:val="nil"/>
              <w:bottom w:val="single" w:color="auto" w:sz="4" w:space="0"/>
              <w:right w:val="single" w:color="auto" w:sz="4" w:space="0"/>
            </w:tcBorders>
            <w:shd w:val="clear" w:color="auto" w:fill="auto"/>
            <w:noWrap/>
            <w:vAlign w:val="center"/>
          </w:tcPr>
          <w:p w14:paraId="7E7FC655">
            <w:pPr>
              <w:rPr>
                <w:rFonts w:ascii="MingLiU" w:hAnsi="Arial" w:eastAsia="MingLiU" w:cs="Arial"/>
                <w:color w:val="000000"/>
                <w:sz w:val="20"/>
              </w:rPr>
            </w:pPr>
            <w:r>
              <w:rPr>
                <w:rFonts w:hint="eastAsia" w:ascii="MingLiU" w:hAnsi="Arial" w:eastAsia="MingLiU" w:cs="Arial"/>
                <w:color w:val="000000"/>
                <w:sz w:val="20"/>
              </w:rPr>
              <w:t>机舱</w:t>
            </w:r>
          </w:p>
        </w:tc>
        <w:tc>
          <w:tcPr>
            <w:tcW w:w="1388" w:type="dxa"/>
            <w:tcBorders>
              <w:top w:val="nil"/>
              <w:left w:val="nil"/>
              <w:bottom w:val="single" w:color="auto" w:sz="4" w:space="0"/>
              <w:right w:val="single" w:color="auto" w:sz="4" w:space="0"/>
            </w:tcBorders>
            <w:shd w:val="clear" w:color="auto" w:fill="auto"/>
            <w:noWrap/>
            <w:vAlign w:val="center"/>
          </w:tcPr>
          <w:p w14:paraId="1B69022C">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9658608">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BBEE386">
            <w:pPr>
              <w:pStyle w:val="35"/>
              <w:spacing w:line="560" w:lineRule="exact"/>
              <w:ind w:left="202" w:hanging="202" w:hangingChars="100"/>
              <w:rPr>
                <w:rFonts w:ascii="仿宋" w:hAnsi="仿宋" w:eastAsia="仿宋" w:cs="仿宋"/>
                <w:spacing w:val="-4"/>
                <w:szCs w:val="21"/>
              </w:rPr>
            </w:pPr>
          </w:p>
        </w:tc>
      </w:tr>
      <w:tr w14:paraId="49CD87B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327C74">
            <w:pPr>
              <w:ind w:firstLine="200" w:firstLineChars="100"/>
              <w:jc w:val="left"/>
              <w:rPr>
                <w:rFonts w:ascii="PMingLiU" w:hAnsi="Arial" w:eastAsia="PMingLiU" w:cs="Arial"/>
                <w:sz w:val="20"/>
              </w:rPr>
            </w:pPr>
            <w:r>
              <w:rPr>
                <w:rFonts w:hint="eastAsia" w:ascii="PMingLiU" w:hAnsi="Arial" w:eastAsia="PMingLiU" w:cs="Arial"/>
                <w:sz w:val="20"/>
              </w:rPr>
              <w:t>49</w:t>
            </w:r>
          </w:p>
        </w:tc>
        <w:tc>
          <w:tcPr>
            <w:tcW w:w="3189" w:type="dxa"/>
            <w:tcBorders>
              <w:top w:val="nil"/>
              <w:left w:val="nil"/>
              <w:bottom w:val="single" w:color="auto" w:sz="4" w:space="0"/>
              <w:right w:val="single" w:color="auto" w:sz="4" w:space="0"/>
            </w:tcBorders>
            <w:shd w:val="clear" w:color="auto" w:fill="auto"/>
            <w:noWrap/>
            <w:vAlign w:val="center"/>
          </w:tcPr>
          <w:p w14:paraId="12379FB1">
            <w:pPr>
              <w:rPr>
                <w:rFonts w:ascii="MingLiU" w:hAnsi="Arial" w:eastAsia="MingLiU" w:cs="Arial"/>
                <w:color w:val="000000"/>
                <w:sz w:val="20"/>
              </w:rPr>
            </w:pPr>
            <w:r>
              <w:rPr>
                <w:rFonts w:hint="eastAsia" w:ascii="MingLiU" w:hAnsi="Arial" w:eastAsia="MingLiU" w:cs="Arial"/>
                <w:color w:val="000000"/>
                <w:sz w:val="20"/>
              </w:rPr>
              <w:t>起升故障处理（PLC</w:t>
            </w:r>
            <w:r>
              <w:rPr>
                <w:rFonts w:hint="eastAsia" w:cs="Arial"/>
                <w:color w:val="000000"/>
                <w:sz w:val="20"/>
              </w:rPr>
              <w:t>电气故障）</w:t>
            </w:r>
          </w:p>
        </w:tc>
        <w:tc>
          <w:tcPr>
            <w:tcW w:w="993" w:type="dxa"/>
            <w:tcBorders>
              <w:top w:val="nil"/>
              <w:left w:val="nil"/>
              <w:bottom w:val="single" w:color="auto" w:sz="4" w:space="0"/>
              <w:right w:val="single" w:color="auto" w:sz="4" w:space="0"/>
            </w:tcBorders>
            <w:shd w:val="clear" w:color="auto" w:fill="auto"/>
            <w:noWrap/>
            <w:vAlign w:val="center"/>
          </w:tcPr>
          <w:p w14:paraId="2BA72442">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52792C20">
            <w:pPr>
              <w:jc w:val="center"/>
              <w:rPr>
                <w:rFonts w:ascii="PMingLiU" w:hAnsi="Arial" w:eastAsia="PMingLiU" w:cs="Arial"/>
                <w:sz w:val="20"/>
              </w:rPr>
            </w:pPr>
            <w:r>
              <w:rPr>
                <w:rFonts w:hint="eastAsia" w:ascii="PMingLiU" w:hAnsi="Arial" w:eastAsia="PMingLiU" w:cs="Arial"/>
                <w:sz w:val="20"/>
              </w:rPr>
              <w:t>10</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8EE7A9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5C7D7DE">
            <w:pPr>
              <w:pStyle w:val="35"/>
              <w:spacing w:line="560" w:lineRule="exact"/>
              <w:ind w:left="202" w:hanging="202" w:hangingChars="100"/>
              <w:rPr>
                <w:rFonts w:ascii="仿宋" w:hAnsi="仿宋" w:eastAsia="仿宋" w:cs="仿宋"/>
                <w:spacing w:val="-4"/>
                <w:szCs w:val="21"/>
              </w:rPr>
            </w:pPr>
          </w:p>
        </w:tc>
      </w:tr>
      <w:tr w14:paraId="4CB4DACB">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4E0C39">
            <w:pPr>
              <w:ind w:firstLine="200" w:firstLineChars="100"/>
              <w:jc w:val="left"/>
              <w:rPr>
                <w:rFonts w:ascii="PMingLiU" w:hAnsi="Arial" w:eastAsia="PMingLiU" w:cs="Arial"/>
                <w:sz w:val="20"/>
              </w:rPr>
            </w:pPr>
            <w:r>
              <w:rPr>
                <w:rFonts w:hint="eastAsia" w:ascii="PMingLiU" w:hAnsi="Arial" w:eastAsia="PMingLiU" w:cs="Arial"/>
                <w:sz w:val="20"/>
              </w:rPr>
              <w:t>50</w:t>
            </w:r>
          </w:p>
        </w:tc>
        <w:tc>
          <w:tcPr>
            <w:tcW w:w="3189" w:type="dxa"/>
            <w:tcBorders>
              <w:top w:val="nil"/>
              <w:left w:val="nil"/>
              <w:bottom w:val="single" w:color="auto" w:sz="4" w:space="0"/>
              <w:right w:val="single" w:color="auto" w:sz="4" w:space="0"/>
            </w:tcBorders>
            <w:shd w:val="clear" w:color="auto" w:fill="auto"/>
            <w:noWrap/>
            <w:vAlign w:val="center"/>
          </w:tcPr>
          <w:p w14:paraId="0A68A4A6">
            <w:pPr>
              <w:rPr>
                <w:rFonts w:ascii="MingLiU" w:hAnsi="Arial" w:eastAsia="MingLiU" w:cs="Arial"/>
                <w:color w:val="000000"/>
                <w:sz w:val="20"/>
              </w:rPr>
            </w:pPr>
            <w:r>
              <w:rPr>
                <w:rFonts w:hint="eastAsia" w:ascii="MingLiU" w:hAnsi="Arial" w:eastAsia="MingLiU" w:cs="Arial"/>
                <w:color w:val="000000"/>
                <w:sz w:val="20"/>
              </w:rPr>
              <w:t>更换接触器</w:t>
            </w:r>
          </w:p>
        </w:tc>
        <w:tc>
          <w:tcPr>
            <w:tcW w:w="993" w:type="dxa"/>
            <w:tcBorders>
              <w:top w:val="nil"/>
              <w:left w:val="nil"/>
              <w:bottom w:val="single" w:color="auto" w:sz="4" w:space="0"/>
              <w:right w:val="single" w:color="auto" w:sz="4" w:space="0"/>
            </w:tcBorders>
            <w:shd w:val="clear" w:color="auto" w:fill="auto"/>
            <w:noWrap/>
            <w:vAlign w:val="center"/>
          </w:tcPr>
          <w:p w14:paraId="3BEA3445">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25C98D35">
            <w:pPr>
              <w:jc w:val="center"/>
              <w:rPr>
                <w:rFonts w:ascii="PMingLiU" w:hAnsi="Arial" w:eastAsia="PMingLiU" w:cs="Arial"/>
                <w:sz w:val="20"/>
              </w:rPr>
            </w:pPr>
            <w:r>
              <w:rPr>
                <w:rFonts w:hint="eastAsia" w:ascii="PMingLiU" w:hAnsi="Arial" w:eastAsia="PMingLiU" w:cs="Arial"/>
                <w:sz w:val="20"/>
              </w:rPr>
              <w:t>6</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F85D8A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EDF86F7">
            <w:pPr>
              <w:pStyle w:val="35"/>
              <w:spacing w:line="560" w:lineRule="exact"/>
              <w:ind w:left="202" w:hanging="202" w:hangingChars="100"/>
              <w:rPr>
                <w:rFonts w:ascii="仿宋" w:hAnsi="仿宋" w:eastAsia="仿宋" w:cs="仿宋"/>
                <w:spacing w:val="-4"/>
                <w:szCs w:val="21"/>
              </w:rPr>
            </w:pPr>
          </w:p>
        </w:tc>
      </w:tr>
      <w:tr w14:paraId="66ABE62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5F2223">
            <w:pPr>
              <w:ind w:firstLine="200" w:firstLineChars="100"/>
              <w:jc w:val="left"/>
              <w:rPr>
                <w:rFonts w:ascii="PMingLiU" w:hAnsi="Arial" w:eastAsia="PMingLiU" w:cs="Arial"/>
                <w:sz w:val="20"/>
              </w:rPr>
            </w:pPr>
            <w:r>
              <w:rPr>
                <w:rFonts w:hint="eastAsia" w:ascii="PMingLiU" w:hAnsi="Arial" w:eastAsia="PMingLiU" w:cs="Arial"/>
                <w:sz w:val="20"/>
              </w:rPr>
              <w:t>51</w:t>
            </w:r>
          </w:p>
        </w:tc>
        <w:tc>
          <w:tcPr>
            <w:tcW w:w="3189" w:type="dxa"/>
            <w:tcBorders>
              <w:top w:val="nil"/>
              <w:left w:val="nil"/>
              <w:bottom w:val="single" w:color="auto" w:sz="4" w:space="0"/>
              <w:right w:val="single" w:color="auto" w:sz="4" w:space="0"/>
            </w:tcBorders>
            <w:shd w:val="clear" w:color="auto" w:fill="auto"/>
            <w:noWrap/>
            <w:vAlign w:val="center"/>
          </w:tcPr>
          <w:p w14:paraId="71DC485A">
            <w:pPr>
              <w:rPr>
                <w:rFonts w:ascii="MingLiU" w:hAnsi="Arial" w:eastAsia="MingLiU" w:cs="Arial"/>
                <w:color w:val="000000"/>
                <w:sz w:val="20"/>
              </w:rPr>
            </w:pPr>
            <w:r>
              <w:rPr>
                <w:rFonts w:hint="eastAsia" w:ascii="MingLiU" w:hAnsi="Arial" w:eastAsia="MingLiU" w:cs="Arial"/>
                <w:color w:val="000000"/>
                <w:sz w:val="20"/>
              </w:rPr>
              <w:t>更换接触</w:t>
            </w:r>
            <w:r>
              <w:rPr>
                <w:rFonts w:hint="eastAsia" w:cs="Arial"/>
                <w:color w:val="000000"/>
                <w:sz w:val="20"/>
              </w:rPr>
              <w:t>器辅助触点</w:t>
            </w:r>
          </w:p>
        </w:tc>
        <w:tc>
          <w:tcPr>
            <w:tcW w:w="993" w:type="dxa"/>
            <w:tcBorders>
              <w:top w:val="nil"/>
              <w:left w:val="nil"/>
              <w:bottom w:val="single" w:color="auto" w:sz="4" w:space="0"/>
              <w:right w:val="single" w:color="auto" w:sz="4" w:space="0"/>
            </w:tcBorders>
            <w:shd w:val="clear" w:color="auto" w:fill="auto"/>
            <w:noWrap/>
            <w:vAlign w:val="center"/>
          </w:tcPr>
          <w:p w14:paraId="41569661">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017C8562">
            <w:pPr>
              <w:jc w:val="center"/>
              <w:rPr>
                <w:rFonts w:ascii="PMingLiU" w:hAnsi="Arial" w:eastAsia="PMingLiU" w:cs="Arial"/>
                <w:sz w:val="20"/>
              </w:rPr>
            </w:pPr>
            <w:r>
              <w:rPr>
                <w:rFonts w:hint="eastAsia" w:ascii="PMingLiU" w:hAnsi="Arial" w:eastAsia="PMingLiU" w:cs="Arial"/>
                <w:sz w:val="20"/>
              </w:rPr>
              <w:t>6</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291ABA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508C354">
            <w:pPr>
              <w:pStyle w:val="35"/>
              <w:spacing w:line="560" w:lineRule="exact"/>
              <w:ind w:left="202" w:hanging="202" w:hangingChars="100"/>
              <w:rPr>
                <w:rFonts w:ascii="仿宋" w:hAnsi="仿宋" w:eastAsia="仿宋" w:cs="仿宋"/>
                <w:spacing w:val="-4"/>
                <w:szCs w:val="21"/>
              </w:rPr>
            </w:pPr>
          </w:p>
        </w:tc>
      </w:tr>
      <w:tr w14:paraId="462F6A0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3523AF">
            <w:pPr>
              <w:ind w:firstLine="200" w:firstLineChars="100"/>
              <w:jc w:val="left"/>
              <w:rPr>
                <w:rFonts w:ascii="PMingLiU" w:hAnsi="Arial" w:eastAsia="PMingLiU" w:cs="Arial"/>
                <w:sz w:val="20"/>
              </w:rPr>
            </w:pPr>
            <w:r>
              <w:rPr>
                <w:rFonts w:hint="eastAsia" w:ascii="PMingLiU" w:hAnsi="Arial" w:eastAsia="PMingLiU" w:cs="Arial"/>
                <w:sz w:val="20"/>
              </w:rPr>
              <w:t>52</w:t>
            </w:r>
          </w:p>
        </w:tc>
        <w:tc>
          <w:tcPr>
            <w:tcW w:w="3189" w:type="dxa"/>
            <w:tcBorders>
              <w:top w:val="nil"/>
              <w:left w:val="nil"/>
              <w:bottom w:val="single" w:color="auto" w:sz="4" w:space="0"/>
              <w:right w:val="single" w:color="auto" w:sz="4" w:space="0"/>
            </w:tcBorders>
            <w:shd w:val="clear" w:color="auto" w:fill="auto"/>
            <w:noWrap/>
            <w:vAlign w:val="center"/>
          </w:tcPr>
          <w:p w14:paraId="78B468BF">
            <w:pPr>
              <w:rPr>
                <w:rFonts w:ascii="MingLiU" w:hAnsi="Arial" w:eastAsia="MingLiU" w:cs="Arial"/>
                <w:color w:val="000000"/>
                <w:sz w:val="20"/>
              </w:rPr>
            </w:pPr>
            <w:r>
              <w:rPr>
                <w:rFonts w:hint="eastAsia" w:ascii="MingLiU" w:hAnsi="Arial" w:eastAsia="MingLiU" w:cs="Arial"/>
                <w:color w:val="000000"/>
                <w:sz w:val="20"/>
              </w:rPr>
              <w:t>电脑程序设定值（参数）丢失</w:t>
            </w:r>
          </w:p>
        </w:tc>
        <w:tc>
          <w:tcPr>
            <w:tcW w:w="993" w:type="dxa"/>
            <w:tcBorders>
              <w:top w:val="nil"/>
              <w:left w:val="nil"/>
              <w:bottom w:val="single" w:color="auto" w:sz="4" w:space="0"/>
              <w:right w:val="single" w:color="auto" w:sz="4" w:space="0"/>
            </w:tcBorders>
            <w:shd w:val="clear" w:color="auto" w:fill="auto"/>
            <w:noWrap/>
            <w:vAlign w:val="center"/>
          </w:tcPr>
          <w:p w14:paraId="0649AE9A">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405AA8C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F6433F9">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D7452AA">
            <w:pPr>
              <w:pStyle w:val="35"/>
              <w:spacing w:line="560" w:lineRule="exact"/>
              <w:ind w:left="202" w:hanging="202" w:hangingChars="100"/>
              <w:rPr>
                <w:rFonts w:ascii="仿宋" w:hAnsi="仿宋" w:eastAsia="仿宋" w:cs="仿宋"/>
                <w:spacing w:val="-4"/>
                <w:szCs w:val="21"/>
              </w:rPr>
            </w:pPr>
          </w:p>
        </w:tc>
      </w:tr>
      <w:tr w14:paraId="01BA2BE3">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D99AA5">
            <w:pPr>
              <w:ind w:firstLine="200" w:firstLineChars="100"/>
              <w:jc w:val="left"/>
              <w:rPr>
                <w:rFonts w:ascii="PMingLiU" w:hAnsi="Arial" w:eastAsia="PMingLiU" w:cs="Arial"/>
                <w:sz w:val="20"/>
              </w:rPr>
            </w:pPr>
            <w:r>
              <w:rPr>
                <w:rFonts w:hint="eastAsia" w:ascii="PMingLiU" w:hAnsi="Arial" w:eastAsia="PMingLiU" w:cs="Arial"/>
                <w:sz w:val="20"/>
              </w:rPr>
              <w:t>53</w:t>
            </w:r>
          </w:p>
        </w:tc>
        <w:tc>
          <w:tcPr>
            <w:tcW w:w="3189" w:type="dxa"/>
            <w:tcBorders>
              <w:top w:val="nil"/>
              <w:left w:val="nil"/>
              <w:bottom w:val="single" w:color="auto" w:sz="4" w:space="0"/>
              <w:right w:val="single" w:color="auto" w:sz="4" w:space="0"/>
            </w:tcBorders>
            <w:shd w:val="clear" w:color="auto" w:fill="auto"/>
            <w:noWrap/>
            <w:vAlign w:val="center"/>
          </w:tcPr>
          <w:p w14:paraId="436195B0">
            <w:pPr>
              <w:rPr>
                <w:rFonts w:ascii="MingLiU" w:hAnsi="Arial" w:eastAsia="MingLiU" w:cs="Arial"/>
                <w:color w:val="000000"/>
                <w:sz w:val="20"/>
              </w:rPr>
            </w:pPr>
            <w:r>
              <w:rPr>
                <w:rFonts w:hint="eastAsia" w:ascii="MingLiU" w:hAnsi="Arial" w:eastAsia="MingLiU" w:cs="Arial"/>
                <w:color w:val="000000"/>
                <w:sz w:val="20"/>
              </w:rPr>
              <w:t>大车电机</w:t>
            </w:r>
            <w:r>
              <w:rPr>
                <w:rFonts w:hint="eastAsia" w:cs="Arial"/>
                <w:color w:val="000000"/>
                <w:sz w:val="20"/>
              </w:rPr>
              <w:t>电缆更换</w:t>
            </w:r>
          </w:p>
        </w:tc>
        <w:tc>
          <w:tcPr>
            <w:tcW w:w="993" w:type="dxa"/>
            <w:tcBorders>
              <w:top w:val="nil"/>
              <w:left w:val="nil"/>
              <w:bottom w:val="single" w:color="auto" w:sz="4" w:space="0"/>
              <w:right w:val="single" w:color="auto" w:sz="4" w:space="0"/>
            </w:tcBorders>
            <w:shd w:val="clear" w:color="auto" w:fill="auto"/>
            <w:noWrap/>
            <w:vAlign w:val="center"/>
          </w:tcPr>
          <w:p w14:paraId="35B04ABF">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3E67AC81">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13064C8">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170A33D">
            <w:pPr>
              <w:pStyle w:val="35"/>
              <w:spacing w:line="560" w:lineRule="exact"/>
              <w:ind w:left="202" w:hanging="202" w:hangingChars="100"/>
              <w:rPr>
                <w:rFonts w:ascii="仿宋" w:hAnsi="仿宋" w:eastAsia="仿宋" w:cs="仿宋"/>
                <w:spacing w:val="-4"/>
                <w:szCs w:val="21"/>
              </w:rPr>
            </w:pPr>
          </w:p>
        </w:tc>
      </w:tr>
      <w:tr w14:paraId="36FC471B">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61BAB">
            <w:pPr>
              <w:ind w:firstLine="200" w:firstLineChars="100"/>
              <w:jc w:val="left"/>
              <w:rPr>
                <w:rFonts w:ascii="PMingLiU" w:hAnsi="Arial" w:eastAsia="PMingLiU" w:cs="Arial"/>
                <w:sz w:val="20"/>
              </w:rPr>
            </w:pPr>
            <w:r>
              <w:rPr>
                <w:rFonts w:hint="eastAsia" w:ascii="PMingLiU" w:hAnsi="Arial" w:eastAsia="PMingLiU" w:cs="Arial"/>
                <w:sz w:val="20"/>
              </w:rPr>
              <w:t>54</w:t>
            </w:r>
          </w:p>
        </w:tc>
        <w:tc>
          <w:tcPr>
            <w:tcW w:w="3189" w:type="dxa"/>
            <w:tcBorders>
              <w:top w:val="nil"/>
              <w:left w:val="nil"/>
              <w:bottom w:val="single" w:color="auto" w:sz="4" w:space="0"/>
              <w:right w:val="single" w:color="auto" w:sz="4" w:space="0"/>
            </w:tcBorders>
            <w:shd w:val="clear" w:color="auto" w:fill="auto"/>
            <w:noWrap/>
            <w:vAlign w:val="center"/>
          </w:tcPr>
          <w:p w14:paraId="0826DF68">
            <w:pPr>
              <w:rPr>
                <w:rFonts w:ascii="MingLiU" w:hAnsi="Arial" w:eastAsia="MingLiU" w:cs="Arial"/>
                <w:color w:val="000000"/>
                <w:sz w:val="20"/>
              </w:rPr>
            </w:pPr>
            <w:r>
              <w:rPr>
                <w:rFonts w:hint="eastAsia" w:ascii="MingLiU" w:hAnsi="Arial" w:eastAsia="MingLiU" w:cs="Arial"/>
                <w:color w:val="000000"/>
                <w:sz w:val="20"/>
              </w:rPr>
              <w:t>驾驶室控制台更换（整体更换）</w:t>
            </w:r>
          </w:p>
        </w:tc>
        <w:tc>
          <w:tcPr>
            <w:tcW w:w="993" w:type="dxa"/>
            <w:tcBorders>
              <w:top w:val="nil"/>
              <w:left w:val="nil"/>
              <w:bottom w:val="single" w:color="auto" w:sz="4" w:space="0"/>
              <w:right w:val="single" w:color="auto" w:sz="4" w:space="0"/>
            </w:tcBorders>
            <w:shd w:val="clear" w:color="auto" w:fill="auto"/>
            <w:noWrap/>
            <w:vAlign w:val="center"/>
          </w:tcPr>
          <w:p w14:paraId="310B180B">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56002A4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1BF9338">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1751FA7">
            <w:pPr>
              <w:pStyle w:val="35"/>
              <w:spacing w:line="560" w:lineRule="exact"/>
              <w:ind w:left="202" w:hanging="202" w:hangingChars="100"/>
              <w:rPr>
                <w:rFonts w:ascii="仿宋" w:hAnsi="仿宋" w:eastAsia="仿宋" w:cs="仿宋"/>
                <w:spacing w:val="-4"/>
                <w:szCs w:val="21"/>
              </w:rPr>
            </w:pPr>
          </w:p>
        </w:tc>
      </w:tr>
      <w:tr w14:paraId="307449A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EA764C">
            <w:pPr>
              <w:ind w:firstLine="200" w:firstLineChars="100"/>
              <w:jc w:val="left"/>
              <w:rPr>
                <w:rFonts w:ascii="PMingLiU" w:hAnsi="Arial" w:eastAsia="PMingLiU" w:cs="Arial"/>
                <w:sz w:val="20"/>
              </w:rPr>
            </w:pPr>
            <w:r>
              <w:rPr>
                <w:rFonts w:hint="eastAsia" w:ascii="PMingLiU" w:hAnsi="Arial" w:eastAsia="PMingLiU" w:cs="Arial"/>
                <w:sz w:val="20"/>
              </w:rPr>
              <w:t>55</w:t>
            </w:r>
          </w:p>
        </w:tc>
        <w:tc>
          <w:tcPr>
            <w:tcW w:w="3189" w:type="dxa"/>
            <w:tcBorders>
              <w:top w:val="nil"/>
              <w:left w:val="nil"/>
              <w:bottom w:val="single" w:color="auto" w:sz="4" w:space="0"/>
              <w:right w:val="single" w:color="auto" w:sz="4" w:space="0"/>
            </w:tcBorders>
            <w:shd w:val="clear" w:color="auto" w:fill="auto"/>
            <w:noWrap/>
            <w:vAlign w:val="center"/>
          </w:tcPr>
          <w:p w14:paraId="4270BF8D">
            <w:pPr>
              <w:rPr>
                <w:rFonts w:ascii="MingLiU" w:hAnsi="Arial" w:eastAsia="MingLiU" w:cs="Arial"/>
                <w:color w:val="000000"/>
                <w:sz w:val="20"/>
              </w:rPr>
            </w:pPr>
            <w:r>
              <w:rPr>
                <w:rFonts w:hint="eastAsia" w:ascii="MingLiU" w:hAnsi="Arial" w:eastAsia="MingLiU" w:cs="Arial"/>
                <w:color w:val="000000"/>
                <w:sz w:val="20"/>
              </w:rPr>
              <w:t>大车车轮更换</w:t>
            </w:r>
          </w:p>
        </w:tc>
        <w:tc>
          <w:tcPr>
            <w:tcW w:w="993" w:type="dxa"/>
            <w:tcBorders>
              <w:top w:val="nil"/>
              <w:left w:val="nil"/>
              <w:bottom w:val="single" w:color="auto" w:sz="4" w:space="0"/>
              <w:right w:val="single" w:color="auto" w:sz="4" w:space="0"/>
            </w:tcBorders>
            <w:shd w:val="clear" w:color="auto" w:fill="auto"/>
            <w:noWrap/>
            <w:vAlign w:val="center"/>
          </w:tcPr>
          <w:p w14:paraId="6032A645">
            <w:pPr>
              <w:rPr>
                <w:rFonts w:ascii="MingLiU" w:hAnsi="Arial" w:eastAsia="MingLiU" w:cs="Arial"/>
                <w:color w:val="000000"/>
                <w:sz w:val="20"/>
              </w:rPr>
            </w:pPr>
            <w:r>
              <w:rPr>
                <w:rFonts w:hint="eastAsia" w:ascii="MingLiU" w:hAnsi="Arial" w:eastAsia="MingLiU" w:cs="Arial"/>
                <w:color w:val="000000"/>
                <w:sz w:val="20"/>
              </w:rPr>
              <w:t>大</w:t>
            </w:r>
            <w:r>
              <w:rPr>
                <w:rFonts w:hint="eastAsia" w:cs="Arial"/>
                <w:color w:val="000000"/>
                <w:sz w:val="20"/>
              </w:rPr>
              <w:t>车</w:t>
            </w:r>
          </w:p>
        </w:tc>
        <w:tc>
          <w:tcPr>
            <w:tcW w:w="1388" w:type="dxa"/>
            <w:tcBorders>
              <w:top w:val="nil"/>
              <w:left w:val="nil"/>
              <w:bottom w:val="single" w:color="auto" w:sz="4" w:space="0"/>
              <w:right w:val="single" w:color="auto" w:sz="4" w:space="0"/>
            </w:tcBorders>
            <w:shd w:val="clear" w:color="auto" w:fill="auto"/>
            <w:noWrap/>
            <w:vAlign w:val="center"/>
          </w:tcPr>
          <w:p w14:paraId="48503269">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5A55C82">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E0B1219">
            <w:pPr>
              <w:pStyle w:val="35"/>
              <w:spacing w:line="560" w:lineRule="exact"/>
              <w:ind w:left="202" w:hanging="202" w:hangingChars="100"/>
              <w:rPr>
                <w:rFonts w:ascii="仿宋" w:hAnsi="仿宋" w:eastAsia="仿宋" w:cs="仿宋"/>
                <w:spacing w:val="-4"/>
                <w:szCs w:val="21"/>
              </w:rPr>
            </w:pPr>
          </w:p>
        </w:tc>
      </w:tr>
      <w:tr w14:paraId="65F8437A">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302DE0">
            <w:pPr>
              <w:ind w:firstLine="200" w:firstLineChars="100"/>
              <w:jc w:val="left"/>
              <w:rPr>
                <w:rFonts w:ascii="PMingLiU" w:hAnsi="Arial" w:eastAsia="PMingLiU" w:cs="Arial"/>
                <w:sz w:val="20"/>
              </w:rPr>
            </w:pPr>
            <w:r>
              <w:rPr>
                <w:rFonts w:hint="eastAsia" w:ascii="PMingLiU" w:hAnsi="Arial" w:eastAsia="PMingLiU" w:cs="Arial"/>
                <w:sz w:val="20"/>
              </w:rPr>
              <w:t>56</w:t>
            </w:r>
          </w:p>
        </w:tc>
        <w:tc>
          <w:tcPr>
            <w:tcW w:w="3189" w:type="dxa"/>
            <w:tcBorders>
              <w:top w:val="nil"/>
              <w:left w:val="nil"/>
              <w:bottom w:val="single" w:color="auto" w:sz="4" w:space="0"/>
              <w:right w:val="single" w:color="auto" w:sz="4" w:space="0"/>
            </w:tcBorders>
            <w:shd w:val="clear" w:color="auto" w:fill="auto"/>
            <w:noWrap/>
            <w:vAlign w:val="center"/>
          </w:tcPr>
          <w:p w14:paraId="685A0711">
            <w:pPr>
              <w:rPr>
                <w:rFonts w:ascii="MingLiU" w:hAnsi="Arial" w:eastAsia="MingLiU" w:cs="Arial"/>
                <w:color w:val="000000"/>
                <w:sz w:val="20"/>
              </w:rPr>
            </w:pPr>
            <w:r>
              <w:rPr>
                <w:rFonts w:hint="eastAsia" w:ascii="MingLiU" w:hAnsi="Arial" w:eastAsia="MingLiU" w:cs="Arial"/>
                <w:color w:val="000000"/>
                <w:sz w:val="20"/>
              </w:rPr>
              <w:t>起升、开闭刹车盘更换</w:t>
            </w:r>
          </w:p>
        </w:tc>
        <w:tc>
          <w:tcPr>
            <w:tcW w:w="993" w:type="dxa"/>
            <w:tcBorders>
              <w:top w:val="nil"/>
              <w:left w:val="nil"/>
              <w:bottom w:val="single" w:color="auto" w:sz="4" w:space="0"/>
              <w:right w:val="single" w:color="auto" w:sz="4" w:space="0"/>
            </w:tcBorders>
            <w:shd w:val="clear" w:color="auto" w:fill="auto"/>
            <w:noWrap/>
            <w:vAlign w:val="center"/>
          </w:tcPr>
          <w:p w14:paraId="01F5B525">
            <w:pPr>
              <w:rPr>
                <w:rFonts w:ascii="MingLiU" w:hAnsi="Arial" w:eastAsia="MingLiU" w:cs="Arial"/>
                <w:color w:val="000000"/>
                <w:sz w:val="20"/>
              </w:rPr>
            </w:pPr>
            <w:r>
              <w:rPr>
                <w:rFonts w:hint="eastAsia" w:ascii="MingLiU" w:hAnsi="Arial" w:eastAsia="MingLiU" w:cs="Arial"/>
                <w:color w:val="000000"/>
                <w:sz w:val="20"/>
              </w:rPr>
              <w:t>起升</w:t>
            </w:r>
          </w:p>
        </w:tc>
        <w:tc>
          <w:tcPr>
            <w:tcW w:w="1388" w:type="dxa"/>
            <w:tcBorders>
              <w:top w:val="nil"/>
              <w:left w:val="nil"/>
              <w:bottom w:val="single" w:color="auto" w:sz="4" w:space="0"/>
              <w:right w:val="single" w:color="auto" w:sz="4" w:space="0"/>
            </w:tcBorders>
            <w:shd w:val="clear" w:color="auto" w:fill="auto"/>
            <w:noWrap/>
            <w:vAlign w:val="center"/>
          </w:tcPr>
          <w:p w14:paraId="76E4085A">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6D8852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62B3B1F">
            <w:pPr>
              <w:pStyle w:val="35"/>
              <w:spacing w:line="560" w:lineRule="exact"/>
              <w:ind w:left="202" w:hanging="202" w:hangingChars="100"/>
              <w:rPr>
                <w:rFonts w:ascii="仿宋" w:hAnsi="仿宋" w:eastAsia="仿宋" w:cs="仿宋"/>
                <w:spacing w:val="-4"/>
                <w:szCs w:val="21"/>
              </w:rPr>
            </w:pPr>
          </w:p>
        </w:tc>
      </w:tr>
      <w:tr w14:paraId="0A491F7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8CED6B">
            <w:pPr>
              <w:ind w:firstLine="200" w:firstLineChars="100"/>
              <w:jc w:val="left"/>
              <w:rPr>
                <w:rFonts w:ascii="PMingLiU" w:hAnsi="Arial" w:eastAsia="PMingLiU" w:cs="Arial"/>
                <w:sz w:val="20"/>
              </w:rPr>
            </w:pPr>
            <w:r>
              <w:rPr>
                <w:rFonts w:hint="eastAsia" w:ascii="PMingLiU" w:hAnsi="Arial" w:eastAsia="PMingLiU" w:cs="Arial"/>
                <w:sz w:val="20"/>
              </w:rPr>
              <w:t>57</w:t>
            </w:r>
          </w:p>
        </w:tc>
        <w:tc>
          <w:tcPr>
            <w:tcW w:w="3189" w:type="dxa"/>
            <w:tcBorders>
              <w:top w:val="nil"/>
              <w:left w:val="nil"/>
              <w:bottom w:val="single" w:color="auto" w:sz="4" w:space="0"/>
              <w:right w:val="single" w:color="auto" w:sz="4" w:space="0"/>
            </w:tcBorders>
            <w:shd w:val="clear" w:color="auto" w:fill="auto"/>
            <w:noWrap/>
            <w:vAlign w:val="center"/>
          </w:tcPr>
          <w:p w14:paraId="4D223186">
            <w:pPr>
              <w:rPr>
                <w:rFonts w:ascii="MingLiU" w:hAnsi="Arial" w:eastAsia="MingLiU" w:cs="Arial"/>
                <w:color w:val="000000"/>
                <w:sz w:val="20"/>
              </w:rPr>
            </w:pPr>
            <w:r>
              <w:rPr>
                <w:rFonts w:hint="eastAsia" w:ascii="MingLiU" w:hAnsi="Arial" w:eastAsia="MingLiU" w:cs="Arial"/>
                <w:color w:val="000000"/>
                <w:sz w:val="20"/>
              </w:rPr>
              <w:t>更换起升</w:t>
            </w:r>
            <w:r>
              <w:rPr>
                <w:rFonts w:hint="eastAsia" w:cs="Arial"/>
                <w:color w:val="000000"/>
                <w:sz w:val="20"/>
              </w:rPr>
              <w:t>、开闭制动器</w:t>
            </w:r>
          </w:p>
        </w:tc>
        <w:tc>
          <w:tcPr>
            <w:tcW w:w="993" w:type="dxa"/>
            <w:tcBorders>
              <w:top w:val="nil"/>
              <w:left w:val="nil"/>
              <w:bottom w:val="single" w:color="auto" w:sz="4" w:space="0"/>
              <w:right w:val="single" w:color="auto" w:sz="4" w:space="0"/>
            </w:tcBorders>
            <w:shd w:val="clear" w:color="auto" w:fill="auto"/>
            <w:noWrap/>
            <w:vAlign w:val="center"/>
          </w:tcPr>
          <w:p w14:paraId="78BEE374">
            <w:pPr>
              <w:rPr>
                <w:rFonts w:ascii="MingLiU" w:hAnsi="Arial" w:eastAsia="MingLiU" w:cs="Arial"/>
                <w:color w:val="000000"/>
                <w:sz w:val="20"/>
              </w:rPr>
            </w:pPr>
            <w:r>
              <w:rPr>
                <w:rFonts w:hint="eastAsia" w:ascii="MingLiU" w:hAnsi="Arial" w:eastAsia="MingLiU" w:cs="Arial"/>
                <w:color w:val="000000"/>
                <w:sz w:val="20"/>
              </w:rPr>
              <w:t>起升</w:t>
            </w:r>
          </w:p>
        </w:tc>
        <w:tc>
          <w:tcPr>
            <w:tcW w:w="1388" w:type="dxa"/>
            <w:tcBorders>
              <w:top w:val="nil"/>
              <w:left w:val="nil"/>
              <w:bottom w:val="single" w:color="auto" w:sz="4" w:space="0"/>
              <w:right w:val="single" w:color="auto" w:sz="4" w:space="0"/>
            </w:tcBorders>
            <w:shd w:val="clear" w:color="auto" w:fill="auto"/>
            <w:noWrap/>
            <w:vAlign w:val="center"/>
          </w:tcPr>
          <w:p w14:paraId="37AB96C0">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AA3FC8F">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C543436">
            <w:pPr>
              <w:pStyle w:val="35"/>
              <w:spacing w:line="560" w:lineRule="exact"/>
              <w:ind w:left="202" w:hanging="202" w:hangingChars="100"/>
              <w:rPr>
                <w:rFonts w:ascii="仿宋" w:hAnsi="仿宋" w:eastAsia="仿宋" w:cs="仿宋"/>
                <w:spacing w:val="-4"/>
                <w:szCs w:val="21"/>
              </w:rPr>
            </w:pPr>
          </w:p>
        </w:tc>
      </w:tr>
      <w:tr w14:paraId="2D6B514F">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F2AE1A">
            <w:pPr>
              <w:ind w:firstLine="200" w:firstLineChars="100"/>
              <w:jc w:val="left"/>
              <w:rPr>
                <w:rFonts w:ascii="PMingLiU" w:hAnsi="Arial" w:eastAsia="PMingLiU" w:cs="Arial"/>
                <w:sz w:val="20"/>
              </w:rPr>
            </w:pPr>
            <w:r>
              <w:rPr>
                <w:rFonts w:hint="eastAsia" w:ascii="PMingLiU" w:hAnsi="Arial" w:eastAsia="PMingLiU" w:cs="Arial"/>
                <w:sz w:val="20"/>
              </w:rPr>
              <w:t>58</w:t>
            </w:r>
          </w:p>
        </w:tc>
        <w:tc>
          <w:tcPr>
            <w:tcW w:w="3189" w:type="dxa"/>
            <w:tcBorders>
              <w:top w:val="nil"/>
              <w:left w:val="nil"/>
              <w:bottom w:val="single" w:color="auto" w:sz="4" w:space="0"/>
              <w:right w:val="single" w:color="auto" w:sz="4" w:space="0"/>
            </w:tcBorders>
            <w:shd w:val="clear" w:color="auto" w:fill="auto"/>
            <w:noWrap/>
            <w:vAlign w:val="center"/>
          </w:tcPr>
          <w:p w14:paraId="35FC48F7">
            <w:pPr>
              <w:rPr>
                <w:rFonts w:ascii="MingLiU" w:hAnsi="Arial" w:eastAsia="MingLiU" w:cs="Arial"/>
                <w:color w:val="000000"/>
                <w:sz w:val="20"/>
              </w:rPr>
            </w:pPr>
            <w:r>
              <w:rPr>
                <w:rFonts w:hint="eastAsia" w:ascii="MingLiU" w:hAnsi="Arial" w:eastAsia="MingLiU" w:cs="Arial"/>
                <w:color w:val="000000"/>
                <w:sz w:val="20"/>
              </w:rPr>
              <w:t>更换小车制动器</w:t>
            </w:r>
          </w:p>
        </w:tc>
        <w:tc>
          <w:tcPr>
            <w:tcW w:w="993" w:type="dxa"/>
            <w:tcBorders>
              <w:top w:val="nil"/>
              <w:left w:val="nil"/>
              <w:bottom w:val="single" w:color="auto" w:sz="4" w:space="0"/>
              <w:right w:val="single" w:color="auto" w:sz="4" w:space="0"/>
            </w:tcBorders>
            <w:shd w:val="clear" w:color="auto" w:fill="auto"/>
            <w:noWrap/>
            <w:vAlign w:val="center"/>
          </w:tcPr>
          <w:p w14:paraId="450AB98F">
            <w:pPr>
              <w:rPr>
                <w:rFonts w:ascii="MingLiU" w:hAnsi="Arial" w:eastAsia="MingLiU" w:cs="Arial"/>
                <w:color w:val="000000"/>
                <w:sz w:val="20"/>
              </w:rPr>
            </w:pPr>
            <w:r>
              <w:rPr>
                <w:rFonts w:hint="eastAsia" w:ascii="MingLiU" w:hAnsi="Arial" w:eastAsia="MingLiU" w:cs="Arial"/>
                <w:color w:val="000000"/>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65FA03E6">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E366C87">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E38F0BB">
            <w:pPr>
              <w:pStyle w:val="35"/>
              <w:spacing w:line="560" w:lineRule="exact"/>
              <w:ind w:left="202" w:hanging="202" w:hangingChars="100"/>
              <w:rPr>
                <w:rFonts w:ascii="仿宋" w:hAnsi="仿宋" w:eastAsia="仿宋" w:cs="仿宋"/>
                <w:spacing w:val="-4"/>
                <w:szCs w:val="21"/>
              </w:rPr>
            </w:pPr>
          </w:p>
        </w:tc>
      </w:tr>
      <w:tr w14:paraId="7CF7547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6DCDD7">
            <w:pPr>
              <w:ind w:firstLine="200" w:firstLineChars="100"/>
              <w:jc w:val="left"/>
              <w:rPr>
                <w:rFonts w:ascii="PMingLiU" w:hAnsi="Arial" w:eastAsia="PMingLiU" w:cs="Arial"/>
                <w:sz w:val="20"/>
              </w:rPr>
            </w:pPr>
            <w:r>
              <w:rPr>
                <w:rFonts w:hint="eastAsia" w:ascii="PMingLiU" w:hAnsi="Arial" w:eastAsia="PMingLiU" w:cs="Arial"/>
                <w:sz w:val="20"/>
              </w:rPr>
              <w:t>59</w:t>
            </w:r>
          </w:p>
        </w:tc>
        <w:tc>
          <w:tcPr>
            <w:tcW w:w="3189" w:type="dxa"/>
            <w:tcBorders>
              <w:top w:val="nil"/>
              <w:left w:val="nil"/>
              <w:bottom w:val="single" w:color="auto" w:sz="4" w:space="0"/>
              <w:right w:val="single" w:color="auto" w:sz="4" w:space="0"/>
            </w:tcBorders>
            <w:shd w:val="clear" w:color="auto" w:fill="auto"/>
            <w:noWrap/>
            <w:vAlign w:val="center"/>
          </w:tcPr>
          <w:p w14:paraId="65947CA6">
            <w:pPr>
              <w:rPr>
                <w:rFonts w:ascii="MingLiU" w:hAnsi="Arial" w:eastAsia="MingLiU" w:cs="Arial"/>
                <w:color w:val="000000"/>
                <w:sz w:val="20"/>
              </w:rPr>
            </w:pPr>
            <w:r>
              <w:rPr>
                <w:rFonts w:hint="eastAsia" w:ascii="MingLiU" w:hAnsi="Arial" w:eastAsia="MingLiU" w:cs="Arial"/>
                <w:color w:val="000000"/>
                <w:sz w:val="20"/>
              </w:rPr>
              <w:t>料斗出料口油泵更换</w:t>
            </w:r>
          </w:p>
        </w:tc>
        <w:tc>
          <w:tcPr>
            <w:tcW w:w="993" w:type="dxa"/>
            <w:tcBorders>
              <w:top w:val="nil"/>
              <w:left w:val="nil"/>
              <w:bottom w:val="single" w:color="auto" w:sz="4" w:space="0"/>
              <w:right w:val="single" w:color="auto" w:sz="4" w:space="0"/>
            </w:tcBorders>
            <w:shd w:val="clear" w:color="auto" w:fill="auto"/>
            <w:noWrap/>
            <w:vAlign w:val="center"/>
          </w:tcPr>
          <w:p w14:paraId="3E711923">
            <w:pPr>
              <w:rPr>
                <w:rFonts w:ascii="MingLiU" w:hAnsi="Arial" w:eastAsia="MingLiU" w:cs="Arial"/>
                <w:color w:val="000000"/>
                <w:sz w:val="20"/>
              </w:rPr>
            </w:pPr>
            <w:r>
              <w:rPr>
                <w:rFonts w:hint="eastAsia" w:ascii="MingLiU" w:hAnsi="Arial" w:eastAsia="MingLiU" w:cs="Arial"/>
                <w:color w:val="000000"/>
                <w:sz w:val="20"/>
              </w:rPr>
              <w:t>料斗</w:t>
            </w:r>
          </w:p>
        </w:tc>
        <w:tc>
          <w:tcPr>
            <w:tcW w:w="1388" w:type="dxa"/>
            <w:tcBorders>
              <w:top w:val="nil"/>
              <w:left w:val="nil"/>
              <w:bottom w:val="single" w:color="auto" w:sz="4" w:space="0"/>
              <w:right w:val="single" w:color="auto" w:sz="4" w:space="0"/>
            </w:tcBorders>
            <w:shd w:val="clear" w:color="auto" w:fill="auto"/>
            <w:noWrap/>
            <w:vAlign w:val="center"/>
          </w:tcPr>
          <w:p w14:paraId="22BDD0D5">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F7534B3">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B72E924">
            <w:pPr>
              <w:pStyle w:val="35"/>
              <w:spacing w:line="560" w:lineRule="exact"/>
              <w:ind w:left="202" w:hanging="202" w:hangingChars="100"/>
              <w:rPr>
                <w:rFonts w:ascii="仿宋" w:hAnsi="仿宋" w:eastAsia="仿宋" w:cs="仿宋"/>
                <w:spacing w:val="-4"/>
                <w:szCs w:val="21"/>
              </w:rPr>
            </w:pPr>
          </w:p>
        </w:tc>
      </w:tr>
      <w:tr w14:paraId="084E18B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D631A3">
            <w:pPr>
              <w:ind w:firstLine="200" w:firstLineChars="100"/>
              <w:jc w:val="left"/>
              <w:rPr>
                <w:rFonts w:ascii="PMingLiU" w:hAnsi="Arial" w:eastAsia="PMingLiU" w:cs="Arial"/>
                <w:sz w:val="20"/>
              </w:rPr>
            </w:pPr>
            <w:r>
              <w:rPr>
                <w:rFonts w:hint="eastAsia" w:ascii="PMingLiU" w:hAnsi="Arial" w:eastAsia="PMingLiU" w:cs="Arial"/>
                <w:sz w:val="20"/>
              </w:rPr>
              <w:t>60</w:t>
            </w:r>
          </w:p>
        </w:tc>
        <w:tc>
          <w:tcPr>
            <w:tcW w:w="3189" w:type="dxa"/>
            <w:tcBorders>
              <w:top w:val="nil"/>
              <w:left w:val="nil"/>
              <w:bottom w:val="single" w:color="auto" w:sz="4" w:space="0"/>
              <w:right w:val="single" w:color="auto" w:sz="4" w:space="0"/>
            </w:tcBorders>
            <w:shd w:val="clear" w:color="auto" w:fill="auto"/>
            <w:noWrap/>
            <w:vAlign w:val="center"/>
          </w:tcPr>
          <w:p w14:paraId="10039D52">
            <w:pPr>
              <w:rPr>
                <w:rFonts w:ascii="MingLiU" w:hAnsi="Arial" w:eastAsia="MingLiU" w:cs="Arial"/>
                <w:color w:val="000000"/>
                <w:sz w:val="20"/>
              </w:rPr>
            </w:pPr>
            <w:r>
              <w:rPr>
                <w:rFonts w:hint="eastAsia" w:ascii="MingLiU" w:hAnsi="Arial" w:eastAsia="MingLiU" w:cs="Arial"/>
                <w:color w:val="000000"/>
                <w:sz w:val="20"/>
              </w:rPr>
              <w:t>水箱水泵更换</w:t>
            </w:r>
          </w:p>
        </w:tc>
        <w:tc>
          <w:tcPr>
            <w:tcW w:w="993" w:type="dxa"/>
            <w:tcBorders>
              <w:top w:val="nil"/>
              <w:left w:val="nil"/>
              <w:bottom w:val="single" w:color="auto" w:sz="4" w:space="0"/>
              <w:right w:val="single" w:color="auto" w:sz="4" w:space="0"/>
            </w:tcBorders>
            <w:shd w:val="clear" w:color="auto" w:fill="auto"/>
            <w:noWrap/>
            <w:vAlign w:val="center"/>
          </w:tcPr>
          <w:p w14:paraId="35C836F3">
            <w:pPr>
              <w:rPr>
                <w:rFonts w:ascii="MingLiU" w:hAnsi="Arial" w:eastAsia="MingLiU" w:cs="Arial"/>
                <w:color w:val="000000"/>
                <w:sz w:val="20"/>
              </w:rPr>
            </w:pPr>
            <w:r>
              <w:rPr>
                <w:rFonts w:hint="eastAsia" w:ascii="MingLiU" w:hAnsi="Arial" w:eastAsia="MingLiU" w:cs="Arial"/>
                <w:color w:val="000000"/>
                <w:sz w:val="20"/>
              </w:rPr>
              <w:t>水箱</w:t>
            </w:r>
          </w:p>
        </w:tc>
        <w:tc>
          <w:tcPr>
            <w:tcW w:w="1388" w:type="dxa"/>
            <w:tcBorders>
              <w:top w:val="nil"/>
              <w:left w:val="nil"/>
              <w:bottom w:val="single" w:color="auto" w:sz="4" w:space="0"/>
              <w:right w:val="single" w:color="auto" w:sz="4" w:space="0"/>
            </w:tcBorders>
            <w:shd w:val="clear" w:color="auto" w:fill="auto"/>
            <w:noWrap/>
            <w:vAlign w:val="center"/>
          </w:tcPr>
          <w:p w14:paraId="549040E7">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39E9B6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0FD0E89">
            <w:pPr>
              <w:pStyle w:val="35"/>
              <w:spacing w:line="560" w:lineRule="exact"/>
              <w:ind w:left="202" w:hanging="202" w:hangingChars="100"/>
              <w:rPr>
                <w:rFonts w:ascii="仿宋" w:hAnsi="仿宋" w:eastAsia="仿宋" w:cs="仿宋"/>
                <w:spacing w:val="-4"/>
                <w:szCs w:val="21"/>
              </w:rPr>
            </w:pPr>
          </w:p>
        </w:tc>
      </w:tr>
      <w:tr w14:paraId="4CCA742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E75BE9">
            <w:pPr>
              <w:ind w:firstLine="200" w:firstLineChars="100"/>
              <w:jc w:val="left"/>
              <w:rPr>
                <w:rFonts w:ascii="PMingLiU" w:hAnsi="Arial" w:eastAsia="PMingLiU" w:cs="Arial"/>
                <w:sz w:val="20"/>
              </w:rPr>
            </w:pPr>
            <w:r>
              <w:rPr>
                <w:rFonts w:hint="eastAsia" w:ascii="PMingLiU" w:hAnsi="Arial" w:eastAsia="PMingLiU" w:cs="Arial"/>
                <w:sz w:val="20"/>
              </w:rPr>
              <w:t>61</w:t>
            </w:r>
          </w:p>
        </w:tc>
        <w:tc>
          <w:tcPr>
            <w:tcW w:w="3189" w:type="dxa"/>
            <w:tcBorders>
              <w:top w:val="nil"/>
              <w:left w:val="nil"/>
              <w:bottom w:val="single" w:color="auto" w:sz="4" w:space="0"/>
              <w:right w:val="single" w:color="auto" w:sz="4" w:space="0"/>
            </w:tcBorders>
            <w:shd w:val="clear" w:color="auto" w:fill="auto"/>
            <w:noWrap/>
            <w:vAlign w:val="center"/>
          </w:tcPr>
          <w:p w14:paraId="24987D90">
            <w:pPr>
              <w:rPr>
                <w:rFonts w:ascii="MingLiU" w:hAnsi="Arial" w:eastAsia="MingLiU" w:cs="Arial"/>
                <w:color w:val="000000"/>
                <w:sz w:val="20"/>
              </w:rPr>
            </w:pPr>
            <w:r>
              <w:rPr>
                <w:rFonts w:hint="eastAsia" w:ascii="MingLiU" w:hAnsi="Arial" w:eastAsia="MingLiU" w:cs="Arial"/>
                <w:color w:val="000000"/>
                <w:sz w:val="20"/>
              </w:rPr>
              <w:t>水箱</w:t>
            </w:r>
            <w:r>
              <w:rPr>
                <w:rFonts w:hint="eastAsia" w:cs="Arial"/>
                <w:color w:val="000000"/>
                <w:sz w:val="20"/>
              </w:rPr>
              <w:t>电磁阀更换</w:t>
            </w:r>
          </w:p>
        </w:tc>
        <w:tc>
          <w:tcPr>
            <w:tcW w:w="993" w:type="dxa"/>
            <w:tcBorders>
              <w:top w:val="nil"/>
              <w:left w:val="nil"/>
              <w:bottom w:val="single" w:color="auto" w:sz="4" w:space="0"/>
              <w:right w:val="single" w:color="auto" w:sz="4" w:space="0"/>
            </w:tcBorders>
            <w:shd w:val="clear" w:color="auto" w:fill="auto"/>
            <w:noWrap/>
            <w:vAlign w:val="center"/>
          </w:tcPr>
          <w:p w14:paraId="791C14E5">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53D52817">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467C1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6B091DF">
            <w:pPr>
              <w:pStyle w:val="35"/>
              <w:spacing w:line="560" w:lineRule="exact"/>
              <w:ind w:left="202" w:hanging="202" w:hangingChars="100"/>
              <w:rPr>
                <w:rFonts w:ascii="仿宋" w:hAnsi="仿宋" w:eastAsia="仿宋" w:cs="仿宋"/>
                <w:spacing w:val="-4"/>
                <w:szCs w:val="21"/>
              </w:rPr>
            </w:pPr>
          </w:p>
        </w:tc>
      </w:tr>
      <w:tr w14:paraId="0AF83B87">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BC5486">
            <w:pPr>
              <w:ind w:firstLine="200" w:firstLineChars="100"/>
              <w:jc w:val="left"/>
              <w:rPr>
                <w:rFonts w:ascii="PMingLiU" w:hAnsi="Arial" w:eastAsia="PMingLiU" w:cs="Arial"/>
                <w:sz w:val="20"/>
              </w:rPr>
            </w:pPr>
            <w:r>
              <w:rPr>
                <w:rFonts w:hint="eastAsia" w:ascii="PMingLiU" w:hAnsi="Arial" w:eastAsia="PMingLiU" w:cs="Arial"/>
                <w:sz w:val="20"/>
              </w:rPr>
              <w:t>62</w:t>
            </w:r>
          </w:p>
        </w:tc>
        <w:tc>
          <w:tcPr>
            <w:tcW w:w="3189" w:type="dxa"/>
            <w:tcBorders>
              <w:top w:val="nil"/>
              <w:left w:val="nil"/>
              <w:bottom w:val="single" w:color="auto" w:sz="4" w:space="0"/>
              <w:right w:val="single" w:color="auto" w:sz="4" w:space="0"/>
            </w:tcBorders>
            <w:shd w:val="clear" w:color="auto" w:fill="auto"/>
            <w:noWrap/>
            <w:vAlign w:val="center"/>
          </w:tcPr>
          <w:p w14:paraId="094594B0">
            <w:pPr>
              <w:rPr>
                <w:rFonts w:ascii="MingLiU" w:hAnsi="Arial" w:eastAsia="MingLiU" w:cs="Arial"/>
                <w:color w:val="000000"/>
                <w:sz w:val="20"/>
              </w:rPr>
            </w:pPr>
            <w:r>
              <w:rPr>
                <w:rFonts w:hint="eastAsia" w:ascii="MingLiU" w:hAnsi="Arial" w:eastAsia="MingLiU" w:cs="Arial"/>
                <w:color w:val="000000"/>
                <w:sz w:val="20"/>
              </w:rPr>
              <w:t>卷扬机更换</w:t>
            </w:r>
          </w:p>
        </w:tc>
        <w:tc>
          <w:tcPr>
            <w:tcW w:w="993" w:type="dxa"/>
            <w:tcBorders>
              <w:top w:val="nil"/>
              <w:left w:val="nil"/>
              <w:bottom w:val="single" w:color="auto" w:sz="4" w:space="0"/>
              <w:right w:val="single" w:color="auto" w:sz="4" w:space="0"/>
            </w:tcBorders>
            <w:shd w:val="clear" w:color="auto" w:fill="auto"/>
            <w:noWrap/>
            <w:vAlign w:val="center"/>
          </w:tcPr>
          <w:p w14:paraId="59A8E0BB">
            <w:pPr>
              <w:rPr>
                <w:rFonts w:ascii="MingLiU" w:hAnsi="Arial" w:eastAsia="MingLiU" w:cs="Arial"/>
                <w:color w:val="000000"/>
                <w:sz w:val="20"/>
              </w:rPr>
            </w:pPr>
            <w:r>
              <w:rPr>
                <w:rFonts w:hint="eastAsia" w:ascii="MingLiU" w:hAnsi="Arial" w:eastAsia="MingLiU" w:cs="Arial"/>
                <w:color w:val="000000"/>
                <w:sz w:val="20"/>
              </w:rPr>
              <w:t>料斗</w:t>
            </w:r>
          </w:p>
        </w:tc>
        <w:tc>
          <w:tcPr>
            <w:tcW w:w="1388" w:type="dxa"/>
            <w:tcBorders>
              <w:top w:val="nil"/>
              <w:left w:val="nil"/>
              <w:bottom w:val="single" w:color="auto" w:sz="4" w:space="0"/>
              <w:right w:val="single" w:color="auto" w:sz="4" w:space="0"/>
            </w:tcBorders>
            <w:shd w:val="clear" w:color="auto" w:fill="auto"/>
            <w:noWrap/>
            <w:vAlign w:val="center"/>
          </w:tcPr>
          <w:p w14:paraId="4B3AE508">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C3F6AE0">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D727554">
            <w:pPr>
              <w:pStyle w:val="35"/>
              <w:spacing w:line="560" w:lineRule="exact"/>
              <w:ind w:left="202" w:hanging="202" w:hangingChars="100"/>
              <w:rPr>
                <w:rFonts w:ascii="仿宋" w:hAnsi="仿宋" w:eastAsia="仿宋" w:cs="仿宋"/>
                <w:spacing w:val="-4"/>
                <w:szCs w:val="21"/>
              </w:rPr>
            </w:pPr>
          </w:p>
        </w:tc>
      </w:tr>
      <w:tr w14:paraId="35D5E2D7">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868759">
            <w:pPr>
              <w:ind w:firstLine="200" w:firstLineChars="100"/>
              <w:jc w:val="left"/>
              <w:rPr>
                <w:rFonts w:ascii="PMingLiU" w:hAnsi="Arial" w:eastAsia="PMingLiU" w:cs="Arial"/>
                <w:sz w:val="20"/>
              </w:rPr>
            </w:pPr>
            <w:r>
              <w:rPr>
                <w:rFonts w:hint="eastAsia" w:ascii="PMingLiU" w:hAnsi="Arial" w:eastAsia="PMingLiU" w:cs="Arial"/>
                <w:sz w:val="20"/>
              </w:rPr>
              <w:t>63</w:t>
            </w:r>
          </w:p>
        </w:tc>
        <w:tc>
          <w:tcPr>
            <w:tcW w:w="3189" w:type="dxa"/>
            <w:tcBorders>
              <w:top w:val="nil"/>
              <w:left w:val="nil"/>
              <w:bottom w:val="single" w:color="auto" w:sz="4" w:space="0"/>
              <w:right w:val="single" w:color="auto" w:sz="4" w:space="0"/>
            </w:tcBorders>
            <w:shd w:val="clear" w:color="auto" w:fill="auto"/>
            <w:noWrap/>
            <w:vAlign w:val="center"/>
          </w:tcPr>
          <w:p w14:paraId="790697BB">
            <w:pPr>
              <w:rPr>
                <w:rFonts w:ascii="MingLiU" w:hAnsi="Arial" w:eastAsia="MingLiU" w:cs="Arial"/>
                <w:color w:val="000000"/>
                <w:sz w:val="20"/>
              </w:rPr>
            </w:pPr>
            <w:r>
              <w:rPr>
                <w:rFonts w:hint="eastAsia" w:ascii="MingLiU" w:hAnsi="Arial" w:eastAsia="MingLiU" w:cs="Arial"/>
                <w:color w:val="000000"/>
                <w:sz w:val="20"/>
              </w:rPr>
              <w:t>驾驶室行走电机更换</w:t>
            </w:r>
          </w:p>
        </w:tc>
        <w:tc>
          <w:tcPr>
            <w:tcW w:w="993" w:type="dxa"/>
            <w:tcBorders>
              <w:top w:val="nil"/>
              <w:left w:val="nil"/>
              <w:bottom w:val="single" w:color="auto" w:sz="4" w:space="0"/>
              <w:right w:val="single" w:color="auto" w:sz="4" w:space="0"/>
            </w:tcBorders>
            <w:shd w:val="clear" w:color="auto" w:fill="auto"/>
            <w:noWrap/>
            <w:vAlign w:val="center"/>
          </w:tcPr>
          <w:p w14:paraId="33D4152F">
            <w:pPr>
              <w:rPr>
                <w:rFonts w:ascii="MingLiU" w:hAnsi="Arial" w:eastAsia="MingLiU" w:cs="Arial"/>
                <w:color w:val="000000"/>
                <w:sz w:val="20"/>
              </w:rPr>
            </w:pPr>
            <w:r>
              <w:rPr>
                <w:rFonts w:hint="eastAsia" w:ascii="MingLiU" w:hAnsi="Arial" w:eastAsia="MingLiU" w:cs="Arial"/>
                <w:color w:val="000000"/>
                <w:sz w:val="20"/>
              </w:rPr>
              <w:t>操作室</w:t>
            </w:r>
          </w:p>
        </w:tc>
        <w:tc>
          <w:tcPr>
            <w:tcW w:w="1388" w:type="dxa"/>
            <w:tcBorders>
              <w:top w:val="nil"/>
              <w:left w:val="nil"/>
              <w:bottom w:val="single" w:color="auto" w:sz="4" w:space="0"/>
              <w:right w:val="single" w:color="auto" w:sz="4" w:space="0"/>
            </w:tcBorders>
            <w:shd w:val="clear" w:color="auto" w:fill="auto"/>
            <w:noWrap/>
            <w:vAlign w:val="center"/>
          </w:tcPr>
          <w:p w14:paraId="0C773C3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8F13DB">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C93F439">
            <w:pPr>
              <w:pStyle w:val="35"/>
              <w:spacing w:line="560" w:lineRule="exact"/>
              <w:ind w:left="202" w:hanging="202" w:hangingChars="100"/>
              <w:rPr>
                <w:rFonts w:ascii="仿宋" w:hAnsi="仿宋" w:eastAsia="仿宋" w:cs="仿宋"/>
                <w:spacing w:val="-4"/>
                <w:szCs w:val="21"/>
              </w:rPr>
            </w:pPr>
          </w:p>
        </w:tc>
      </w:tr>
      <w:tr w14:paraId="4F7843FB">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1962CC">
            <w:pPr>
              <w:ind w:firstLine="200" w:firstLineChars="100"/>
              <w:jc w:val="left"/>
              <w:rPr>
                <w:rFonts w:ascii="PMingLiU" w:hAnsi="Arial" w:eastAsia="PMingLiU" w:cs="Arial"/>
                <w:sz w:val="20"/>
              </w:rPr>
            </w:pPr>
            <w:r>
              <w:rPr>
                <w:rFonts w:hint="eastAsia" w:ascii="PMingLiU" w:hAnsi="Arial" w:eastAsia="PMingLiU" w:cs="Arial"/>
                <w:sz w:val="20"/>
              </w:rPr>
              <w:t>64</w:t>
            </w:r>
          </w:p>
        </w:tc>
        <w:tc>
          <w:tcPr>
            <w:tcW w:w="3189" w:type="dxa"/>
            <w:tcBorders>
              <w:top w:val="nil"/>
              <w:left w:val="nil"/>
              <w:bottom w:val="single" w:color="auto" w:sz="4" w:space="0"/>
              <w:right w:val="single" w:color="auto" w:sz="4" w:space="0"/>
            </w:tcBorders>
            <w:shd w:val="clear" w:color="auto" w:fill="auto"/>
            <w:noWrap/>
            <w:vAlign w:val="center"/>
          </w:tcPr>
          <w:p w14:paraId="67E6D3CC">
            <w:pPr>
              <w:rPr>
                <w:rFonts w:ascii="MingLiU" w:hAnsi="Arial" w:eastAsia="MingLiU" w:cs="Arial"/>
                <w:color w:val="000000"/>
                <w:sz w:val="20"/>
              </w:rPr>
            </w:pPr>
            <w:r>
              <w:rPr>
                <w:rFonts w:hint="eastAsia" w:ascii="MingLiU" w:hAnsi="Arial" w:eastAsia="MingLiU" w:cs="Arial"/>
                <w:color w:val="000000"/>
                <w:sz w:val="20"/>
              </w:rPr>
              <w:t>钢丝绳卷筒更换</w:t>
            </w:r>
          </w:p>
        </w:tc>
        <w:tc>
          <w:tcPr>
            <w:tcW w:w="993" w:type="dxa"/>
            <w:tcBorders>
              <w:top w:val="nil"/>
              <w:left w:val="nil"/>
              <w:bottom w:val="single" w:color="auto" w:sz="4" w:space="0"/>
              <w:right w:val="single" w:color="auto" w:sz="4" w:space="0"/>
            </w:tcBorders>
            <w:shd w:val="clear" w:color="auto" w:fill="auto"/>
            <w:noWrap/>
            <w:vAlign w:val="center"/>
          </w:tcPr>
          <w:p w14:paraId="209595C2">
            <w:pPr>
              <w:rPr>
                <w:rFonts w:ascii="MingLiU" w:hAnsi="Arial" w:eastAsia="MingLiU" w:cs="Arial"/>
                <w:color w:val="000000"/>
                <w:sz w:val="20"/>
              </w:rPr>
            </w:pPr>
            <w:r>
              <w:rPr>
                <w:rFonts w:hint="eastAsia" w:ascii="MingLiU" w:hAnsi="Arial" w:eastAsia="MingLiU" w:cs="Arial"/>
                <w:color w:val="000000"/>
                <w:sz w:val="20"/>
              </w:rPr>
              <w:t>四卷</w:t>
            </w:r>
            <w:r>
              <w:rPr>
                <w:rFonts w:hint="eastAsia" w:cs="Arial"/>
                <w:color w:val="000000"/>
                <w:sz w:val="20"/>
              </w:rPr>
              <w:t>筒</w:t>
            </w:r>
          </w:p>
        </w:tc>
        <w:tc>
          <w:tcPr>
            <w:tcW w:w="1388" w:type="dxa"/>
            <w:tcBorders>
              <w:top w:val="nil"/>
              <w:left w:val="nil"/>
              <w:bottom w:val="single" w:color="auto" w:sz="4" w:space="0"/>
              <w:right w:val="single" w:color="auto" w:sz="4" w:space="0"/>
            </w:tcBorders>
            <w:shd w:val="clear" w:color="auto" w:fill="auto"/>
            <w:noWrap/>
            <w:vAlign w:val="center"/>
          </w:tcPr>
          <w:p w14:paraId="09DCBDB9">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566AB0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2DFAD1C">
            <w:pPr>
              <w:pStyle w:val="35"/>
              <w:spacing w:line="560" w:lineRule="exact"/>
              <w:ind w:left="202" w:hanging="202" w:hangingChars="100"/>
              <w:rPr>
                <w:rFonts w:ascii="仿宋" w:hAnsi="仿宋" w:eastAsia="仿宋" w:cs="仿宋"/>
                <w:spacing w:val="-4"/>
                <w:szCs w:val="21"/>
              </w:rPr>
            </w:pPr>
          </w:p>
        </w:tc>
      </w:tr>
      <w:tr w14:paraId="65CA4C19">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63850E">
            <w:pPr>
              <w:ind w:firstLine="200" w:firstLineChars="100"/>
              <w:jc w:val="left"/>
              <w:rPr>
                <w:rFonts w:ascii="PMingLiU" w:hAnsi="Arial" w:eastAsia="PMingLiU" w:cs="Arial"/>
                <w:sz w:val="20"/>
              </w:rPr>
            </w:pPr>
            <w:r>
              <w:rPr>
                <w:rFonts w:hint="eastAsia" w:ascii="PMingLiU" w:hAnsi="Arial" w:eastAsia="PMingLiU" w:cs="Arial"/>
                <w:sz w:val="20"/>
              </w:rPr>
              <w:t>65</w:t>
            </w:r>
          </w:p>
        </w:tc>
        <w:tc>
          <w:tcPr>
            <w:tcW w:w="3189" w:type="dxa"/>
            <w:tcBorders>
              <w:top w:val="nil"/>
              <w:left w:val="nil"/>
              <w:bottom w:val="single" w:color="auto" w:sz="4" w:space="0"/>
              <w:right w:val="single" w:color="auto" w:sz="4" w:space="0"/>
            </w:tcBorders>
            <w:shd w:val="clear" w:color="auto" w:fill="auto"/>
            <w:noWrap/>
            <w:vAlign w:val="center"/>
          </w:tcPr>
          <w:p w14:paraId="3F84886E">
            <w:pPr>
              <w:rPr>
                <w:rFonts w:ascii="MingLiU" w:hAnsi="Arial" w:eastAsia="MingLiU" w:cs="Arial"/>
                <w:color w:val="000000"/>
                <w:sz w:val="20"/>
              </w:rPr>
            </w:pPr>
            <w:r>
              <w:rPr>
                <w:rFonts w:hint="eastAsia" w:ascii="MingLiU" w:hAnsi="Arial" w:eastAsia="MingLiU" w:cs="Arial"/>
                <w:color w:val="000000"/>
                <w:sz w:val="20"/>
              </w:rPr>
              <w:t>小车电机更换</w:t>
            </w:r>
          </w:p>
        </w:tc>
        <w:tc>
          <w:tcPr>
            <w:tcW w:w="993" w:type="dxa"/>
            <w:tcBorders>
              <w:top w:val="nil"/>
              <w:left w:val="nil"/>
              <w:bottom w:val="single" w:color="auto" w:sz="4" w:space="0"/>
              <w:right w:val="single" w:color="auto" w:sz="4" w:space="0"/>
            </w:tcBorders>
            <w:shd w:val="clear" w:color="auto" w:fill="auto"/>
            <w:noWrap/>
            <w:vAlign w:val="center"/>
          </w:tcPr>
          <w:p w14:paraId="6E8BD539">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1857F94E">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44AE89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0259ADD">
            <w:pPr>
              <w:pStyle w:val="35"/>
              <w:spacing w:line="560" w:lineRule="exact"/>
              <w:ind w:left="202" w:hanging="202" w:hangingChars="100"/>
              <w:rPr>
                <w:rFonts w:ascii="仿宋" w:hAnsi="仿宋" w:eastAsia="仿宋" w:cs="仿宋"/>
                <w:spacing w:val="-4"/>
                <w:szCs w:val="21"/>
              </w:rPr>
            </w:pPr>
          </w:p>
        </w:tc>
      </w:tr>
      <w:tr w14:paraId="0FD3D12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340DBD">
            <w:pPr>
              <w:ind w:firstLine="200" w:firstLineChars="100"/>
              <w:jc w:val="left"/>
              <w:rPr>
                <w:rFonts w:ascii="PMingLiU" w:hAnsi="Arial" w:eastAsia="PMingLiU" w:cs="Arial"/>
                <w:sz w:val="20"/>
              </w:rPr>
            </w:pPr>
            <w:r>
              <w:rPr>
                <w:rFonts w:hint="eastAsia" w:ascii="PMingLiU" w:hAnsi="Arial" w:eastAsia="PMingLiU" w:cs="Arial"/>
                <w:sz w:val="20"/>
              </w:rPr>
              <w:t>66</w:t>
            </w:r>
          </w:p>
        </w:tc>
        <w:tc>
          <w:tcPr>
            <w:tcW w:w="3189" w:type="dxa"/>
            <w:tcBorders>
              <w:top w:val="nil"/>
              <w:left w:val="nil"/>
              <w:bottom w:val="single" w:color="auto" w:sz="4" w:space="0"/>
              <w:right w:val="single" w:color="auto" w:sz="4" w:space="0"/>
            </w:tcBorders>
            <w:shd w:val="clear" w:color="auto" w:fill="auto"/>
            <w:noWrap/>
            <w:vAlign w:val="center"/>
          </w:tcPr>
          <w:p w14:paraId="5BD9D990">
            <w:pPr>
              <w:rPr>
                <w:rFonts w:ascii="MingLiU" w:hAnsi="Arial" w:eastAsia="MingLiU" w:cs="Arial"/>
                <w:color w:val="000000"/>
                <w:sz w:val="20"/>
              </w:rPr>
            </w:pPr>
            <w:r>
              <w:rPr>
                <w:rFonts w:hint="eastAsia" w:ascii="MingLiU" w:hAnsi="Arial" w:eastAsia="MingLiU" w:cs="Arial"/>
                <w:color w:val="000000"/>
                <w:sz w:val="20"/>
              </w:rPr>
              <w:t>起升、开闭电机更换</w:t>
            </w:r>
          </w:p>
        </w:tc>
        <w:tc>
          <w:tcPr>
            <w:tcW w:w="993" w:type="dxa"/>
            <w:tcBorders>
              <w:top w:val="nil"/>
              <w:left w:val="nil"/>
              <w:bottom w:val="single" w:color="auto" w:sz="4" w:space="0"/>
              <w:right w:val="single" w:color="auto" w:sz="4" w:space="0"/>
            </w:tcBorders>
            <w:shd w:val="clear" w:color="auto" w:fill="auto"/>
            <w:noWrap/>
            <w:vAlign w:val="center"/>
          </w:tcPr>
          <w:p w14:paraId="150DB045">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0865BCB2">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2F16E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839B4CF">
            <w:pPr>
              <w:pStyle w:val="35"/>
              <w:spacing w:line="560" w:lineRule="exact"/>
              <w:ind w:left="202" w:hanging="202" w:hangingChars="100"/>
              <w:rPr>
                <w:rFonts w:ascii="仿宋" w:hAnsi="仿宋" w:eastAsia="仿宋" w:cs="仿宋"/>
                <w:spacing w:val="-4"/>
                <w:szCs w:val="21"/>
              </w:rPr>
            </w:pPr>
          </w:p>
        </w:tc>
      </w:tr>
      <w:tr w14:paraId="18B58B9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9E5282">
            <w:pPr>
              <w:ind w:firstLine="200" w:firstLineChars="100"/>
              <w:jc w:val="left"/>
              <w:rPr>
                <w:rFonts w:ascii="PMingLiU" w:hAnsi="Arial" w:eastAsia="PMingLiU" w:cs="Arial"/>
                <w:sz w:val="20"/>
              </w:rPr>
            </w:pPr>
            <w:r>
              <w:rPr>
                <w:rFonts w:hint="eastAsia" w:ascii="PMingLiU" w:hAnsi="Arial" w:eastAsia="PMingLiU" w:cs="Arial"/>
                <w:sz w:val="20"/>
              </w:rPr>
              <w:t>67</w:t>
            </w:r>
          </w:p>
        </w:tc>
        <w:tc>
          <w:tcPr>
            <w:tcW w:w="3189" w:type="dxa"/>
            <w:tcBorders>
              <w:top w:val="nil"/>
              <w:left w:val="nil"/>
              <w:bottom w:val="single" w:color="auto" w:sz="4" w:space="0"/>
              <w:right w:val="single" w:color="auto" w:sz="4" w:space="0"/>
            </w:tcBorders>
            <w:shd w:val="clear" w:color="auto" w:fill="auto"/>
            <w:noWrap/>
            <w:vAlign w:val="center"/>
          </w:tcPr>
          <w:p w14:paraId="49C8138D">
            <w:pPr>
              <w:rPr>
                <w:rFonts w:ascii="MingLiU" w:hAnsi="Arial" w:eastAsia="MingLiU" w:cs="Arial"/>
                <w:color w:val="000000"/>
                <w:sz w:val="20"/>
              </w:rPr>
            </w:pPr>
            <w:r>
              <w:rPr>
                <w:rFonts w:hint="eastAsia" w:ascii="MingLiU" w:hAnsi="Arial" w:eastAsia="MingLiU" w:cs="Arial"/>
                <w:color w:val="000000"/>
                <w:sz w:val="20"/>
              </w:rPr>
              <w:t>四卷筒减速机更换</w:t>
            </w:r>
          </w:p>
        </w:tc>
        <w:tc>
          <w:tcPr>
            <w:tcW w:w="993" w:type="dxa"/>
            <w:tcBorders>
              <w:top w:val="nil"/>
              <w:left w:val="nil"/>
              <w:bottom w:val="single" w:color="auto" w:sz="4" w:space="0"/>
              <w:right w:val="single" w:color="auto" w:sz="4" w:space="0"/>
            </w:tcBorders>
            <w:shd w:val="clear" w:color="auto" w:fill="auto"/>
            <w:noWrap/>
            <w:vAlign w:val="center"/>
          </w:tcPr>
          <w:p w14:paraId="007819F1">
            <w:pPr>
              <w:rPr>
                <w:rFonts w:ascii="MingLiU" w:hAnsi="Arial" w:eastAsia="MingLiU" w:cs="Arial"/>
                <w:color w:val="000000"/>
                <w:sz w:val="20"/>
              </w:rPr>
            </w:pPr>
            <w:r>
              <w:rPr>
                <w:rFonts w:hint="eastAsia" w:ascii="MingLiU" w:hAnsi="Arial" w:eastAsia="MingLiU" w:cs="Arial"/>
                <w:color w:val="000000"/>
                <w:sz w:val="20"/>
              </w:rPr>
              <w:t>四卷</w:t>
            </w:r>
            <w:r>
              <w:rPr>
                <w:rFonts w:hint="eastAsia" w:cs="Arial"/>
                <w:color w:val="000000"/>
                <w:sz w:val="20"/>
              </w:rPr>
              <w:t>筒</w:t>
            </w:r>
          </w:p>
        </w:tc>
        <w:tc>
          <w:tcPr>
            <w:tcW w:w="1388" w:type="dxa"/>
            <w:tcBorders>
              <w:top w:val="nil"/>
              <w:left w:val="nil"/>
              <w:bottom w:val="single" w:color="auto" w:sz="4" w:space="0"/>
              <w:right w:val="single" w:color="auto" w:sz="4" w:space="0"/>
            </w:tcBorders>
            <w:shd w:val="clear" w:color="auto" w:fill="auto"/>
            <w:noWrap/>
            <w:vAlign w:val="center"/>
          </w:tcPr>
          <w:p w14:paraId="62A1B836">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B8A4C40">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929F8DB">
            <w:pPr>
              <w:pStyle w:val="35"/>
              <w:spacing w:line="560" w:lineRule="exact"/>
              <w:ind w:left="202" w:hanging="202" w:hangingChars="100"/>
              <w:rPr>
                <w:rFonts w:ascii="仿宋" w:hAnsi="仿宋" w:eastAsia="仿宋" w:cs="仿宋"/>
                <w:spacing w:val="-4"/>
                <w:szCs w:val="21"/>
              </w:rPr>
            </w:pPr>
          </w:p>
        </w:tc>
      </w:tr>
      <w:tr w14:paraId="53DC5896">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21E530">
            <w:pPr>
              <w:ind w:firstLine="200" w:firstLineChars="100"/>
              <w:jc w:val="left"/>
              <w:rPr>
                <w:rFonts w:ascii="PMingLiU" w:hAnsi="Arial" w:eastAsia="PMingLiU" w:cs="Arial"/>
                <w:sz w:val="20"/>
              </w:rPr>
            </w:pPr>
            <w:r>
              <w:rPr>
                <w:rFonts w:hint="eastAsia" w:ascii="PMingLiU" w:hAnsi="Arial" w:eastAsia="PMingLiU" w:cs="Arial"/>
                <w:sz w:val="20"/>
              </w:rPr>
              <w:t>68</w:t>
            </w:r>
          </w:p>
        </w:tc>
        <w:tc>
          <w:tcPr>
            <w:tcW w:w="3189" w:type="dxa"/>
            <w:tcBorders>
              <w:top w:val="nil"/>
              <w:left w:val="nil"/>
              <w:bottom w:val="single" w:color="auto" w:sz="4" w:space="0"/>
              <w:right w:val="single" w:color="auto" w:sz="4" w:space="0"/>
            </w:tcBorders>
            <w:shd w:val="clear" w:color="auto" w:fill="auto"/>
            <w:noWrap/>
            <w:vAlign w:val="center"/>
          </w:tcPr>
          <w:p w14:paraId="6CB23238">
            <w:pPr>
              <w:rPr>
                <w:rFonts w:ascii="MingLiU" w:hAnsi="Arial" w:eastAsia="MingLiU" w:cs="Arial"/>
                <w:color w:val="000000"/>
                <w:sz w:val="20"/>
              </w:rPr>
            </w:pPr>
            <w:r>
              <w:rPr>
                <w:rFonts w:hint="eastAsia" w:ascii="MingLiU" w:hAnsi="Arial" w:eastAsia="MingLiU" w:cs="Arial"/>
                <w:color w:val="000000"/>
                <w:sz w:val="20"/>
              </w:rPr>
              <w:t>线路检查故障处理</w:t>
            </w:r>
          </w:p>
        </w:tc>
        <w:tc>
          <w:tcPr>
            <w:tcW w:w="993" w:type="dxa"/>
            <w:tcBorders>
              <w:top w:val="nil"/>
              <w:left w:val="nil"/>
              <w:bottom w:val="single" w:color="auto" w:sz="4" w:space="0"/>
              <w:right w:val="single" w:color="auto" w:sz="4" w:space="0"/>
            </w:tcBorders>
            <w:shd w:val="clear" w:color="auto" w:fill="auto"/>
            <w:noWrap/>
            <w:vAlign w:val="center"/>
          </w:tcPr>
          <w:p w14:paraId="2A3B8D5B">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15DC2B6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B240945">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F8568F1">
            <w:pPr>
              <w:pStyle w:val="35"/>
              <w:spacing w:line="560" w:lineRule="exact"/>
              <w:ind w:left="202" w:hanging="202" w:hangingChars="100"/>
              <w:rPr>
                <w:rFonts w:ascii="仿宋" w:hAnsi="仿宋" w:eastAsia="仿宋" w:cs="仿宋"/>
                <w:spacing w:val="-4"/>
                <w:szCs w:val="21"/>
              </w:rPr>
            </w:pPr>
          </w:p>
        </w:tc>
      </w:tr>
      <w:tr w14:paraId="514CAFDA">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F454B5">
            <w:pPr>
              <w:ind w:firstLine="200" w:firstLineChars="100"/>
              <w:jc w:val="left"/>
              <w:rPr>
                <w:rFonts w:ascii="PMingLiU" w:hAnsi="Arial" w:eastAsia="PMingLiU" w:cs="Arial"/>
                <w:sz w:val="20"/>
              </w:rPr>
            </w:pPr>
            <w:r>
              <w:rPr>
                <w:rFonts w:hint="eastAsia" w:ascii="PMingLiU" w:hAnsi="Arial" w:eastAsia="PMingLiU" w:cs="Arial"/>
                <w:sz w:val="20"/>
              </w:rPr>
              <w:t>69</w:t>
            </w:r>
          </w:p>
        </w:tc>
        <w:tc>
          <w:tcPr>
            <w:tcW w:w="3189" w:type="dxa"/>
            <w:tcBorders>
              <w:top w:val="nil"/>
              <w:left w:val="nil"/>
              <w:bottom w:val="single" w:color="auto" w:sz="4" w:space="0"/>
              <w:right w:val="single" w:color="auto" w:sz="4" w:space="0"/>
            </w:tcBorders>
            <w:shd w:val="clear" w:color="auto" w:fill="auto"/>
            <w:noWrap/>
            <w:vAlign w:val="center"/>
          </w:tcPr>
          <w:p w14:paraId="745ED420">
            <w:pPr>
              <w:rPr>
                <w:rFonts w:ascii="MingLiU" w:hAnsi="Arial" w:eastAsia="MingLiU" w:cs="Arial"/>
                <w:color w:val="000000"/>
                <w:sz w:val="20"/>
              </w:rPr>
            </w:pPr>
            <w:r>
              <w:rPr>
                <w:rFonts w:hint="eastAsia" w:ascii="MingLiU" w:hAnsi="Arial" w:eastAsia="MingLiU" w:cs="Arial"/>
                <w:color w:val="000000"/>
                <w:sz w:val="20"/>
              </w:rPr>
              <w:t>中控通讯电缆更换（110米）</w:t>
            </w:r>
          </w:p>
        </w:tc>
        <w:tc>
          <w:tcPr>
            <w:tcW w:w="993" w:type="dxa"/>
            <w:tcBorders>
              <w:top w:val="nil"/>
              <w:left w:val="nil"/>
              <w:bottom w:val="single" w:color="auto" w:sz="4" w:space="0"/>
              <w:right w:val="single" w:color="auto" w:sz="4" w:space="0"/>
            </w:tcBorders>
            <w:shd w:val="clear" w:color="auto" w:fill="auto"/>
            <w:noWrap/>
            <w:vAlign w:val="center"/>
          </w:tcPr>
          <w:p w14:paraId="22CDC6DF">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1A121A88">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3D174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CB5FC80">
            <w:pPr>
              <w:pStyle w:val="35"/>
              <w:spacing w:line="560" w:lineRule="exact"/>
              <w:ind w:left="202" w:hanging="202" w:hangingChars="100"/>
              <w:rPr>
                <w:rFonts w:ascii="仿宋" w:hAnsi="仿宋" w:eastAsia="仿宋" w:cs="仿宋"/>
                <w:spacing w:val="-4"/>
                <w:szCs w:val="21"/>
              </w:rPr>
            </w:pPr>
          </w:p>
        </w:tc>
      </w:tr>
      <w:tr w14:paraId="35AE798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54F9F4">
            <w:pPr>
              <w:ind w:firstLine="200" w:firstLineChars="100"/>
              <w:jc w:val="left"/>
              <w:rPr>
                <w:rFonts w:ascii="PMingLiU" w:hAnsi="Arial" w:eastAsia="PMingLiU" w:cs="Arial"/>
                <w:sz w:val="20"/>
              </w:rPr>
            </w:pPr>
            <w:r>
              <w:rPr>
                <w:rFonts w:hint="eastAsia" w:ascii="PMingLiU" w:hAnsi="Arial" w:eastAsia="PMingLiU" w:cs="Arial"/>
                <w:sz w:val="20"/>
              </w:rPr>
              <w:t>70</w:t>
            </w:r>
          </w:p>
        </w:tc>
        <w:tc>
          <w:tcPr>
            <w:tcW w:w="3189" w:type="dxa"/>
            <w:tcBorders>
              <w:top w:val="nil"/>
              <w:left w:val="nil"/>
              <w:bottom w:val="single" w:color="auto" w:sz="4" w:space="0"/>
              <w:right w:val="single" w:color="auto" w:sz="4" w:space="0"/>
            </w:tcBorders>
            <w:shd w:val="clear" w:color="auto" w:fill="auto"/>
            <w:noWrap/>
            <w:vAlign w:val="center"/>
          </w:tcPr>
          <w:p w14:paraId="53A66FC8">
            <w:pPr>
              <w:rPr>
                <w:rFonts w:ascii="宋体" w:hAnsi="宋体" w:cs="Arial"/>
                <w:color w:val="000000"/>
                <w:sz w:val="20"/>
              </w:rPr>
            </w:pPr>
            <w:r>
              <w:rPr>
                <w:rFonts w:hint="eastAsia" w:cs="Arial"/>
                <w:color w:val="000000"/>
                <w:sz w:val="20"/>
              </w:rPr>
              <w:t>通讯电缆更换（</w:t>
            </w:r>
            <w:r>
              <w:rPr>
                <w:rFonts w:hint="eastAsia" w:ascii="MingLiU" w:eastAsia="MingLiU" w:cs="Arial"/>
                <w:color w:val="000000"/>
                <w:sz w:val="20"/>
              </w:rPr>
              <w:t>50</w:t>
            </w:r>
            <w:r>
              <w:rPr>
                <w:rFonts w:hint="eastAsia" w:cs="Arial"/>
                <w:color w:val="000000"/>
                <w:sz w:val="20"/>
              </w:rPr>
              <w:t>米）</w:t>
            </w:r>
          </w:p>
        </w:tc>
        <w:tc>
          <w:tcPr>
            <w:tcW w:w="993" w:type="dxa"/>
            <w:tcBorders>
              <w:top w:val="nil"/>
              <w:left w:val="nil"/>
              <w:bottom w:val="single" w:color="auto" w:sz="4" w:space="0"/>
              <w:right w:val="single" w:color="auto" w:sz="4" w:space="0"/>
            </w:tcBorders>
            <w:shd w:val="clear" w:color="auto" w:fill="auto"/>
            <w:noWrap/>
            <w:vAlign w:val="center"/>
          </w:tcPr>
          <w:p w14:paraId="70C28476">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36318936">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B774E4">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7492BAB">
            <w:pPr>
              <w:pStyle w:val="35"/>
              <w:spacing w:line="560" w:lineRule="exact"/>
              <w:ind w:left="202" w:hanging="202" w:hangingChars="100"/>
              <w:rPr>
                <w:rFonts w:ascii="仿宋" w:hAnsi="仿宋" w:eastAsia="仿宋" w:cs="仿宋"/>
                <w:spacing w:val="-4"/>
                <w:szCs w:val="21"/>
              </w:rPr>
            </w:pPr>
          </w:p>
        </w:tc>
      </w:tr>
      <w:tr w14:paraId="4242C581">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6AAC33">
            <w:pPr>
              <w:ind w:firstLine="200" w:firstLineChars="100"/>
              <w:jc w:val="left"/>
              <w:rPr>
                <w:rFonts w:ascii="PMingLiU" w:hAnsi="Arial" w:eastAsia="PMingLiU" w:cs="Arial"/>
                <w:sz w:val="20"/>
              </w:rPr>
            </w:pPr>
            <w:r>
              <w:rPr>
                <w:rFonts w:hint="eastAsia" w:ascii="PMingLiU" w:hAnsi="Arial" w:eastAsia="PMingLiU" w:cs="Arial"/>
                <w:sz w:val="20"/>
              </w:rPr>
              <w:t>71</w:t>
            </w:r>
          </w:p>
        </w:tc>
        <w:tc>
          <w:tcPr>
            <w:tcW w:w="3189" w:type="dxa"/>
            <w:tcBorders>
              <w:top w:val="nil"/>
              <w:left w:val="nil"/>
              <w:bottom w:val="single" w:color="auto" w:sz="4" w:space="0"/>
              <w:right w:val="single" w:color="auto" w:sz="4" w:space="0"/>
            </w:tcBorders>
            <w:shd w:val="clear" w:color="auto" w:fill="auto"/>
            <w:noWrap/>
            <w:vAlign w:val="center"/>
          </w:tcPr>
          <w:p w14:paraId="07D95FCC">
            <w:pPr>
              <w:rPr>
                <w:rFonts w:ascii="MingLiU" w:hAnsi="Arial" w:eastAsia="MingLiU" w:cs="Arial"/>
                <w:color w:val="000000"/>
                <w:sz w:val="20"/>
              </w:rPr>
            </w:pPr>
            <w:r>
              <w:rPr>
                <w:rFonts w:hint="eastAsia" w:ascii="MingLiU" w:hAnsi="Arial" w:eastAsia="MingLiU" w:cs="Arial"/>
                <w:color w:val="000000"/>
                <w:sz w:val="20"/>
              </w:rPr>
              <w:t>保险丝更换</w:t>
            </w:r>
          </w:p>
        </w:tc>
        <w:tc>
          <w:tcPr>
            <w:tcW w:w="993" w:type="dxa"/>
            <w:tcBorders>
              <w:top w:val="nil"/>
              <w:left w:val="nil"/>
              <w:bottom w:val="single" w:color="auto" w:sz="4" w:space="0"/>
              <w:right w:val="single" w:color="auto" w:sz="4" w:space="0"/>
            </w:tcBorders>
            <w:shd w:val="clear" w:color="auto" w:fill="auto"/>
            <w:noWrap/>
            <w:vAlign w:val="center"/>
          </w:tcPr>
          <w:p w14:paraId="0EBA4C22">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08DCEEF0">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F414B6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FCF8B66">
            <w:pPr>
              <w:pStyle w:val="35"/>
              <w:spacing w:line="560" w:lineRule="exact"/>
              <w:ind w:left="202" w:hanging="202" w:hangingChars="100"/>
              <w:rPr>
                <w:rFonts w:ascii="仿宋" w:hAnsi="仿宋" w:eastAsia="仿宋" w:cs="仿宋"/>
                <w:spacing w:val="-4"/>
                <w:szCs w:val="21"/>
              </w:rPr>
            </w:pPr>
          </w:p>
        </w:tc>
      </w:tr>
      <w:tr w14:paraId="4E09347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DFF771">
            <w:pPr>
              <w:ind w:firstLine="200" w:firstLineChars="100"/>
              <w:jc w:val="left"/>
              <w:rPr>
                <w:rFonts w:ascii="PMingLiU" w:hAnsi="Arial" w:eastAsia="PMingLiU" w:cs="Arial"/>
                <w:sz w:val="20"/>
              </w:rPr>
            </w:pPr>
            <w:r>
              <w:rPr>
                <w:rFonts w:hint="eastAsia" w:ascii="PMingLiU" w:hAnsi="Arial" w:eastAsia="PMingLiU" w:cs="Arial"/>
                <w:sz w:val="20"/>
              </w:rPr>
              <w:t>72</w:t>
            </w:r>
          </w:p>
        </w:tc>
        <w:tc>
          <w:tcPr>
            <w:tcW w:w="3189" w:type="dxa"/>
            <w:tcBorders>
              <w:top w:val="nil"/>
              <w:left w:val="nil"/>
              <w:bottom w:val="single" w:color="auto" w:sz="4" w:space="0"/>
              <w:right w:val="single" w:color="auto" w:sz="4" w:space="0"/>
            </w:tcBorders>
            <w:shd w:val="clear" w:color="auto" w:fill="auto"/>
            <w:noWrap/>
            <w:vAlign w:val="center"/>
          </w:tcPr>
          <w:p w14:paraId="6696DA50">
            <w:pPr>
              <w:rPr>
                <w:rFonts w:ascii="MingLiU" w:hAnsi="Arial" w:eastAsia="MingLiU" w:cs="Arial"/>
                <w:color w:val="000000"/>
                <w:sz w:val="20"/>
              </w:rPr>
            </w:pPr>
            <w:r>
              <w:rPr>
                <w:rFonts w:hint="eastAsia" w:ascii="MingLiU" w:hAnsi="Arial" w:eastAsia="MingLiU" w:cs="Arial"/>
                <w:color w:val="000000"/>
                <w:sz w:val="20"/>
              </w:rPr>
              <w:t>IO</w:t>
            </w:r>
            <w:r>
              <w:rPr>
                <w:rFonts w:hint="eastAsia" w:cs="Arial"/>
                <w:color w:val="000000"/>
                <w:sz w:val="20"/>
              </w:rPr>
              <w:t>通讯连接板更换</w:t>
            </w:r>
          </w:p>
        </w:tc>
        <w:tc>
          <w:tcPr>
            <w:tcW w:w="993" w:type="dxa"/>
            <w:tcBorders>
              <w:top w:val="nil"/>
              <w:left w:val="nil"/>
              <w:bottom w:val="single" w:color="auto" w:sz="4" w:space="0"/>
              <w:right w:val="single" w:color="auto" w:sz="4" w:space="0"/>
            </w:tcBorders>
            <w:shd w:val="clear" w:color="auto" w:fill="auto"/>
            <w:noWrap/>
            <w:vAlign w:val="center"/>
          </w:tcPr>
          <w:p w14:paraId="14B813C7">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7A9E8A06">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28C663A">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B1BBA53">
            <w:pPr>
              <w:pStyle w:val="35"/>
              <w:spacing w:line="560" w:lineRule="exact"/>
              <w:ind w:left="202" w:hanging="202" w:hangingChars="100"/>
              <w:rPr>
                <w:rFonts w:ascii="仿宋" w:hAnsi="仿宋" w:eastAsia="仿宋" w:cs="仿宋"/>
                <w:spacing w:val="-4"/>
                <w:szCs w:val="21"/>
              </w:rPr>
            </w:pPr>
          </w:p>
        </w:tc>
      </w:tr>
      <w:tr w14:paraId="59AFE71D">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0498F0">
            <w:pPr>
              <w:ind w:firstLine="200" w:firstLineChars="100"/>
              <w:jc w:val="left"/>
              <w:rPr>
                <w:rFonts w:ascii="PMingLiU" w:hAnsi="Arial" w:eastAsia="PMingLiU" w:cs="Arial"/>
                <w:sz w:val="20"/>
              </w:rPr>
            </w:pPr>
            <w:r>
              <w:rPr>
                <w:rFonts w:hint="eastAsia" w:ascii="PMingLiU" w:hAnsi="Arial" w:eastAsia="PMingLiU" w:cs="Arial"/>
                <w:sz w:val="20"/>
              </w:rPr>
              <w:t>73</w:t>
            </w:r>
          </w:p>
        </w:tc>
        <w:tc>
          <w:tcPr>
            <w:tcW w:w="3189" w:type="dxa"/>
            <w:tcBorders>
              <w:top w:val="nil"/>
              <w:left w:val="nil"/>
              <w:bottom w:val="single" w:color="auto" w:sz="4" w:space="0"/>
              <w:right w:val="single" w:color="auto" w:sz="4" w:space="0"/>
            </w:tcBorders>
            <w:shd w:val="clear" w:color="auto" w:fill="auto"/>
            <w:noWrap/>
            <w:vAlign w:val="center"/>
          </w:tcPr>
          <w:p w14:paraId="50AC0773">
            <w:pPr>
              <w:rPr>
                <w:rFonts w:ascii="MingLiU" w:hAnsi="Arial" w:eastAsia="MingLiU" w:cs="Arial"/>
                <w:color w:val="000000"/>
                <w:sz w:val="20"/>
              </w:rPr>
            </w:pPr>
            <w:r>
              <w:rPr>
                <w:rFonts w:hint="eastAsia" w:ascii="MingLiU" w:hAnsi="Arial" w:eastAsia="MingLiU" w:cs="Arial"/>
                <w:color w:val="000000"/>
                <w:sz w:val="20"/>
              </w:rPr>
              <w:t>卸船机照明灯维修</w:t>
            </w:r>
          </w:p>
        </w:tc>
        <w:tc>
          <w:tcPr>
            <w:tcW w:w="993" w:type="dxa"/>
            <w:tcBorders>
              <w:top w:val="nil"/>
              <w:left w:val="nil"/>
              <w:bottom w:val="single" w:color="auto" w:sz="4" w:space="0"/>
              <w:right w:val="single" w:color="auto" w:sz="4" w:space="0"/>
            </w:tcBorders>
            <w:shd w:val="clear" w:color="auto" w:fill="auto"/>
            <w:noWrap/>
            <w:vAlign w:val="center"/>
          </w:tcPr>
          <w:p w14:paraId="3CE9908F">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4A02F24E">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999701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4039E89">
            <w:pPr>
              <w:pStyle w:val="35"/>
              <w:spacing w:line="560" w:lineRule="exact"/>
              <w:ind w:left="202" w:hanging="202" w:hangingChars="100"/>
              <w:rPr>
                <w:rFonts w:ascii="仿宋" w:hAnsi="仿宋" w:eastAsia="仿宋" w:cs="仿宋"/>
                <w:spacing w:val="-4"/>
                <w:szCs w:val="21"/>
              </w:rPr>
            </w:pPr>
          </w:p>
        </w:tc>
      </w:tr>
      <w:tr w14:paraId="71405E69">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C4E054">
            <w:pPr>
              <w:ind w:firstLine="200" w:firstLineChars="100"/>
              <w:jc w:val="left"/>
              <w:rPr>
                <w:rFonts w:ascii="PMingLiU" w:hAnsi="Arial" w:eastAsia="PMingLiU" w:cs="Arial"/>
                <w:sz w:val="20"/>
              </w:rPr>
            </w:pPr>
            <w:r>
              <w:rPr>
                <w:rFonts w:hint="eastAsia" w:ascii="PMingLiU" w:hAnsi="Arial" w:eastAsia="PMingLiU" w:cs="Arial"/>
                <w:sz w:val="20"/>
              </w:rPr>
              <w:t>74</w:t>
            </w:r>
          </w:p>
        </w:tc>
        <w:tc>
          <w:tcPr>
            <w:tcW w:w="3189" w:type="dxa"/>
            <w:tcBorders>
              <w:top w:val="nil"/>
              <w:left w:val="nil"/>
              <w:bottom w:val="single" w:color="auto" w:sz="4" w:space="0"/>
              <w:right w:val="single" w:color="auto" w:sz="4" w:space="0"/>
            </w:tcBorders>
            <w:shd w:val="clear" w:color="auto" w:fill="auto"/>
            <w:noWrap/>
            <w:vAlign w:val="center"/>
          </w:tcPr>
          <w:p w14:paraId="76FA043A">
            <w:pPr>
              <w:rPr>
                <w:rFonts w:ascii="MingLiU" w:hAnsi="Arial" w:eastAsia="MingLiU" w:cs="Arial"/>
                <w:color w:val="000000"/>
                <w:sz w:val="20"/>
              </w:rPr>
            </w:pPr>
            <w:r>
              <w:rPr>
                <w:rFonts w:hint="eastAsia" w:ascii="MingLiU" w:hAnsi="Arial" w:eastAsia="MingLiU" w:cs="Arial"/>
                <w:color w:val="000000"/>
                <w:sz w:val="20"/>
              </w:rPr>
              <w:t>小车轨道更换</w:t>
            </w:r>
          </w:p>
        </w:tc>
        <w:tc>
          <w:tcPr>
            <w:tcW w:w="993" w:type="dxa"/>
            <w:tcBorders>
              <w:top w:val="nil"/>
              <w:left w:val="nil"/>
              <w:bottom w:val="single" w:color="auto" w:sz="4" w:space="0"/>
              <w:right w:val="single" w:color="auto" w:sz="4" w:space="0"/>
            </w:tcBorders>
            <w:shd w:val="clear" w:color="auto" w:fill="auto"/>
            <w:noWrap/>
            <w:vAlign w:val="center"/>
          </w:tcPr>
          <w:p w14:paraId="58AF04B8">
            <w:pPr>
              <w:rPr>
                <w:rFonts w:ascii="MingLiU" w:hAnsi="Arial" w:eastAsia="MingLiU" w:cs="Arial"/>
                <w:color w:val="000000"/>
                <w:sz w:val="20"/>
              </w:rPr>
            </w:pPr>
            <w:r>
              <w:rPr>
                <w:rFonts w:hint="eastAsia" w:ascii="MingLiU" w:hAnsi="Arial" w:eastAsia="MingLiU" w:cs="Arial"/>
                <w:color w:val="000000"/>
                <w:sz w:val="20"/>
              </w:rPr>
              <w:t>小车</w:t>
            </w:r>
          </w:p>
        </w:tc>
        <w:tc>
          <w:tcPr>
            <w:tcW w:w="1388" w:type="dxa"/>
            <w:tcBorders>
              <w:top w:val="nil"/>
              <w:left w:val="nil"/>
              <w:bottom w:val="single" w:color="auto" w:sz="4" w:space="0"/>
              <w:right w:val="single" w:color="auto" w:sz="4" w:space="0"/>
            </w:tcBorders>
            <w:shd w:val="clear" w:color="auto" w:fill="auto"/>
            <w:noWrap/>
            <w:vAlign w:val="center"/>
          </w:tcPr>
          <w:p w14:paraId="41D238E2">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5ED7C9">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C714CC9">
            <w:pPr>
              <w:pStyle w:val="35"/>
              <w:spacing w:line="560" w:lineRule="exact"/>
              <w:ind w:left="202" w:hanging="202" w:hangingChars="100"/>
              <w:rPr>
                <w:rFonts w:ascii="仿宋" w:hAnsi="仿宋" w:eastAsia="仿宋" w:cs="仿宋"/>
                <w:spacing w:val="-4"/>
                <w:szCs w:val="21"/>
              </w:rPr>
            </w:pPr>
          </w:p>
        </w:tc>
      </w:tr>
      <w:tr w14:paraId="3F18003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27037">
            <w:pPr>
              <w:ind w:firstLine="200" w:firstLineChars="100"/>
              <w:jc w:val="left"/>
              <w:rPr>
                <w:rFonts w:ascii="PMingLiU" w:hAnsi="Arial" w:eastAsia="PMingLiU" w:cs="Arial"/>
                <w:sz w:val="20"/>
              </w:rPr>
            </w:pPr>
            <w:r>
              <w:rPr>
                <w:rFonts w:hint="eastAsia" w:ascii="PMingLiU" w:hAnsi="Arial" w:eastAsia="PMingLiU" w:cs="Arial"/>
                <w:sz w:val="20"/>
              </w:rPr>
              <w:t>75</w:t>
            </w:r>
          </w:p>
        </w:tc>
        <w:tc>
          <w:tcPr>
            <w:tcW w:w="3189" w:type="dxa"/>
            <w:tcBorders>
              <w:top w:val="nil"/>
              <w:left w:val="nil"/>
              <w:bottom w:val="single" w:color="auto" w:sz="4" w:space="0"/>
              <w:right w:val="single" w:color="auto" w:sz="4" w:space="0"/>
            </w:tcBorders>
            <w:shd w:val="clear" w:color="auto" w:fill="auto"/>
            <w:noWrap/>
            <w:vAlign w:val="center"/>
          </w:tcPr>
          <w:p w14:paraId="188B3D5B">
            <w:pPr>
              <w:rPr>
                <w:rFonts w:ascii="MingLiU" w:hAnsi="Arial" w:eastAsia="MingLiU" w:cs="Arial"/>
                <w:color w:val="000000"/>
                <w:sz w:val="20"/>
              </w:rPr>
            </w:pPr>
            <w:r>
              <w:rPr>
                <w:rFonts w:hint="eastAsia" w:ascii="MingLiU" w:hAnsi="Arial" w:eastAsia="MingLiU" w:cs="Arial"/>
                <w:color w:val="000000"/>
                <w:sz w:val="20"/>
              </w:rPr>
              <w:t>大车轨道更换</w:t>
            </w:r>
          </w:p>
        </w:tc>
        <w:tc>
          <w:tcPr>
            <w:tcW w:w="993" w:type="dxa"/>
            <w:tcBorders>
              <w:top w:val="nil"/>
              <w:left w:val="nil"/>
              <w:bottom w:val="single" w:color="auto" w:sz="4" w:space="0"/>
              <w:right w:val="single" w:color="auto" w:sz="4" w:space="0"/>
            </w:tcBorders>
            <w:shd w:val="clear" w:color="auto" w:fill="auto"/>
            <w:noWrap/>
            <w:vAlign w:val="center"/>
          </w:tcPr>
          <w:p w14:paraId="5AD85E61">
            <w:pPr>
              <w:rPr>
                <w:rFonts w:ascii="MingLiU" w:hAnsi="Arial" w:eastAsia="MingLiU" w:cs="Arial"/>
                <w:color w:val="000000"/>
                <w:sz w:val="20"/>
              </w:rPr>
            </w:pPr>
            <w:r>
              <w:rPr>
                <w:rFonts w:hint="eastAsia" w:ascii="MingLiU" w:hAnsi="Arial" w:eastAsia="MingLiU" w:cs="Arial"/>
                <w:color w:val="000000"/>
                <w:sz w:val="20"/>
              </w:rPr>
              <w:t>大车</w:t>
            </w:r>
          </w:p>
        </w:tc>
        <w:tc>
          <w:tcPr>
            <w:tcW w:w="1388" w:type="dxa"/>
            <w:tcBorders>
              <w:top w:val="nil"/>
              <w:left w:val="nil"/>
              <w:bottom w:val="single" w:color="auto" w:sz="4" w:space="0"/>
              <w:right w:val="single" w:color="auto" w:sz="4" w:space="0"/>
            </w:tcBorders>
            <w:shd w:val="clear" w:color="auto" w:fill="auto"/>
            <w:noWrap/>
            <w:vAlign w:val="center"/>
          </w:tcPr>
          <w:p w14:paraId="14BAA67B">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C9A1487">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5ABFE64">
            <w:pPr>
              <w:pStyle w:val="35"/>
              <w:spacing w:line="560" w:lineRule="exact"/>
              <w:ind w:left="202" w:hanging="202" w:hangingChars="100"/>
              <w:rPr>
                <w:rFonts w:ascii="仿宋" w:hAnsi="仿宋" w:eastAsia="仿宋" w:cs="仿宋"/>
                <w:spacing w:val="-4"/>
                <w:szCs w:val="21"/>
              </w:rPr>
            </w:pPr>
          </w:p>
        </w:tc>
      </w:tr>
      <w:tr w14:paraId="4BBB31E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613537">
            <w:pPr>
              <w:ind w:firstLine="200" w:firstLineChars="100"/>
              <w:jc w:val="left"/>
              <w:rPr>
                <w:rFonts w:ascii="PMingLiU" w:hAnsi="Arial" w:eastAsia="PMingLiU" w:cs="Arial"/>
                <w:sz w:val="20"/>
              </w:rPr>
            </w:pPr>
            <w:r>
              <w:rPr>
                <w:rFonts w:hint="eastAsia" w:ascii="PMingLiU" w:hAnsi="Arial" w:eastAsia="PMingLiU" w:cs="Arial"/>
                <w:sz w:val="20"/>
              </w:rPr>
              <w:t>76</w:t>
            </w:r>
          </w:p>
        </w:tc>
        <w:tc>
          <w:tcPr>
            <w:tcW w:w="3189" w:type="dxa"/>
            <w:tcBorders>
              <w:top w:val="nil"/>
              <w:left w:val="nil"/>
              <w:bottom w:val="single" w:color="auto" w:sz="4" w:space="0"/>
              <w:right w:val="single" w:color="auto" w:sz="4" w:space="0"/>
            </w:tcBorders>
            <w:shd w:val="clear" w:color="auto" w:fill="auto"/>
            <w:noWrap/>
            <w:vAlign w:val="center"/>
          </w:tcPr>
          <w:p w14:paraId="17305215">
            <w:pPr>
              <w:rPr>
                <w:rFonts w:ascii="MingLiU" w:hAnsi="Arial" w:eastAsia="MingLiU" w:cs="Arial"/>
                <w:color w:val="000000"/>
                <w:sz w:val="20"/>
              </w:rPr>
            </w:pPr>
            <w:r>
              <w:rPr>
                <w:rFonts w:hint="eastAsia" w:ascii="MingLiU" w:hAnsi="Arial" w:eastAsia="MingLiU" w:cs="Arial"/>
                <w:color w:val="000000"/>
                <w:sz w:val="20"/>
              </w:rPr>
              <w:t>风速仪更换</w:t>
            </w:r>
          </w:p>
        </w:tc>
        <w:tc>
          <w:tcPr>
            <w:tcW w:w="993" w:type="dxa"/>
            <w:tcBorders>
              <w:top w:val="nil"/>
              <w:left w:val="nil"/>
              <w:bottom w:val="single" w:color="auto" w:sz="4" w:space="0"/>
              <w:right w:val="single" w:color="auto" w:sz="4" w:space="0"/>
            </w:tcBorders>
            <w:shd w:val="clear" w:color="auto" w:fill="auto"/>
            <w:noWrap/>
            <w:vAlign w:val="center"/>
          </w:tcPr>
          <w:p w14:paraId="3CCFA160">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1A02C36B">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C58B01">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387BC2F">
            <w:pPr>
              <w:pStyle w:val="35"/>
              <w:spacing w:line="560" w:lineRule="exact"/>
              <w:ind w:left="202" w:hanging="202" w:hangingChars="100"/>
              <w:rPr>
                <w:rFonts w:ascii="仿宋" w:hAnsi="仿宋" w:eastAsia="仿宋" w:cs="仿宋"/>
                <w:spacing w:val="-4"/>
                <w:szCs w:val="21"/>
              </w:rPr>
            </w:pPr>
          </w:p>
        </w:tc>
      </w:tr>
      <w:tr w14:paraId="1248FAB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A0AB06">
            <w:pPr>
              <w:ind w:firstLine="200" w:firstLineChars="100"/>
              <w:jc w:val="left"/>
              <w:rPr>
                <w:rFonts w:ascii="PMingLiU" w:hAnsi="Arial" w:eastAsia="PMingLiU" w:cs="Arial"/>
                <w:sz w:val="20"/>
              </w:rPr>
            </w:pPr>
            <w:r>
              <w:rPr>
                <w:rFonts w:hint="eastAsia" w:ascii="PMingLiU" w:hAnsi="Arial" w:eastAsia="PMingLiU" w:cs="Arial"/>
                <w:sz w:val="20"/>
              </w:rPr>
              <w:t>77</w:t>
            </w:r>
          </w:p>
        </w:tc>
        <w:tc>
          <w:tcPr>
            <w:tcW w:w="3189" w:type="dxa"/>
            <w:tcBorders>
              <w:top w:val="nil"/>
              <w:left w:val="nil"/>
              <w:bottom w:val="single" w:color="auto" w:sz="4" w:space="0"/>
              <w:right w:val="single" w:color="auto" w:sz="4" w:space="0"/>
            </w:tcBorders>
            <w:shd w:val="clear" w:color="auto" w:fill="auto"/>
            <w:noWrap/>
            <w:vAlign w:val="center"/>
          </w:tcPr>
          <w:p w14:paraId="44D66498">
            <w:pPr>
              <w:rPr>
                <w:rFonts w:ascii="MingLiU" w:hAnsi="Arial" w:eastAsia="MingLiU" w:cs="Arial"/>
                <w:color w:val="000000"/>
                <w:sz w:val="20"/>
              </w:rPr>
            </w:pPr>
            <w:r>
              <w:rPr>
                <w:rFonts w:hint="eastAsia" w:ascii="MingLiU" w:hAnsi="Arial" w:eastAsia="MingLiU" w:cs="Arial"/>
                <w:color w:val="000000"/>
                <w:sz w:val="20"/>
              </w:rPr>
              <w:t>声光报警更换</w:t>
            </w:r>
          </w:p>
        </w:tc>
        <w:tc>
          <w:tcPr>
            <w:tcW w:w="993" w:type="dxa"/>
            <w:tcBorders>
              <w:top w:val="nil"/>
              <w:left w:val="nil"/>
              <w:bottom w:val="single" w:color="auto" w:sz="4" w:space="0"/>
              <w:right w:val="single" w:color="auto" w:sz="4" w:space="0"/>
            </w:tcBorders>
            <w:shd w:val="clear" w:color="auto" w:fill="auto"/>
            <w:noWrap/>
            <w:vAlign w:val="center"/>
          </w:tcPr>
          <w:p w14:paraId="47E238FF">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200543F2">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1084365">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8257C97">
            <w:pPr>
              <w:pStyle w:val="35"/>
              <w:spacing w:line="560" w:lineRule="exact"/>
              <w:ind w:left="202" w:hanging="202" w:hangingChars="100"/>
              <w:rPr>
                <w:rFonts w:ascii="仿宋" w:hAnsi="仿宋" w:eastAsia="仿宋" w:cs="仿宋"/>
                <w:spacing w:val="-4"/>
                <w:szCs w:val="21"/>
              </w:rPr>
            </w:pPr>
          </w:p>
        </w:tc>
      </w:tr>
      <w:tr w14:paraId="630F185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550599">
            <w:pPr>
              <w:ind w:firstLine="200" w:firstLineChars="100"/>
              <w:jc w:val="left"/>
              <w:rPr>
                <w:rFonts w:ascii="PMingLiU" w:hAnsi="Arial" w:eastAsia="PMingLiU" w:cs="Arial"/>
                <w:sz w:val="20"/>
              </w:rPr>
            </w:pPr>
            <w:r>
              <w:rPr>
                <w:rFonts w:hint="eastAsia" w:ascii="PMingLiU" w:hAnsi="Arial" w:eastAsia="PMingLiU" w:cs="Arial"/>
                <w:sz w:val="20"/>
              </w:rPr>
              <w:t>78</w:t>
            </w:r>
          </w:p>
        </w:tc>
        <w:tc>
          <w:tcPr>
            <w:tcW w:w="3189" w:type="dxa"/>
            <w:tcBorders>
              <w:top w:val="nil"/>
              <w:left w:val="nil"/>
              <w:bottom w:val="single" w:color="auto" w:sz="4" w:space="0"/>
              <w:right w:val="single" w:color="auto" w:sz="4" w:space="0"/>
            </w:tcBorders>
            <w:shd w:val="clear" w:color="auto" w:fill="auto"/>
            <w:noWrap/>
            <w:vAlign w:val="center"/>
          </w:tcPr>
          <w:p w14:paraId="1E0588CE">
            <w:pPr>
              <w:rPr>
                <w:rFonts w:ascii="MingLiU" w:hAnsi="Arial" w:eastAsia="MingLiU" w:cs="Arial"/>
                <w:color w:val="000000"/>
                <w:sz w:val="20"/>
              </w:rPr>
            </w:pPr>
            <w:r>
              <w:rPr>
                <w:rFonts w:hint="eastAsia" w:ascii="MingLiU" w:hAnsi="Arial" w:eastAsia="MingLiU" w:cs="Arial"/>
                <w:color w:val="000000"/>
                <w:sz w:val="20"/>
              </w:rPr>
              <w:t>驾驶室扩音器更换</w:t>
            </w:r>
          </w:p>
        </w:tc>
        <w:tc>
          <w:tcPr>
            <w:tcW w:w="993" w:type="dxa"/>
            <w:tcBorders>
              <w:top w:val="nil"/>
              <w:left w:val="nil"/>
              <w:bottom w:val="single" w:color="auto" w:sz="4" w:space="0"/>
              <w:right w:val="single" w:color="auto" w:sz="4" w:space="0"/>
            </w:tcBorders>
            <w:shd w:val="clear" w:color="auto" w:fill="auto"/>
            <w:noWrap/>
            <w:vAlign w:val="center"/>
          </w:tcPr>
          <w:p w14:paraId="4DB8E02F">
            <w:pPr>
              <w:rPr>
                <w:rFonts w:ascii="MingLiU" w:hAnsi="Arial" w:eastAsia="MingLiU" w:cs="Arial"/>
                <w:color w:val="000000"/>
                <w:sz w:val="20"/>
              </w:rPr>
            </w:pPr>
            <w:r>
              <w:rPr>
                <w:rFonts w:hint="eastAsia" w:ascii="MingLiU" w:hAnsi="Arial" w:eastAsia="MingLiU" w:cs="Arial"/>
                <w:color w:val="000000"/>
                <w:sz w:val="20"/>
              </w:rPr>
              <w:t>操作室</w:t>
            </w:r>
          </w:p>
        </w:tc>
        <w:tc>
          <w:tcPr>
            <w:tcW w:w="1388" w:type="dxa"/>
            <w:tcBorders>
              <w:top w:val="nil"/>
              <w:left w:val="nil"/>
              <w:bottom w:val="single" w:color="auto" w:sz="4" w:space="0"/>
              <w:right w:val="single" w:color="auto" w:sz="4" w:space="0"/>
            </w:tcBorders>
            <w:shd w:val="clear" w:color="auto" w:fill="auto"/>
            <w:noWrap/>
            <w:vAlign w:val="center"/>
          </w:tcPr>
          <w:p w14:paraId="308BE31D">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66F755">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E64B6B2">
            <w:pPr>
              <w:pStyle w:val="35"/>
              <w:spacing w:line="560" w:lineRule="exact"/>
              <w:ind w:left="202" w:hanging="202" w:hangingChars="100"/>
              <w:rPr>
                <w:rFonts w:ascii="仿宋" w:hAnsi="仿宋" w:eastAsia="仿宋" w:cs="仿宋"/>
                <w:spacing w:val="-4"/>
                <w:szCs w:val="21"/>
              </w:rPr>
            </w:pPr>
          </w:p>
        </w:tc>
      </w:tr>
      <w:tr w14:paraId="354D1583">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D64CB6">
            <w:pPr>
              <w:ind w:firstLine="200" w:firstLineChars="100"/>
              <w:jc w:val="left"/>
              <w:rPr>
                <w:rFonts w:ascii="PMingLiU" w:hAnsi="Arial" w:eastAsia="PMingLiU" w:cs="Arial"/>
                <w:sz w:val="20"/>
              </w:rPr>
            </w:pPr>
            <w:r>
              <w:rPr>
                <w:rFonts w:hint="eastAsia" w:ascii="PMingLiU" w:hAnsi="Arial" w:eastAsia="PMingLiU" w:cs="Arial"/>
                <w:sz w:val="20"/>
              </w:rPr>
              <w:t>79</w:t>
            </w:r>
          </w:p>
        </w:tc>
        <w:tc>
          <w:tcPr>
            <w:tcW w:w="3189" w:type="dxa"/>
            <w:tcBorders>
              <w:top w:val="nil"/>
              <w:left w:val="nil"/>
              <w:bottom w:val="single" w:color="auto" w:sz="4" w:space="0"/>
              <w:right w:val="single" w:color="auto" w:sz="4" w:space="0"/>
            </w:tcBorders>
            <w:shd w:val="clear" w:color="auto" w:fill="auto"/>
            <w:noWrap/>
            <w:vAlign w:val="center"/>
          </w:tcPr>
          <w:p w14:paraId="11791FBD">
            <w:pPr>
              <w:rPr>
                <w:rFonts w:ascii="MingLiU" w:hAnsi="Arial" w:eastAsia="MingLiU" w:cs="Arial"/>
                <w:color w:val="000000"/>
                <w:sz w:val="20"/>
              </w:rPr>
            </w:pPr>
            <w:r>
              <w:rPr>
                <w:rFonts w:hint="eastAsia" w:ascii="MingLiU" w:hAnsi="Arial" w:eastAsia="MingLiU" w:cs="Arial"/>
                <w:color w:val="000000"/>
                <w:sz w:val="20"/>
              </w:rPr>
              <w:t>更换司机室网线</w:t>
            </w:r>
          </w:p>
        </w:tc>
        <w:tc>
          <w:tcPr>
            <w:tcW w:w="993" w:type="dxa"/>
            <w:tcBorders>
              <w:top w:val="nil"/>
              <w:left w:val="nil"/>
              <w:bottom w:val="single" w:color="auto" w:sz="4" w:space="0"/>
              <w:right w:val="single" w:color="auto" w:sz="4" w:space="0"/>
            </w:tcBorders>
            <w:shd w:val="clear" w:color="auto" w:fill="auto"/>
            <w:noWrap/>
            <w:vAlign w:val="center"/>
          </w:tcPr>
          <w:p w14:paraId="11DAC92A">
            <w:pPr>
              <w:rPr>
                <w:rFonts w:ascii="MingLiU" w:hAnsi="Arial" w:eastAsia="MingLiU" w:cs="Arial"/>
                <w:color w:val="000000"/>
                <w:sz w:val="20"/>
              </w:rPr>
            </w:pPr>
            <w:r>
              <w:rPr>
                <w:rFonts w:hint="eastAsia" w:ascii="MingLiU" w:hAnsi="Arial" w:eastAsia="MingLiU" w:cs="Arial"/>
                <w:color w:val="000000"/>
                <w:sz w:val="20"/>
              </w:rPr>
              <w:t>操作室</w:t>
            </w:r>
          </w:p>
        </w:tc>
        <w:tc>
          <w:tcPr>
            <w:tcW w:w="1388" w:type="dxa"/>
            <w:tcBorders>
              <w:top w:val="nil"/>
              <w:left w:val="nil"/>
              <w:bottom w:val="single" w:color="auto" w:sz="4" w:space="0"/>
              <w:right w:val="single" w:color="auto" w:sz="4" w:space="0"/>
            </w:tcBorders>
            <w:shd w:val="clear" w:color="auto" w:fill="auto"/>
            <w:noWrap/>
            <w:vAlign w:val="center"/>
          </w:tcPr>
          <w:p w14:paraId="3A5A954B">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941DAD">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C9F629E">
            <w:pPr>
              <w:pStyle w:val="35"/>
              <w:spacing w:line="560" w:lineRule="exact"/>
              <w:ind w:left="202" w:hanging="202" w:hangingChars="100"/>
              <w:rPr>
                <w:rFonts w:ascii="仿宋" w:hAnsi="仿宋" w:eastAsia="仿宋" w:cs="仿宋"/>
                <w:spacing w:val="-4"/>
                <w:szCs w:val="21"/>
              </w:rPr>
            </w:pPr>
          </w:p>
        </w:tc>
      </w:tr>
      <w:tr w14:paraId="563BD1C2">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81262B">
            <w:pPr>
              <w:ind w:firstLine="200" w:firstLineChars="100"/>
              <w:jc w:val="left"/>
              <w:rPr>
                <w:rFonts w:ascii="PMingLiU" w:hAnsi="Arial" w:eastAsia="PMingLiU" w:cs="Arial"/>
                <w:sz w:val="20"/>
              </w:rPr>
            </w:pPr>
            <w:r>
              <w:rPr>
                <w:rFonts w:hint="eastAsia" w:ascii="PMingLiU" w:hAnsi="Arial" w:eastAsia="PMingLiU" w:cs="Arial"/>
                <w:sz w:val="20"/>
              </w:rPr>
              <w:t>80</w:t>
            </w:r>
          </w:p>
        </w:tc>
        <w:tc>
          <w:tcPr>
            <w:tcW w:w="3189" w:type="dxa"/>
            <w:tcBorders>
              <w:top w:val="nil"/>
              <w:left w:val="nil"/>
              <w:bottom w:val="single" w:color="auto" w:sz="4" w:space="0"/>
              <w:right w:val="single" w:color="auto" w:sz="4" w:space="0"/>
            </w:tcBorders>
            <w:shd w:val="clear" w:color="auto" w:fill="auto"/>
            <w:noWrap/>
            <w:vAlign w:val="center"/>
          </w:tcPr>
          <w:p w14:paraId="049B364A">
            <w:pPr>
              <w:rPr>
                <w:rFonts w:ascii="MingLiU" w:hAnsi="Arial" w:eastAsia="MingLiU" w:cs="Arial"/>
                <w:color w:val="000000"/>
                <w:sz w:val="20"/>
              </w:rPr>
            </w:pPr>
            <w:r>
              <w:rPr>
                <w:rFonts w:hint="eastAsia" w:ascii="MingLiU" w:hAnsi="Arial" w:eastAsia="MingLiU" w:cs="Arial"/>
                <w:color w:val="000000"/>
                <w:sz w:val="20"/>
              </w:rPr>
              <w:t>卸船机接料板电机拆装</w:t>
            </w:r>
          </w:p>
        </w:tc>
        <w:tc>
          <w:tcPr>
            <w:tcW w:w="993" w:type="dxa"/>
            <w:tcBorders>
              <w:top w:val="nil"/>
              <w:left w:val="nil"/>
              <w:bottom w:val="single" w:color="auto" w:sz="4" w:space="0"/>
              <w:right w:val="single" w:color="auto" w:sz="4" w:space="0"/>
            </w:tcBorders>
            <w:shd w:val="clear" w:color="auto" w:fill="auto"/>
            <w:noWrap/>
            <w:vAlign w:val="center"/>
          </w:tcPr>
          <w:p w14:paraId="2B3200BA">
            <w:pPr>
              <w:rPr>
                <w:rFonts w:ascii="MingLiU" w:hAnsi="Arial" w:eastAsia="MingLiU" w:cs="Arial"/>
                <w:color w:val="000000"/>
                <w:sz w:val="20"/>
              </w:rPr>
            </w:pPr>
            <w:r>
              <w:rPr>
                <w:rFonts w:hint="eastAsia" w:ascii="MingLiU" w:hAnsi="Arial" w:eastAsia="MingLiU" w:cs="Arial"/>
                <w:color w:val="000000"/>
                <w:sz w:val="20"/>
              </w:rPr>
              <w:t>料斗</w:t>
            </w:r>
          </w:p>
        </w:tc>
        <w:tc>
          <w:tcPr>
            <w:tcW w:w="1388" w:type="dxa"/>
            <w:tcBorders>
              <w:top w:val="nil"/>
              <w:left w:val="nil"/>
              <w:bottom w:val="single" w:color="auto" w:sz="4" w:space="0"/>
              <w:right w:val="single" w:color="auto" w:sz="4" w:space="0"/>
            </w:tcBorders>
            <w:shd w:val="clear" w:color="auto" w:fill="auto"/>
            <w:noWrap/>
            <w:vAlign w:val="center"/>
          </w:tcPr>
          <w:p w14:paraId="1945C86F">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9C44DEC">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C4C1CC0">
            <w:pPr>
              <w:pStyle w:val="35"/>
              <w:spacing w:line="560" w:lineRule="exact"/>
              <w:ind w:left="202" w:hanging="202" w:hangingChars="100"/>
              <w:rPr>
                <w:rFonts w:ascii="仿宋" w:hAnsi="仿宋" w:eastAsia="仿宋" w:cs="仿宋"/>
                <w:spacing w:val="-4"/>
                <w:szCs w:val="21"/>
              </w:rPr>
            </w:pPr>
          </w:p>
        </w:tc>
      </w:tr>
      <w:tr w14:paraId="6C59CC83">
        <w:tblPrEx>
          <w:tblCellMar>
            <w:top w:w="0" w:type="dxa"/>
            <w:left w:w="108" w:type="dxa"/>
            <w:bottom w:w="0" w:type="dxa"/>
            <w:right w:w="108" w:type="dxa"/>
          </w:tblCellMar>
        </w:tblPrEx>
        <w:trPr>
          <w:trHeight w:val="1141" w:hRule="exac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FB4069">
            <w:pPr>
              <w:ind w:firstLine="200" w:firstLineChars="100"/>
              <w:jc w:val="left"/>
              <w:rPr>
                <w:rFonts w:ascii="PMingLiU" w:hAnsi="Arial" w:eastAsia="PMingLiU" w:cs="Arial"/>
                <w:sz w:val="20"/>
              </w:rPr>
            </w:pPr>
            <w:r>
              <w:rPr>
                <w:rFonts w:hint="eastAsia" w:ascii="PMingLiU" w:hAnsi="Arial" w:eastAsia="PMingLiU" w:cs="Arial"/>
                <w:sz w:val="20"/>
              </w:rPr>
              <w:t>81</w:t>
            </w:r>
          </w:p>
        </w:tc>
        <w:tc>
          <w:tcPr>
            <w:tcW w:w="3189" w:type="dxa"/>
            <w:tcBorders>
              <w:top w:val="nil"/>
              <w:left w:val="nil"/>
              <w:bottom w:val="single" w:color="auto" w:sz="4" w:space="0"/>
              <w:right w:val="single" w:color="auto" w:sz="4" w:space="0"/>
            </w:tcBorders>
            <w:shd w:val="clear" w:color="auto" w:fill="auto"/>
            <w:noWrap/>
            <w:vAlign w:val="center"/>
          </w:tcPr>
          <w:p w14:paraId="08F8D491">
            <w:pPr>
              <w:rPr>
                <w:rFonts w:ascii="宋体" w:hAnsi="宋体" w:cs="Arial"/>
                <w:color w:val="000000"/>
                <w:sz w:val="20"/>
              </w:rPr>
            </w:pPr>
            <w:r>
              <w:rPr>
                <w:rFonts w:hint="eastAsia" w:ascii="MingLiU" w:hAnsi="Arial" w:eastAsia="MingLiU" w:cs="Arial"/>
                <w:color w:val="000000"/>
                <w:sz w:val="20"/>
              </w:rPr>
              <w:t>安装互联网模块FBOX-4G（含1年4G流量费）</w:t>
            </w:r>
          </w:p>
        </w:tc>
        <w:tc>
          <w:tcPr>
            <w:tcW w:w="993" w:type="dxa"/>
            <w:tcBorders>
              <w:top w:val="nil"/>
              <w:left w:val="nil"/>
              <w:bottom w:val="single" w:color="auto" w:sz="4" w:space="0"/>
              <w:right w:val="single" w:color="auto" w:sz="4" w:space="0"/>
            </w:tcBorders>
            <w:shd w:val="clear" w:color="auto" w:fill="auto"/>
            <w:noWrap/>
            <w:vAlign w:val="center"/>
          </w:tcPr>
          <w:p w14:paraId="79EEBB33">
            <w:pPr>
              <w:rPr>
                <w:rFonts w:ascii="MingLiU" w:hAnsi="Arial" w:eastAsia="MingLiU" w:cs="Arial"/>
                <w:color w:val="000000"/>
                <w:sz w:val="20"/>
              </w:rPr>
            </w:pPr>
            <w:r>
              <w:rPr>
                <w:rFonts w:hint="eastAsia" w:ascii="MingLiU" w:hAnsi="Arial" w:eastAsia="MingLiU" w:cs="Arial"/>
                <w:color w:val="000000"/>
                <w:sz w:val="20"/>
              </w:rPr>
              <w:t>电</w:t>
            </w:r>
            <w:r>
              <w:rPr>
                <w:rFonts w:hint="eastAsia" w:cs="Arial"/>
                <w:color w:val="000000"/>
                <w:sz w:val="20"/>
              </w:rPr>
              <w:t>气</w:t>
            </w:r>
          </w:p>
        </w:tc>
        <w:tc>
          <w:tcPr>
            <w:tcW w:w="1388" w:type="dxa"/>
            <w:tcBorders>
              <w:top w:val="nil"/>
              <w:left w:val="nil"/>
              <w:bottom w:val="single" w:color="auto" w:sz="4" w:space="0"/>
              <w:right w:val="single" w:color="auto" w:sz="4" w:space="0"/>
            </w:tcBorders>
            <w:shd w:val="clear" w:color="auto" w:fill="auto"/>
            <w:noWrap/>
            <w:vAlign w:val="center"/>
          </w:tcPr>
          <w:p w14:paraId="62D3CA32">
            <w:pPr>
              <w:jc w:val="center"/>
              <w:rPr>
                <w:rFonts w:ascii="PMingLiU" w:hAnsi="Arial" w:eastAsia="PMingLiU" w:cs="Arial"/>
                <w:sz w:val="20"/>
              </w:rPr>
            </w:pPr>
            <w:r>
              <w:rPr>
                <w:rFonts w:hint="eastAsia" w:ascii="PMingLiU" w:hAnsi="Arial" w:eastAsia="PMingLiU" w:cs="Arial"/>
                <w:sz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9A3FE0E">
            <w:pPr>
              <w:pStyle w:val="35"/>
              <w:spacing w:line="560" w:lineRule="exact"/>
              <w:ind w:left="202" w:hanging="202" w:hangingChars="100"/>
              <w:rPr>
                <w:rFonts w:ascii="仿宋" w:hAnsi="仿宋" w:eastAsia="仿宋" w:cs="仿宋"/>
                <w:spacing w:val="-4"/>
                <w:szCs w:val="21"/>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609CED3">
            <w:pPr>
              <w:pStyle w:val="35"/>
              <w:spacing w:line="560" w:lineRule="exact"/>
              <w:ind w:left="202" w:hanging="202" w:hangingChars="100"/>
              <w:rPr>
                <w:rFonts w:ascii="仿宋" w:hAnsi="仿宋" w:eastAsia="仿宋" w:cs="仿宋"/>
                <w:spacing w:val="-4"/>
                <w:szCs w:val="21"/>
              </w:rPr>
            </w:pPr>
          </w:p>
        </w:tc>
      </w:tr>
      <w:tr w14:paraId="2935305C">
        <w:tblPrEx>
          <w:tblCellMar>
            <w:top w:w="0" w:type="dxa"/>
            <w:left w:w="108" w:type="dxa"/>
            <w:bottom w:w="0" w:type="dxa"/>
            <w:right w:w="108" w:type="dxa"/>
          </w:tblCellMar>
        </w:tblPrEx>
        <w:trPr>
          <w:trHeight w:val="255" w:hRule="atLeast"/>
        </w:trPr>
        <w:tc>
          <w:tcPr>
            <w:tcW w:w="3871" w:type="dxa"/>
            <w:gridSpan w:val="2"/>
            <w:tcBorders>
              <w:top w:val="single" w:color="000000" w:sz="4" w:space="0"/>
              <w:left w:val="single" w:color="000000" w:sz="4" w:space="0"/>
              <w:bottom w:val="single" w:color="000000" w:sz="4" w:space="0"/>
              <w:right w:val="single" w:color="000000" w:sz="4" w:space="0"/>
            </w:tcBorders>
            <w:noWrap/>
            <w:vAlign w:val="center"/>
          </w:tcPr>
          <w:p w14:paraId="33ECAAD9">
            <w:pPr>
              <w:pStyle w:val="35"/>
              <w:spacing w:line="560" w:lineRule="exact"/>
              <w:ind w:left="202" w:hanging="202" w:hangingChars="100"/>
              <w:rPr>
                <w:rFonts w:ascii="仿宋" w:hAnsi="仿宋" w:eastAsia="仿宋" w:cs="仿宋"/>
                <w:spacing w:val="-4"/>
                <w:szCs w:val="21"/>
              </w:rPr>
            </w:pPr>
            <w:r>
              <w:rPr>
                <w:rFonts w:hint="eastAsia" w:ascii="仿宋" w:hAnsi="仿宋" w:eastAsia="仿宋" w:cs="仿宋"/>
                <w:spacing w:val="-4"/>
                <w:szCs w:val="21"/>
              </w:rPr>
              <w:t>合计（小写）</w:t>
            </w:r>
          </w:p>
        </w:tc>
        <w:tc>
          <w:tcPr>
            <w:tcW w:w="5075" w:type="dxa"/>
            <w:gridSpan w:val="4"/>
            <w:tcBorders>
              <w:top w:val="single" w:color="000000" w:sz="4" w:space="0"/>
              <w:left w:val="single" w:color="000000" w:sz="4" w:space="0"/>
              <w:bottom w:val="single" w:color="000000" w:sz="4" w:space="0"/>
              <w:right w:val="single" w:color="000000" w:sz="4" w:space="0"/>
            </w:tcBorders>
            <w:noWrap/>
            <w:vAlign w:val="center"/>
          </w:tcPr>
          <w:p w14:paraId="2134DF2A">
            <w:pPr>
              <w:pStyle w:val="35"/>
              <w:spacing w:line="560" w:lineRule="exact"/>
              <w:ind w:left="202" w:hanging="202" w:hangingChars="100"/>
              <w:rPr>
                <w:rFonts w:ascii="仿宋" w:hAnsi="仿宋" w:eastAsia="仿宋" w:cs="仿宋"/>
                <w:spacing w:val="-4"/>
                <w:szCs w:val="21"/>
              </w:rPr>
            </w:pPr>
          </w:p>
        </w:tc>
      </w:tr>
    </w:tbl>
    <w:p w14:paraId="74C84A31">
      <w:pPr>
        <w:pStyle w:val="32"/>
        <w:spacing w:line="560" w:lineRule="exact"/>
        <w:ind w:firstLine="0" w:firstLineChars="0"/>
        <w:rPr>
          <w:rFonts w:cs="Arial"/>
          <w:sz w:val="20"/>
        </w:rPr>
      </w:pPr>
      <w:r>
        <w:rPr>
          <w:rFonts w:cs="Arial"/>
          <w:sz w:val="20"/>
        </w:rPr>
        <w:t>注</w:t>
      </w:r>
      <w:r>
        <w:rPr>
          <w:rFonts w:hint="eastAsia" w:cs="Arial"/>
          <w:sz w:val="20"/>
        </w:rPr>
        <w:t>：1</w:t>
      </w:r>
      <w:r>
        <w:rPr>
          <w:rFonts w:cs="Arial"/>
          <w:sz w:val="20"/>
        </w:rPr>
        <w:t>.</w:t>
      </w:r>
      <w:r>
        <w:rPr>
          <w:rFonts w:hint="eastAsia" w:cs="Arial"/>
          <w:sz w:val="20"/>
        </w:rPr>
        <w:t>每项检修项目内容均包含与之相关的拆装附件工作量；</w:t>
      </w:r>
    </w:p>
    <w:p w14:paraId="50CC796C">
      <w:pPr>
        <w:pStyle w:val="32"/>
        <w:spacing w:line="560" w:lineRule="exact"/>
        <w:ind w:left="210" w:leftChars="100" w:firstLine="200" w:firstLineChars="100"/>
        <w:rPr>
          <w:rFonts w:cs="Arial"/>
          <w:sz w:val="20"/>
        </w:rPr>
      </w:pPr>
      <w:r>
        <w:rPr>
          <w:rFonts w:hint="eastAsia" w:cs="Arial"/>
          <w:sz w:val="20"/>
        </w:rPr>
        <w:t>2</w:t>
      </w:r>
      <w:r>
        <w:rPr>
          <w:rFonts w:cs="Arial"/>
          <w:sz w:val="20"/>
        </w:rPr>
        <w:t>.维修费用依据实际发生情况结算</w:t>
      </w:r>
      <w:r>
        <w:rPr>
          <w:rFonts w:hint="eastAsia" w:cs="Arial"/>
          <w:sz w:val="20"/>
        </w:rPr>
        <w:t>；</w:t>
      </w:r>
    </w:p>
    <w:p w14:paraId="3ABCCFB1">
      <w:pPr>
        <w:pStyle w:val="32"/>
        <w:spacing w:line="560" w:lineRule="exact"/>
        <w:ind w:left="210" w:leftChars="100" w:firstLine="200" w:firstLineChars="100"/>
        <w:rPr>
          <w:rFonts w:cs="Arial"/>
          <w:color w:val="FF0000"/>
          <w:sz w:val="20"/>
        </w:rPr>
      </w:pPr>
      <w:r>
        <w:rPr>
          <w:rFonts w:hint="eastAsia" w:cs="Arial"/>
          <w:color w:val="FF0000"/>
          <w:sz w:val="20"/>
        </w:rPr>
        <w:t>3</w:t>
      </w:r>
      <w:r>
        <w:rPr>
          <w:rFonts w:cs="Arial"/>
          <w:color w:val="FF0000"/>
          <w:sz w:val="20"/>
        </w:rPr>
        <w:t>.</w:t>
      </w:r>
      <w:r>
        <w:rPr>
          <w:rFonts w:hint="eastAsia" w:ascii="仿宋_GB2312" w:eastAsia="仿宋_GB2312" w:cs="仿宋_GB2312"/>
          <w:color w:val="FF0000"/>
          <w:sz w:val="24"/>
          <w:szCs w:val="24"/>
        </w:rPr>
        <w:t xml:space="preserve"> </w:t>
      </w:r>
      <w:r>
        <w:rPr>
          <w:rFonts w:hint="eastAsia" w:cs="Arial"/>
          <w:color w:val="FF0000"/>
          <w:sz w:val="20"/>
        </w:rPr>
        <w:t xml:space="preserve">中选方维修人员收到故障报修电话后10分钟给予回复， </w:t>
      </w:r>
      <w:r>
        <w:rPr>
          <w:rFonts w:cs="Arial"/>
          <w:color w:val="FF0000"/>
          <w:sz w:val="20"/>
        </w:rPr>
        <w:t>2小时</w:t>
      </w:r>
      <w:r>
        <w:rPr>
          <w:rFonts w:hint="eastAsia" w:cs="Arial"/>
          <w:color w:val="FF0000"/>
          <w:sz w:val="20"/>
        </w:rPr>
        <w:t>内赶到现场。</w:t>
      </w:r>
    </w:p>
    <w:p w14:paraId="5B3174FD">
      <w:pPr>
        <w:pStyle w:val="10"/>
        <w:rPr>
          <w:rFonts w:ascii="方正仿宋_GBK" w:hAnsi="方正仿宋_GBK" w:eastAsia="方正仿宋_GBK" w:cs="方正仿宋_GBK"/>
          <w:b/>
          <w:bCs/>
          <w:sz w:val="32"/>
          <w:szCs w:val="32"/>
        </w:rPr>
      </w:pPr>
    </w:p>
    <w:p w14:paraId="15B0B995">
      <w:pPr>
        <w:pStyle w:val="10"/>
        <w:ind w:firstLine="320" w:firstLineChars="100"/>
        <w:rPr>
          <w:rFonts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附表</w:t>
      </w:r>
      <w:r>
        <w:rPr>
          <w:rFonts w:hint="eastAsia" w:ascii="方正仿宋_GBK" w:hAnsi="方正仿宋_GBK" w:eastAsia="方正仿宋_GBK" w:cs="方正仿宋_GBK"/>
          <w:b/>
          <w:bCs/>
          <w:sz w:val="32"/>
          <w:szCs w:val="32"/>
        </w:rPr>
        <w:t>2</w:t>
      </w:r>
    </w:p>
    <w:p w14:paraId="1D775437">
      <w:pPr>
        <w:pStyle w:val="32"/>
        <w:spacing w:line="560" w:lineRule="exact"/>
        <w:ind w:left="210" w:leftChars="100" w:firstLine="1920" w:firstLineChars="600"/>
        <w:rPr>
          <w:rFonts w:cs="Arial"/>
          <w:color w:val="FF0000"/>
          <w:sz w:val="20"/>
        </w:rPr>
      </w:pPr>
      <w:r>
        <w:rPr>
          <w:rFonts w:hint="eastAsia" w:ascii="方正仿宋简体" w:hAnsi="仿宋_GB2312" w:eastAsia="方正仿宋简体" w:cs="仿宋_GB2312"/>
          <w:sz w:val="32"/>
          <w:szCs w:val="32"/>
        </w:rPr>
        <w:t>危化码头起重机</w:t>
      </w:r>
      <w:bookmarkStart w:id="9" w:name="OLE_LINK7"/>
      <w:bookmarkStart w:id="10" w:name="OLE_LINK10"/>
      <w:r>
        <w:rPr>
          <w:rFonts w:hint="eastAsia" w:ascii="方正仿宋简体" w:hAnsi="仿宋_GB2312" w:eastAsia="方正仿宋简体" w:cs="仿宋_GB2312"/>
          <w:sz w:val="32"/>
          <w:szCs w:val="32"/>
        </w:rPr>
        <w:t>维修分项清单及报价表</w:t>
      </w:r>
      <w:bookmarkEnd w:id="9"/>
      <w:bookmarkEnd w:id="10"/>
    </w:p>
    <w:tbl>
      <w:tblPr>
        <w:tblStyle w:val="15"/>
        <w:tblW w:w="8946" w:type="dxa"/>
        <w:tblInd w:w="93" w:type="dxa"/>
        <w:tblLayout w:type="autofit"/>
        <w:tblCellMar>
          <w:top w:w="0" w:type="dxa"/>
          <w:left w:w="108" w:type="dxa"/>
          <w:bottom w:w="0" w:type="dxa"/>
          <w:right w:w="108" w:type="dxa"/>
        </w:tblCellMar>
      </w:tblPr>
      <w:tblGrid>
        <w:gridCol w:w="682"/>
        <w:gridCol w:w="2339"/>
        <w:gridCol w:w="1559"/>
        <w:gridCol w:w="1418"/>
        <w:gridCol w:w="1417"/>
        <w:gridCol w:w="1531"/>
      </w:tblGrid>
      <w:tr w14:paraId="70CCFA54">
        <w:tblPrEx>
          <w:tblCellMar>
            <w:top w:w="0" w:type="dxa"/>
            <w:left w:w="108" w:type="dxa"/>
            <w:bottom w:w="0" w:type="dxa"/>
            <w:right w:w="108" w:type="dxa"/>
          </w:tblCellMar>
        </w:tblPrEx>
        <w:trPr>
          <w:trHeight w:val="525" w:hRule="atLeast"/>
        </w:trPr>
        <w:tc>
          <w:tcPr>
            <w:tcW w:w="6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E328D">
            <w:pPr>
              <w:widowControl/>
              <w:jc w:val="center"/>
              <w:rPr>
                <w:rFonts w:ascii="MingLiU" w:hAnsi="Arial" w:eastAsia="MingLiU" w:cs="Arial"/>
                <w:kern w:val="0"/>
                <w:sz w:val="20"/>
              </w:rPr>
            </w:pPr>
            <w:r>
              <w:rPr>
                <w:rFonts w:hint="eastAsia" w:ascii="MingLiU" w:hAnsi="Arial" w:eastAsia="MingLiU" w:cs="Arial"/>
                <w:sz w:val="20"/>
              </w:rPr>
              <w:t>序号</w:t>
            </w:r>
          </w:p>
        </w:tc>
        <w:tc>
          <w:tcPr>
            <w:tcW w:w="2339" w:type="dxa"/>
            <w:tcBorders>
              <w:top w:val="single" w:color="auto" w:sz="4" w:space="0"/>
              <w:left w:val="nil"/>
              <w:bottom w:val="single" w:color="auto" w:sz="4" w:space="0"/>
              <w:right w:val="single" w:color="auto" w:sz="4" w:space="0"/>
            </w:tcBorders>
            <w:shd w:val="clear" w:color="auto" w:fill="auto"/>
            <w:noWrap/>
            <w:vAlign w:val="center"/>
          </w:tcPr>
          <w:p w14:paraId="5A3C334C">
            <w:pPr>
              <w:jc w:val="left"/>
              <w:rPr>
                <w:rFonts w:ascii="MingLiU" w:hAnsi="Arial" w:eastAsia="MingLiU" w:cs="Arial"/>
                <w:sz w:val="20"/>
              </w:rPr>
            </w:pPr>
            <w:r>
              <w:rPr>
                <w:rFonts w:hint="eastAsia" w:ascii="MingLiU" w:hAnsi="Arial" w:eastAsia="MingLiU" w:cs="Arial"/>
                <w:sz w:val="20"/>
              </w:rPr>
              <w:t>故障内容</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085ADE5">
            <w:pPr>
              <w:rPr>
                <w:rFonts w:ascii="MingLiU" w:hAnsi="Arial" w:eastAsia="MingLiU" w:cs="Arial"/>
                <w:sz w:val="20"/>
              </w:rPr>
            </w:pPr>
            <w:r>
              <w:rPr>
                <w:rFonts w:hint="eastAsia" w:ascii="MingLiU" w:hAnsi="Arial" w:eastAsia="MingLiU" w:cs="Arial"/>
                <w:sz w:val="20"/>
              </w:rPr>
              <w:t>部位</w:t>
            </w:r>
          </w:p>
        </w:tc>
        <w:tc>
          <w:tcPr>
            <w:tcW w:w="1418" w:type="dxa"/>
            <w:tcBorders>
              <w:top w:val="single" w:color="auto" w:sz="4" w:space="0"/>
              <w:left w:val="nil"/>
              <w:bottom w:val="single" w:color="auto" w:sz="4" w:space="0"/>
              <w:right w:val="single" w:color="auto" w:sz="4" w:space="0"/>
            </w:tcBorders>
            <w:shd w:val="clear" w:color="auto" w:fill="auto"/>
          </w:tcPr>
          <w:p w14:paraId="5D06D54E">
            <w:pPr>
              <w:jc w:val="center"/>
              <w:rPr>
                <w:rFonts w:ascii="MingLiU" w:hAnsi="Arial" w:eastAsia="MingLiU" w:cs="Arial"/>
                <w:sz w:val="20"/>
              </w:rPr>
            </w:pPr>
            <w:r>
              <w:rPr>
                <w:rFonts w:hint="eastAsia" w:ascii="MingLiU" w:hAnsi="Arial" w:eastAsia="MingLiU" w:cs="Arial"/>
                <w:sz w:val="20"/>
              </w:rPr>
              <w:t>拟检修次数</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A78226D">
            <w:pPr>
              <w:ind w:firstLine="400" w:firstLineChars="200"/>
              <w:rPr>
                <w:rFonts w:ascii="MingLiU" w:hAnsi="Arial" w:eastAsia="MingLiU" w:cs="Arial"/>
                <w:sz w:val="20"/>
              </w:rPr>
            </w:pPr>
            <w:r>
              <w:rPr>
                <w:rFonts w:hint="eastAsia" w:ascii="MingLiU" w:hAnsi="Arial" w:eastAsia="MingLiU" w:cs="Arial"/>
                <w:sz w:val="20"/>
              </w:rPr>
              <w:t>单价</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AFAA8F9">
            <w:pPr>
              <w:rPr>
                <w:rFonts w:ascii="MingLiU" w:hAnsi="Arial" w:eastAsia="MingLiU" w:cs="Arial"/>
                <w:sz w:val="20"/>
              </w:rPr>
            </w:pPr>
            <w:r>
              <w:rPr>
                <w:rFonts w:hint="eastAsia" w:ascii="MingLiU" w:hAnsi="Arial" w:eastAsia="MingLiU" w:cs="Arial"/>
                <w:sz w:val="20"/>
              </w:rPr>
              <w:t>合计</w:t>
            </w:r>
          </w:p>
        </w:tc>
      </w:tr>
      <w:tr w14:paraId="25665F9A">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4D57C2">
            <w:pPr>
              <w:ind w:firstLine="200" w:firstLineChars="100"/>
              <w:jc w:val="left"/>
              <w:rPr>
                <w:rFonts w:ascii="PMingLiU" w:hAnsi="Arial" w:eastAsia="PMingLiU" w:cs="Arial"/>
                <w:sz w:val="20"/>
              </w:rPr>
            </w:pPr>
            <w:r>
              <w:rPr>
                <w:rFonts w:hint="eastAsia" w:ascii="PMingLiU" w:hAnsi="Arial" w:eastAsia="PMingLiU" w:cs="Arial"/>
                <w:sz w:val="20"/>
              </w:rPr>
              <w:t>1</w:t>
            </w:r>
          </w:p>
        </w:tc>
        <w:tc>
          <w:tcPr>
            <w:tcW w:w="2339" w:type="dxa"/>
            <w:tcBorders>
              <w:top w:val="nil"/>
              <w:left w:val="nil"/>
              <w:bottom w:val="single" w:color="auto" w:sz="4" w:space="0"/>
              <w:right w:val="single" w:color="auto" w:sz="4" w:space="0"/>
            </w:tcBorders>
            <w:shd w:val="clear" w:color="auto" w:fill="auto"/>
            <w:noWrap/>
            <w:vAlign w:val="center"/>
          </w:tcPr>
          <w:p w14:paraId="0686AF43">
            <w:pPr>
              <w:rPr>
                <w:rFonts w:ascii="宋体" w:hAnsi="宋体" w:cs="Arial"/>
                <w:sz w:val="20"/>
              </w:rPr>
            </w:pPr>
            <w:r>
              <w:rPr>
                <w:rFonts w:hint="eastAsia" w:cs="Arial"/>
                <w:sz w:val="20"/>
              </w:rPr>
              <w:t>钢丝绳更换</w:t>
            </w:r>
          </w:p>
        </w:tc>
        <w:tc>
          <w:tcPr>
            <w:tcW w:w="1559" w:type="dxa"/>
            <w:tcBorders>
              <w:top w:val="nil"/>
              <w:left w:val="nil"/>
              <w:bottom w:val="single" w:color="auto" w:sz="4" w:space="0"/>
              <w:right w:val="single" w:color="auto" w:sz="4" w:space="0"/>
            </w:tcBorders>
            <w:shd w:val="clear" w:color="auto" w:fill="auto"/>
            <w:noWrap/>
            <w:vAlign w:val="center"/>
          </w:tcPr>
          <w:p w14:paraId="658E7EEC">
            <w:pPr>
              <w:rPr>
                <w:rFonts w:cs="Arial"/>
                <w:sz w:val="20"/>
              </w:rPr>
            </w:pPr>
            <w:r>
              <w:rPr>
                <w:rFonts w:hint="eastAsia" w:cs="Arial"/>
                <w:sz w:val="20"/>
              </w:rPr>
              <w:t>起升</w:t>
            </w:r>
          </w:p>
        </w:tc>
        <w:tc>
          <w:tcPr>
            <w:tcW w:w="1418" w:type="dxa"/>
            <w:tcBorders>
              <w:top w:val="nil"/>
              <w:left w:val="nil"/>
              <w:bottom w:val="single" w:color="auto" w:sz="4" w:space="0"/>
              <w:right w:val="single" w:color="auto" w:sz="4" w:space="0"/>
            </w:tcBorders>
            <w:shd w:val="clear" w:color="auto" w:fill="auto"/>
            <w:noWrap/>
            <w:vAlign w:val="center"/>
          </w:tcPr>
          <w:p w14:paraId="15B41617">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29B9C72">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A3AB4C3">
            <w:pPr>
              <w:pStyle w:val="35"/>
              <w:spacing w:line="560" w:lineRule="exact"/>
              <w:ind w:left="202" w:hanging="202" w:hangingChars="100"/>
              <w:rPr>
                <w:rFonts w:ascii="仿宋" w:hAnsi="仿宋" w:eastAsia="仿宋" w:cs="仿宋"/>
                <w:spacing w:val="-4"/>
                <w:szCs w:val="21"/>
              </w:rPr>
            </w:pPr>
          </w:p>
        </w:tc>
      </w:tr>
      <w:tr w14:paraId="5BBDE65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144ADD">
            <w:pPr>
              <w:ind w:firstLine="200" w:firstLineChars="100"/>
              <w:jc w:val="left"/>
              <w:rPr>
                <w:rFonts w:ascii="PMingLiU" w:hAnsi="Arial" w:eastAsia="PMingLiU" w:cs="Arial"/>
                <w:sz w:val="20"/>
              </w:rPr>
            </w:pPr>
            <w:r>
              <w:rPr>
                <w:rFonts w:hint="eastAsia" w:ascii="PMingLiU" w:hAnsi="Arial" w:eastAsia="PMingLiU" w:cs="Arial"/>
                <w:sz w:val="20"/>
              </w:rPr>
              <w:t>2</w:t>
            </w:r>
          </w:p>
        </w:tc>
        <w:tc>
          <w:tcPr>
            <w:tcW w:w="2339" w:type="dxa"/>
            <w:tcBorders>
              <w:top w:val="nil"/>
              <w:left w:val="nil"/>
              <w:bottom w:val="single" w:color="auto" w:sz="4" w:space="0"/>
              <w:right w:val="single" w:color="auto" w:sz="4" w:space="0"/>
            </w:tcBorders>
            <w:shd w:val="clear" w:color="auto" w:fill="auto"/>
            <w:noWrap/>
            <w:vAlign w:val="center"/>
          </w:tcPr>
          <w:p w14:paraId="6EBE333F">
            <w:pPr>
              <w:rPr>
                <w:rFonts w:ascii="宋体" w:hAnsi="宋体" w:cs="Arial"/>
                <w:sz w:val="20"/>
              </w:rPr>
            </w:pPr>
            <w:r>
              <w:rPr>
                <w:rFonts w:hint="eastAsia" w:cs="Arial"/>
                <w:sz w:val="20"/>
              </w:rPr>
              <w:t>吊钩更换</w:t>
            </w:r>
          </w:p>
        </w:tc>
        <w:tc>
          <w:tcPr>
            <w:tcW w:w="1559" w:type="dxa"/>
            <w:tcBorders>
              <w:top w:val="nil"/>
              <w:left w:val="nil"/>
              <w:bottom w:val="single" w:color="auto" w:sz="4" w:space="0"/>
              <w:right w:val="single" w:color="auto" w:sz="4" w:space="0"/>
            </w:tcBorders>
            <w:shd w:val="clear" w:color="auto" w:fill="auto"/>
            <w:noWrap/>
            <w:vAlign w:val="center"/>
          </w:tcPr>
          <w:p w14:paraId="6F1486CD">
            <w:pPr>
              <w:rPr>
                <w:rFonts w:cs="Arial"/>
                <w:sz w:val="20"/>
              </w:rPr>
            </w:pPr>
            <w:r>
              <w:rPr>
                <w:rFonts w:hint="eastAsia" w:cs="Arial"/>
                <w:sz w:val="20"/>
              </w:rPr>
              <w:t>起升</w:t>
            </w:r>
          </w:p>
        </w:tc>
        <w:tc>
          <w:tcPr>
            <w:tcW w:w="1418" w:type="dxa"/>
            <w:tcBorders>
              <w:top w:val="nil"/>
              <w:left w:val="nil"/>
              <w:bottom w:val="single" w:color="auto" w:sz="4" w:space="0"/>
              <w:right w:val="single" w:color="auto" w:sz="4" w:space="0"/>
            </w:tcBorders>
            <w:shd w:val="clear" w:color="auto" w:fill="auto"/>
            <w:noWrap/>
            <w:vAlign w:val="center"/>
          </w:tcPr>
          <w:p w14:paraId="203D0EFB">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E170B80">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12B9680">
            <w:pPr>
              <w:pStyle w:val="35"/>
              <w:spacing w:line="560" w:lineRule="exact"/>
              <w:ind w:left="202" w:hanging="202" w:hangingChars="100"/>
              <w:rPr>
                <w:rFonts w:ascii="仿宋" w:hAnsi="仿宋" w:eastAsia="仿宋" w:cs="仿宋"/>
                <w:spacing w:val="-4"/>
                <w:szCs w:val="21"/>
              </w:rPr>
            </w:pPr>
          </w:p>
        </w:tc>
      </w:tr>
      <w:tr w14:paraId="4A97ACDF">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4AAF6B">
            <w:pPr>
              <w:ind w:firstLine="200" w:firstLineChars="100"/>
              <w:jc w:val="left"/>
              <w:rPr>
                <w:rFonts w:ascii="PMingLiU" w:hAnsi="Arial" w:eastAsia="PMingLiU" w:cs="Arial"/>
                <w:sz w:val="20"/>
              </w:rPr>
            </w:pPr>
            <w:r>
              <w:rPr>
                <w:rFonts w:hint="eastAsia" w:ascii="PMingLiU" w:hAnsi="Arial" w:eastAsia="PMingLiU" w:cs="Arial"/>
                <w:sz w:val="20"/>
              </w:rPr>
              <w:t>3</w:t>
            </w:r>
          </w:p>
        </w:tc>
        <w:tc>
          <w:tcPr>
            <w:tcW w:w="2339" w:type="dxa"/>
            <w:tcBorders>
              <w:top w:val="nil"/>
              <w:left w:val="nil"/>
              <w:bottom w:val="single" w:color="auto" w:sz="4" w:space="0"/>
              <w:right w:val="single" w:color="auto" w:sz="4" w:space="0"/>
            </w:tcBorders>
            <w:shd w:val="clear" w:color="auto" w:fill="auto"/>
            <w:noWrap/>
            <w:vAlign w:val="center"/>
          </w:tcPr>
          <w:p w14:paraId="51B00C1D">
            <w:pPr>
              <w:rPr>
                <w:rFonts w:ascii="宋体" w:hAnsi="宋体" w:cs="Arial"/>
                <w:sz w:val="20"/>
              </w:rPr>
            </w:pPr>
            <w:r>
              <w:rPr>
                <w:rFonts w:hint="eastAsia" w:cs="Arial"/>
                <w:sz w:val="20"/>
              </w:rPr>
              <w:t>防脱钩装置损坏更换</w:t>
            </w:r>
          </w:p>
        </w:tc>
        <w:tc>
          <w:tcPr>
            <w:tcW w:w="1559" w:type="dxa"/>
            <w:tcBorders>
              <w:top w:val="nil"/>
              <w:left w:val="nil"/>
              <w:bottom w:val="single" w:color="auto" w:sz="4" w:space="0"/>
              <w:right w:val="single" w:color="auto" w:sz="4" w:space="0"/>
            </w:tcBorders>
            <w:shd w:val="clear" w:color="auto" w:fill="auto"/>
            <w:noWrap/>
            <w:vAlign w:val="center"/>
          </w:tcPr>
          <w:p w14:paraId="3B997193">
            <w:pPr>
              <w:rPr>
                <w:rFonts w:cs="Arial"/>
                <w:sz w:val="20"/>
              </w:rPr>
            </w:pPr>
            <w:r>
              <w:rPr>
                <w:rFonts w:hint="eastAsia" w:cs="Arial"/>
                <w:sz w:val="20"/>
              </w:rPr>
              <w:t>起升</w:t>
            </w:r>
          </w:p>
        </w:tc>
        <w:tc>
          <w:tcPr>
            <w:tcW w:w="1418" w:type="dxa"/>
            <w:tcBorders>
              <w:top w:val="nil"/>
              <w:left w:val="nil"/>
              <w:bottom w:val="single" w:color="auto" w:sz="4" w:space="0"/>
              <w:right w:val="single" w:color="auto" w:sz="4" w:space="0"/>
            </w:tcBorders>
            <w:shd w:val="clear" w:color="auto" w:fill="auto"/>
            <w:noWrap/>
            <w:vAlign w:val="center"/>
          </w:tcPr>
          <w:p w14:paraId="27AD886F">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BEDB366">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64BAA07">
            <w:pPr>
              <w:pStyle w:val="35"/>
              <w:spacing w:line="560" w:lineRule="exact"/>
              <w:ind w:left="202" w:hanging="202" w:hangingChars="100"/>
              <w:rPr>
                <w:rFonts w:ascii="仿宋" w:hAnsi="仿宋" w:eastAsia="仿宋" w:cs="仿宋"/>
                <w:spacing w:val="-4"/>
                <w:szCs w:val="21"/>
              </w:rPr>
            </w:pPr>
          </w:p>
        </w:tc>
      </w:tr>
      <w:tr w14:paraId="70703B2B">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FD8E03">
            <w:pPr>
              <w:ind w:firstLine="200" w:firstLineChars="100"/>
              <w:jc w:val="left"/>
              <w:rPr>
                <w:rFonts w:ascii="PMingLiU" w:hAnsi="Arial" w:eastAsia="PMingLiU" w:cs="Arial"/>
                <w:sz w:val="20"/>
              </w:rPr>
            </w:pPr>
            <w:r>
              <w:rPr>
                <w:rFonts w:hint="eastAsia" w:ascii="PMingLiU" w:hAnsi="Arial" w:eastAsia="PMingLiU" w:cs="Arial"/>
                <w:sz w:val="20"/>
              </w:rPr>
              <w:t>4</w:t>
            </w:r>
          </w:p>
        </w:tc>
        <w:tc>
          <w:tcPr>
            <w:tcW w:w="2339" w:type="dxa"/>
            <w:tcBorders>
              <w:top w:val="nil"/>
              <w:left w:val="nil"/>
              <w:bottom w:val="single" w:color="auto" w:sz="4" w:space="0"/>
              <w:right w:val="single" w:color="auto" w:sz="4" w:space="0"/>
            </w:tcBorders>
            <w:shd w:val="clear" w:color="auto" w:fill="auto"/>
            <w:noWrap/>
            <w:vAlign w:val="center"/>
          </w:tcPr>
          <w:p w14:paraId="1EA3463C">
            <w:pPr>
              <w:rPr>
                <w:rFonts w:ascii="宋体" w:hAnsi="宋体" w:cs="Arial"/>
                <w:sz w:val="20"/>
              </w:rPr>
            </w:pPr>
            <w:r>
              <w:rPr>
                <w:rFonts w:hint="eastAsia" w:cs="Arial"/>
                <w:sz w:val="20"/>
              </w:rPr>
              <w:t>油管破损更换</w:t>
            </w:r>
          </w:p>
        </w:tc>
        <w:tc>
          <w:tcPr>
            <w:tcW w:w="1559" w:type="dxa"/>
            <w:tcBorders>
              <w:top w:val="nil"/>
              <w:left w:val="nil"/>
              <w:bottom w:val="single" w:color="auto" w:sz="4" w:space="0"/>
              <w:right w:val="single" w:color="auto" w:sz="4" w:space="0"/>
            </w:tcBorders>
            <w:shd w:val="clear" w:color="auto" w:fill="auto"/>
            <w:noWrap/>
            <w:vAlign w:val="center"/>
          </w:tcPr>
          <w:p w14:paraId="1CFAEB45">
            <w:pPr>
              <w:rPr>
                <w:rFonts w:cs="Arial"/>
                <w:sz w:val="20"/>
              </w:rPr>
            </w:pPr>
            <w:r>
              <w:rPr>
                <w:rFonts w:hint="eastAsia" w:cs="Arial"/>
                <w:sz w:val="20"/>
              </w:rPr>
              <w:t>液压系统</w:t>
            </w:r>
          </w:p>
        </w:tc>
        <w:tc>
          <w:tcPr>
            <w:tcW w:w="1418" w:type="dxa"/>
            <w:tcBorders>
              <w:top w:val="nil"/>
              <w:left w:val="nil"/>
              <w:bottom w:val="single" w:color="auto" w:sz="4" w:space="0"/>
              <w:right w:val="single" w:color="auto" w:sz="4" w:space="0"/>
            </w:tcBorders>
            <w:shd w:val="clear" w:color="auto" w:fill="auto"/>
            <w:noWrap/>
            <w:vAlign w:val="center"/>
          </w:tcPr>
          <w:p w14:paraId="3A9184C6">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F86E54B">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7860E0F">
            <w:pPr>
              <w:pStyle w:val="35"/>
              <w:spacing w:line="560" w:lineRule="exact"/>
              <w:ind w:left="202" w:hanging="202" w:hangingChars="100"/>
              <w:rPr>
                <w:rFonts w:ascii="仿宋" w:hAnsi="仿宋" w:eastAsia="仿宋" w:cs="仿宋"/>
                <w:spacing w:val="-4"/>
                <w:szCs w:val="21"/>
              </w:rPr>
            </w:pPr>
          </w:p>
        </w:tc>
      </w:tr>
      <w:tr w14:paraId="7E545FC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BA22A5">
            <w:pPr>
              <w:ind w:firstLine="200" w:firstLineChars="100"/>
              <w:jc w:val="left"/>
              <w:rPr>
                <w:rFonts w:ascii="PMingLiU" w:hAnsi="Arial" w:eastAsia="PMingLiU" w:cs="Arial"/>
                <w:sz w:val="20"/>
              </w:rPr>
            </w:pPr>
            <w:r>
              <w:rPr>
                <w:rFonts w:hint="eastAsia" w:ascii="PMingLiU" w:hAnsi="Arial" w:eastAsia="PMingLiU" w:cs="Arial"/>
                <w:sz w:val="20"/>
              </w:rPr>
              <w:t>5</w:t>
            </w:r>
          </w:p>
        </w:tc>
        <w:tc>
          <w:tcPr>
            <w:tcW w:w="2339" w:type="dxa"/>
            <w:tcBorders>
              <w:top w:val="nil"/>
              <w:left w:val="nil"/>
              <w:bottom w:val="single" w:color="auto" w:sz="4" w:space="0"/>
              <w:right w:val="single" w:color="auto" w:sz="4" w:space="0"/>
            </w:tcBorders>
            <w:shd w:val="clear" w:color="auto" w:fill="auto"/>
            <w:noWrap/>
            <w:vAlign w:val="center"/>
          </w:tcPr>
          <w:p w14:paraId="1C38A768">
            <w:pPr>
              <w:rPr>
                <w:rFonts w:ascii="宋体" w:hAnsi="宋体" w:cs="Arial"/>
                <w:sz w:val="20"/>
              </w:rPr>
            </w:pPr>
            <w:r>
              <w:rPr>
                <w:rFonts w:hint="eastAsia" w:cs="Arial"/>
                <w:sz w:val="20"/>
              </w:rPr>
              <w:t>油管接头密封件更换</w:t>
            </w:r>
          </w:p>
        </w:tc>
        <w:tc>
          <w:tcPr>
            <w:tcW w:w="1559" w:type="dxa"/>
            <w:tcBorders>
              <w:top w:val="nil"/>
              <w:left w:val="nil"/>
              <w:bottom w:val="single" w:color="auto" w:sz="4" w:space="0"/>
              <w:right w:val="single" w:color="auto" w:sz="4" w:space="0"/>
            </w:tcBorders>
            <w:shd w:val="clear" w:color="auto" w:fill="auto"/>
            <w:noWrap/>
            <w:vAlign w:val="center"/>
          </w:tcPr>
          <w:p w14:paraId="6DD53BDC">
            <w:pPr>
              <w:rPr>
                <w:rFonts w:cs="Arial"/>
                <w:sz w:val="20"/>
              </w:rPr>
            </w:pPr>
            <w:r>
              <w:rPr>
                <w:rFonts w:hint="eastAsia" w:cs="Arial"/>
                <w:sz w:val="20"/>
              </w:rPr>
              <w:t>液压系统</w:t>
            </w:r>
          </w:p>
        </w:tc>
        <w:tc>
          <w:tcPr>
            <w:tcW w:w="1418" w:type="dxa"/>
            <w:tcBorders>
              <w:top w:val="nil"/>
              <w:left w:val="nil"/>
              <w:bottom w:val="single" w:color="auto" w:sz="4" w:space="0"/>
              <w:right w:val="single" w:color="auto" w:sz="4" w:space="0"/>
            </w:tcBorders>
            <w:shd w:val="clear" w:color="auto" w:fill="auto"/>
            <w:noWrap/>
            <w:vAlign w:val="center"/>
          </w:tcPr>
          <w:p w14:paraId="7B99FC68">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F334083">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19CED61">
            <w:pPr>
              <w:pStyle w:val="35"/>
              <w:spacing w:line="560" w:lineRule="exact"/>
              <w:ind w:left="202" w:hanging="202" w:hangingChars="100"/>
              <w:rPr>
                <w:rFonts w:ascii="仿宋" w:hAnsi="仿宋" w:eastAsia="仿宋" w:cs="仿宋"/>
                <w:spacing w:val="-4"/>
                <w:szCs w:val="21"/>
              </w:rPr>
            </w:pPr>
          </w:p>
        </w:tc>
      </w:tr>
      <w:tr w14:paraId="3308E9E8">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7294F0">
            <w:pPr>
              <w:ind w:firstLine="200" w:firstLineChars="100"/>
              <w:jc w:val="left"/>
              <w:rPr>
                <w:rFonts w:ascii="PMingLiU" w:hAnsi="Arial" w:eastAsia="PMingLiU" w:cs="Arial"/>
                <w:sz w:val="20"/>
              </w:rPr>
            </w:pPr>
            <w:r>
              <w:rPr>
                <w:rFonts w:hint="eastAsia" w:ascii="PMingLiU" w:hAnsi="Arial" w:eastAsia="PMingLiU" w:cs="Arial"/>
                <w:sz w:val="20"/>
              </w:rPr>
              <w:t>6</w:t>
            </w:r>
          </w:p>
        </w:tc>
        <w:tc>
          <w:tcPr>
            <w:tcW w:w="2339" w:type="dxa"/>
            <w:tcBorders>
              <w:top w:val="nil"/>
              <w:left w:val="nil"/>
              <w:bottom w:val="single" w:color="auto" w:sz="4" w:space="0"/>
              <w:right w:val="single" w:color="auto" w:sz="4" w:space="0"/>
            </w:tcBorders>
            <w:shd w:val="clear" w:color="auto" w:fill="auto"/>
            <w:noWrap/>
            <w:vAlign w:val="center"/>
          </w:tcPr>
          <w:p w14:paraId="07BA3483">
            <w:pPr>
              <w:rPr>
                <w:rFonts w:ascii="宋体" w:hAnsi="宋体" w:cs="Arial"/>
                <w:sz w:val="20"/>
              </w:rPr>
            </w:pPr>
            <w:r>
              <w:rPr>
                <w:rFonts w:hint="eastAsia" w:cs="Arial"/>
                <w:sz w:val="20"/>
              </w:rPr>
              <w:t>油泵密封件更换</w:t>
            </w:r>
          </w:p>
        </w:tc>
        <w:tc>
          <w:tcPr>
            <w:tcW w:w="1559" w:type="dxa"/>
            <w:tcBorders>
              <w:top w:val="nil"/>
              <w:left w:val="nil"/>
              <w:bottom w:val="single" w:color="auto" w:sz="4" w:space="0"/>
              <w:right w:val="single" w:color="auto" w:sz="4" w:space="0"/>
            </w:tcBorders>
            <w:shd w:val="clear" w:color="auto" w:fill="auto"/>
            <w:noWrap/>
            <w:vAlign w:val="center"/>
          </w:tcPr>
          <w:p w14:paraId="5EEE2F00">
            <w:pPr>
              <w:rPr>
                <w:rFonts w:cs="Arial"/>
                <w:sz w:val="20"/>
              </w:rPr>
            </w:pPr>
            <w:r>
              <w:rPr>
                <w:rFonts w:hint="eastAsia" w:cs="Arial"/>
                <w:sz w:val="20"/>
              </w:rPr>
              <w:t>液压系统</w:t>
            </w:r>
          </w:p>
        </w:tc>
        <w:tc>
          <w:tcPr>
            <w:tcW w:w="1418" w:type="dxa"/>
            <w:tcBorders>
              <w:top w:val="nil"/>
              <w:left w:val="nil"/>
              <w:bottom w:val="single" w:color="auto" w:sz="4" w:space="0"/>
              <w:right w:val="single" w:color="auto" w:sz="4" w:space="0"/>
            </w:tcBorders>
            <w:shd w:val="clear" w:color="auto" w:fill="auto"/>
            <w:noWrap/>
            <w:vAlign w:val="center"/>
          </w:tcPr>
          <w:p w14:paraId="4B787B41">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F318820">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5397A95">
            <w:pPr>
              <w:pStyle w:val="35"/>
              <w:spacing w:line="560" w:lineRule="exact"/>
              <w:ind w:left="202" w:hanging="202" w:hangingChars="100"/>
              <w:rPr>
                <w:rFonts w:ascii="仿宋" w:hAnsi="仿宋" w:eastAsia="仿宋" w:cs="仿宋"/>
                <w:spacing w:val="-4"/>
                <w:szCs w:val="21"/>
              </w:rPr>
            </w:pPr>
          </w:p>
        </w:tc>
      </w:tr>
      <w:tr w14:paraId="4F8D63D5">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D1FD5">
            <w:pPr>
              <w:ind w:firstLine="200" w:firstLineChars="100"/>
              <w:jc w:val="left"/>
              <w:rPr>
                <w:rFonts w:ascii="PMingLiU" w:hAnsi="Arial" w:eastAsia="PMingLiU" w:cs="Arial"/>
                <w:sz w:val="20"/>
              </w:rPr>
            </w:pPr>
            <w:r>
              <w:rPr>
                <w:rFonts w:hint="eastAsia" w:ascii="PMingLiU" w:hAnsi="Arial" w:eastAsia="PMingLiU" w:cs="Arial"/>
                <w:sz w:val="20"/>
              </w:rPr>
              <w:t>7</w:t>
            </w:r>
          </w:p>
        </w:tc>
        <w:tc>
          <w:tcPr>
            <w:tcW w:w="2339" w:type="dxa"/>
            <w:tcBorders>
              <w:top w:val="nil"/>
              <w:left w:val="nil"/>
              <w:bottom w:val="single" w:color="auto" w:sz="4" w:space="0"/>
              <w:right w:val="single" w:color="auto" w:sz="4" w:space="0"/>
            </w:tcBorders>
            <w:shd w:val="clear" w:color="auto" w:fill="auto"/>
            <w:noWrap/>
            <w:vAlign w:val="center"/>
          </w:tcPr>
          <w:p w14:paraId="100C4C9B">
            <w:pPr>
              <w:rPr>
                <w:rFonts w:ascii="宋体" w:hAnsi="宋体" w:cs="Arial"/>
                <w:sz w:val="20"/>
              </w:rPr>
            </w:pPr>
            <w:r>
              <w:rPr>
                <w:rFonts w:hint="eastAsia" w:cs="Arial"/>
                <w:sz w:val="20"/>
              </w:rPr>
              <w:t>换向阀故障更换</w:t>
            </w:r>
          </w:p>
        </w:tc>
        <w:tc>
          <w:tcPr>
            <w:tcW w:w="1559" w:type="dxa"/>
            <w:tcBorders>
              <w:top w:val="nil"/>
              <w:left w:val="nil"/>
              <w:bottom w:val="single" w:color="auto" w:sz="4" w:space="0"/>
              <w:right w:val="single" w:color="auto" w:sz="4" w:space="0"/>
            </w:tcBorders>
            <w:shd w:val="clear" w:color="auto" w:fill="auto"/>
            <w:noWrap/>
            <w:vAlign w:val="center"/>
          </w:tcPr>
          <w:p w14:paraId="6A93CD79">
            <w:pPr>
              <w:rPr>
                <w:rFonts w:cs="Arial"/>
                <w:sz w:val="20"/>
              </w:rPr>
            </w:pPr>
            <w:r>
              <w:rPr>
                <w:rFonts w:hint="eastAsia" w:cs="Arial"/>
                <w:sz w:val="20"/>
              </w:rPr>
              <w:t>液压系统</w:t>
            </w:r>
          </w:p>
        </w:tc>
        <w:tc>
          <w:tcPr>
            <w:tcW w:w="1418" w:type="dxa"/>
            <w:tcBorders>
              <w:top w:val="nil"/>
              <w:left w:val="nil"/>
              <w:bottom w:val="single" w:color="auto" w:sz="4" w:space="0"/>
              <w:right w:val="single" w:color="auto" w:sz="4" w:space="0"/>
            </w:tcBorders>
            <w:shd w:val="clear" w:color="auto" w:fill="auto"/>
            <w:noWrap/>
            <w:vAlign w:val="center"/>
          </w:tcPr>
          <w:p w14:paraId="5FCBE27D">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E0B62F9">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5D9912C">
            <w:pPr>
              <w:pStyle w:val="35"/>
              <w:spacing w:line="560" w:lineRule="exact"/>
              <w:ind w:left="202" w:hanging="202" w:hangingChars="100"/>
              <w:rPr>
                <w:rFonts w:ascii="仿宋" w:hAnsi="仿宋" w:eastAsia="仿宋" w:cs="仿宋"/>
                <w:spacing w:val="-4"/>
                <w:szCs w:val="21"/>
              </w:rPr>
            </w:pPr>
          </w:p>
        </w:tc>
      </w:tr>
      <w:tr w14:paraId="09F962D0">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1DFE2A">
            <w:pPr>
              <w:ind w:firstLine="200" w:firstLineChars="100"/>
              <w:jc w:val="left"/>
              <w:rPr>
                <w:rFonts w:ascii="PMingLiU" w:hAnsi="Arial" w:eastAsia="PMingLiU" w:cs="Arial"/>
                <w:sz w:val="20"/>
              </w:rPr>
            </w:pPr>
            <w:r>
              <w:rPr>
                <w:rFonts w:hint="eastAsia" w:ascii="PMingLiU" w:hAnsi="Arial" w:eastAsia="PMingLiU" w:cs="Arial"/>
                <w:sz w:val="20"/>
              </w:rPr>
              <w:t>8</w:t>
            </w:r>
          </w:p>
        </w:tc>
        <w:tc>
          <w:tcPr>
            <w:tcW w:w="2339" w:type="dxa"/>
            <w:tcBorders>
              <w:top w:val="nil"/>
              <w:left w:val="nil"/>
              <w:bottom w:val="single" w:color="auto" w:sz="4" w:space="0"/>
              <w:right w:val="single" w:color="auto" w:sz="4" w:space="0"/>
            </w:tcBorders>
            <w:shd w:val="clear" w:color="auto" w:fill="auto"/>
            <w:noWrap/>
            <w:vAlign w:val="center"/>
          </w:tcPr>
          <w:p w14:paraId="1DD1EF33">
            <w:pPr>
              <w:rPr>
                <w:rFonts w:ascii="宋体" w:hAnsi="宋体" w:cs="Arial"/>
                <w:sz w:val="20"/>
              </w:rPr>
            </w:pPr>
            <w:r>
              <w:rPr>
                <w:rFonts w:hint="eastAsia" w:cs="Arial"/>
                <w:sz w:val="20"/>
              </w:rPr>
              <w:t>更换电路控制按钮</w:t>
            </w:r>
          </w:p>
        </w:tc>
        <w:tc>
          <w:tcPr>
            <w:tcW w:w="1559" w:type="dxa"/>
            <w:tcBorders>
              <w:top w:val="nil"/>
              <w:left w:val="nil"/>
              <w:bottom w:val="single" w:color="auto" w:sz="4" w:space="0"/>
              <w:right w:val="single" w:color="auto" w:sz="4" w:space="0"/>
            </w:tcBorders>
            <w:shd w:val="clear" w:color="auto" w:fill="auto"/>
            <w:noWrap/>
            <w:vAlign w:val="center"/>
          </w:tcPr>
          <w:p w14:paraId="6D986E01">
            <w:pPr>
              <w:rPr>
                <w:rFonts w:cs="Arial"/>
                <w:sz w:val="20"/>
              </w:rPr>
            </w:pPr>
            <w:r>
              <w:rPr>
                <w:rFonts w:hint="eastAsia" w:cs="Arial"/>
                <w:sz w:val="20"/>
              </w:rPr>
              <w:t>电气</w:t>
            </w:r>
          </w:p>
        </w:tc>
        <w:tc>
          <w:tcPr>
            <w:tcW w:w="1418" w:type="dxa"/>
            <w:tcBorders>
              <w:top w:val="nil"/>
              <w:left w:val="nil"/>
              <w:bottom w:val="single" w:color="auto" w:sz="4" w:space="0"/>
              <w:right w:val="single" w:color="auto" w:sz="4" w:space="0"/>
            </w:tcBorders>
            <w:shd w:val="clear" w:color="auto" w:fill="auto"/>
            <w:noWrap/>
            <w:vAlign w:val="center"/>
          </w:tcPr>
          <w:p w14:paraId="716B2DF9">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7BC1BF62">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DB4BA60">
            <w:pPr>
              <w:pStyle w:val="35"/>
              <w:spacing w:line="560" w:lineRule="exact"/>
              <w:ind w:left="202" w:hanging="202" w:hangingChars="100"/>
              <w:rPr>
                <w:rFonts w:ascii="仿宋" w:hAnsi="仿宋" w:eastAsia="仿宋" w:cs="仿宋"/>
                <w:spacing w:val="-4"/>
                <w:szCs w:val="21"/>
              </w:rPr>
            </w:pPr>
          </w:p>
        </w:tc>
      </w:tr>
      <w:tr w14:paraId="74DE44FC">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FC9E9A">
            <w:pPr>
              <w:ind w:firstLine="200" w:firstLineChars="100"/>
              <w:jc w:val="left"/>
              <w:rPr>
                <w:rFonts w:ascii="PMingLiU" w:hAnsi="Arial" w:eastAsia="PMingLiU" w:cs="Arial"/>
                <w:sz w:val="20"/>
              </w:rPr>
            </w:pPr>
            <w:r>
              <w:rPr>
                <w:rFonts w:hint="eastAsia" w:ascii="PMingLiU" w:hAnsi="Arial" w:eastAsia="PMingLiU" w:cs="Arial"/>
                <w:sz w:val="20"/>
              </w:rPr>
              <w:t>9</w:t>
            </w:r>
          </w:p>
        </w:tc>
        <w:tc>
          <w:tcPr>
            <w:tcW w:w="2339" w:type="dxa"/>
            <w:tcBorders>
              <w:top w:val="nil"/>
              <w:left w:val="nil"/>
              <w:bottom w:val="single" w:color="auto" w:sz="4" w:space="0"/>
              <w:right w:val="single" w:color="auto" w:sz="4" w:space="0"/>
            </w:tcBorders>
            <w:shd w:val="clear" w:color="auto" w:fill="auto"/>
            <w:noWrap/>
            <w:vAlign w:val="center"/>
          </w:tcPr>
          <w:p w14:paraId="060355CE">
            <w:pPr>
              <w:rPr>
                <w:rFonts w:ascii="宋体" w:hAnsi="宋体" w:cs="Arial"/>
                <w:sz w:val="20"/>
              </w:rPr>
            </w:pPr>
            <w:r>
              <w:rPr>
                <w:rFonts w:hint="eastAsia" w:cs="Arial"/>
                <w:sz w:val="20"/>
              </w:rPr>
              <w:t>更换限位开关</w:t>
            </w:r>
          </w:p>
        </w:tc>
        <w:tc>
          <w:tcPr>
            <w:tcW w:w="1559" w:type="dxa"/>
            <w:tcBorders>
              <w:top w:val="nil"/>
              <w:left w:val="nil"/>
              <w:bottom w:val="single" w:color="auto" w:sz="4" w:space="0"/>
              <w:right w:val="single" w:color="auto" w:sz="4" w:space="0"/>
            </w:tcBorders>
            <w:shd w:val="clear" w:color="auto" w:fill="auto"/>
            <w:noWrap/>
            <w:vAlign w:val="center"/>
          </w:tcPr>
          <w:p w14:paraId="09FAAF5B">
            <w:pPr>
              <w:rPr>
                <w:rFonts w:cs="Arial"/>
                <w:sz w:val="20"/>
              </w:rPr>
            </w:pPr>
            <w:r>
              <w:rPr>
                <w:rFonts w:hint="eastAsia" w:cs="Arial"/>
                <w:sz w:val="20"/>
              </w:rPr>
              <w:t>电气</w:t>
            </w:r>
          </w:p>
        </w:tc>
        <w:tc>
          <w:tcPr>
            <w:tcW w:w="1418" w:type="dxa"/>
            <w:tcBorders>
              <w:top w:val="nil"/>
              <w:left w:val="nil"/>
              <w:bottom w:val="single" w:color="auto" w:sz="4" w:space="0"/>
              <w:right w:val="single" w:color="auto" w:sz="4" w:space="0"/>
            </w:tcBorders>
            <w:shd w:val="clear" w:color="auto" w:fill="auto"/>
            <w:noWrap/>
            <w:vAlign w:val="center"/>
          </w:tcPr>
          <w:p w14:paraId="479B2D6E">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1DB1CA1">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C14B6CA">
            <w:pPr>
              <w:pStyle w:val="35"/>
              <w:spacing w:line="560" w:lineRule="exact"/>
              <w:ind w:left="202" w:hanging="202" w:hangingChars="100"/>
              <w:rPr>
                <w:rFonts w:ascii="仿宋" w:hAnsi="仿宋" w:eastAsia="仿宋" w:cs="仿宋"/>
                <w:spacing w:val="-4"/>
                <w:szCs w:val="21"/>
              </w:rPr>
            </w:pPr>
          </w:p>
        </w:tc>
      </w:tr>
      <w:tr w14:paraId="766A6FE4">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38FC53">
            <w:pPr>
              <w:ind w:firstLine="200" w:firstLineChars="100"/>
              <w:jc w:val="left"/>
              <w:rPr>
                <w:rFonts w:ascii="PMingLiU" w:hAnsi="Arial" w:eastAsia="PMingLiU" w:cs="Arial"/>
                <w:sz w:val="20"/>
              </w:rPr>
            </w:pPr>
            <w:r>
              <w:rPr>
                <w:rFonts w:hint="eastAsia" w:ascii="PMingLiU" w:hAnsi="Arial" w:eastAsia="PMingLiU" w:cs="Arial"/>
                <w:sz w:val="20"/>
              </w:rPr>
              <w:t>10</w:t>
            </w:r>
          </w:p>
        </w:tc>
        <w:tc>
          <w:tcPr>
            <w:tcW w:w="2339" w:type="dxa"/>
            <w:tcBorders>
              <w:top w:val="nil"/>
              <w:left w:val="nil"/>
              <w:bottom w:val="single" w:color="auto" w:sz="4" w:space="0"/>
              <w:right w:val="single" w:color="auto" w:sz="4" w:space="0"/>
            </w:tcBorders>
            <w:shd w:val="clear" w:color="auto" w:fill="auto"/>
            <w:noWrap/>
            <w:vAlign w:val="center"/>
          </w:tcPr>
          <w:p w14:paraId="45A6220B">
            <w:pPr>
              <w:rPr>
                <w:rFonts w:ascii="宋体" w:hAnsi="宋体" w:cs="Arial"/>
                <w:sz w:val="20"/>
              </w:rPr>
            </w:pPr>
            <w:r>
              <w:rPr>
                <w:rFonts w:hint="eastAsia" w:cs="Arial"/>
                <w:sz w:val="20"/>
              </w:rPr>
              <w:t>线路检查故障处理</w:t>
            </w:r>
          </w:p>
        </w:tc>
        <w:tc>
          <w:tcPr>
            <w:tcW w:w="1559" w:type="dxa"/>
            <w:tcBorders>
              <w:top w:val="nil"/>
              <w:left w:val="nil"/>
              <w:bottom w:val="single" w:color="auto" w:sz="4" w:space="0"/>
              <w:right w:val="single" w:color="auto" w:sz="4" w:space="0"/>
            </w:tcBorders>
            <w:shd w:val="clear" w:color="auto" w:fill="auto"/>
            <w:noWrap/>
            <w:vAlign w:val="center"/>
          </w:tcPr>
          <w:p w14:paraId="3B2C618B">
            <w:pPr>
              <w:rPr>
                <w:rFonts w:cs="Arial"/>
                <w:sz w:val="20"/>
              </w:rPr>
            </w:pPr>
            <w:r>
              <w:rPr>
                <w:rFonts w:hint="eastAsia" w:cs="Arial"/>
                <w:sz w:val="20"/>
              </w:rPr>
              <w:t>电气</w:t>
            </w:r>
          </w:p>
        </w:tc>
        <w:tc>
          <w:tcPr>
            <w:tcW w:w="1418" w:type="dxa"/>
            <w:tcBorders>
              <w:top w:val="nil"/>
              <w:left w:val="nil"/>
              <w:bottom w:val="single" w:color="auto" w:sz="4" w:space="0"/>
              <w:right w:val="single" w:color="auto" w:sz="4" w:space="0"/>
            </w:tcBorders>
            <w:shd w:val="clear" w:color="auto" w:fill="auto"/>
            <w:noWrap/>
            <w:vAlign w:val="center"/>
          </w:tcPr>
          <w:p w14:paraId="0C5677C1">
            <w:pPr>
              <w:jc w:val="center"/>
              <w:rPr>
                <w:rFonts w:ascii="PMingLiU" w:hAnsi="Arial" w:eastAsia="PMingLiU" w:cs="Arial"/>
                <w:sz w:val="20"/>
              </w:rPr>
            </w:pPr>
            <w:r>
              <w:rPr>
                <w:rFonts w:hint="eastAsia" w:ascii="PMingLiU" w:hAnsi="Arial" w:eastAsia="PMingLiU" w:cs="Arial"/>
                <w:sz w:val="20"/>
              </w:rPr>
              <w:t>1</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571F4B0">
            <w:pPr>
              <w:pStyle w:val="35"/>
              <w:spacing w:line="560" w:lineRule="exact"/>
              <w:ind w:left="202" w:hanging="202" w:hangingChars="100"/>
              <w:rPr>
                <w:rFonts w:ascii="仿宋" w:hAnsi="仿宋" w:eastAsia="仿宋" w:cs="仿宋"/>
                <w:spacing w:val="-4"/>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0FED4C7">
            <w:pPr>
              <w:pStyle w:val="35"/>
              <w:spacing w:line="560" w:lineRule="exact"/>
              <w:ind w:left="202" w:hanging="202" w:hangingChars="100"/>
              <w:rPr>
                <w:rFonts w:ascii="仿宋" w:hAnsi="仿宋" w:eastAsia="仿宋" w:cs="仿宋"/>
                <w:spacing w:val="-4"/>
                <w:szCs w:val="21"/>
              </w:rPr>
            </w:pPr>
          </w:p>
        </w:tc>
      </w:tr>
      <w:tr w14:paraId="322589A8">
        <w:tblPrEx>
          <w:tblCellMar>
            <w:top w:w="0" w:type="dxa"/>
            <w:left w:w="108" w:type="dxa"/>
            <w:bottom w:w="0" w:type="dxa"/>
            <w:right w:w="108" w:type="dxa"/>
          </w:tblCellMar>
        </w:tblPrEx>
        <w:trPr>
          <w:trHeight w:val="285" w:hRule="atLeast"/>
        </w:trPr>
        <w:tc>
          <w:tcPr>
            <w:tcW w:w="3021" w:type="dxa"/>
            <w:gridSpan w:val="2"/>
            <w:tcBorders>
              <w:top w:val="nil"/>
              <w:left w:val="single" w:color="auto" w:sz="4" w:space="0"/>
              <w:bottom w:val="single" w:color="auto" w:sz="4" w:space="0"/>
              <w:right w:val="single" w:color="auto" w:sz="4" w:space="0"/>
            </w:tcBorders>
            <w:shd w:val="clear" w:color="auto" w:fill="auto"/>
            <w:noWrap/>
            <w:vAlign w:val="center"/>
          </w:tcPr>
          <w:p w14:paraId="6733148E">
            <w:pPr>
              <w:rPr>
                <w:rFonts w:ascii="MingLiU" w:hAnsi="Arial" w:eastAsia="MingLiU" w:cs="Arial"/>
                <w:color w:val="000000"/>
                <w:sz w:val="20"/>
              </w:rPr>
            </w:pPr>
            <w:r>
              <w:rPr>
                <w:rFonts w:hint="eastAsia" w:ascii="MingLiU" w:hAnsi="Arial" w:eastAsia="MingLiU" w:cs="Arial"/>
                <w:color w:val="000000"/>
                <w:sz w:val="20"/>
              </w:rPr>
              <w:t>合计：</w:t>
            </w:r>
          </w:p>
        </w:tc>
        <w:tc>
          <w:tcPr>
            <w:tcW w:w="5925" w:type="dxa"/>
            <w:gridSpan w:val="4"/>
            <w:tcBorders>
              <w:top w:val="nil"/>
              <w:left w:val="nil"/>
              <w:bottom w:val="single" w:color="auto" w:sz="4" w:space="0"/>
              <w:right w:val="single" w:color="000000" w:sz="4" w:space="0"/>
            </w:tcBorders>
            <w:shd w:val="clear" w:color="auto" w:fill="auto"/>
            <w:noWrap/>
            <w:vAlign w:val="center"/>
          </w:tcPr>
          <w:p w14:paraId="3144B83A">
            <w:pPr>
              <w:rPr>
                <w:rFonts w:ascii="MingLiU" w:hAnsi="Arial" w:cs="Arial" w:eastAsiaTheme="minorEastAsia"/>
                <w:color w:val="000000"/>
                <w:sz w:val="20"/>
              </w:rPr>
            </w:pPr>
            <w:r>
              <w:rPr>
                <w:rFonts w:hint="eastAsia" w:ascii="MingLiU" w:hAnsi="Arial" w:eastAsia="MingLiU" w:cs="Arial"/>
                <w:color w:val="000000"/>
                <w:sz w:val="20"/>
              </w:rPr>
              <w:t>　</w:t>
            </w:r>
          </w:p>
        </w:tc>
      </w:tr>
    </w:tbl>
    <w:p w14:paraId="4E9876F1">
      <w:pPr>
        <w:pStyle w:val="2"/>
        <w:jc w:val="left"/>
        <w:rPr>
          <w:rFonts w:ascii="宋体" w:cs="宋体"/>
        </w:rPr>
      </w:pPr>
      <w:r>
        <w:rPr>
          <w:rFonts w:hint="eastAsia" w:ascii="宋体" w:cs="宋体"/>
          <w:b/>
          <w:bCs/>
          <w:sz w:val="28"/>
          <w:szCs w:val="28"/>
        </w:rPr>
        <w:t>附件</w:t>
      </w:r>
      <w:r>
        <w:rPr>
          <w:rFonts w:ascii="宋体" w:cs="宋体"/>
          <w:b/>
          <w:bCs/>
          <w:sz w:val="28"/>
          <w:szCs w:val="28"/>
        </w:rPr>
        <w:t>6</w:t>
      </w:r>
    </w:p>
    <w:p w14:paraId="1B37CE04">
      <w:pPr>
        <w:pStyle w:val="2"/>
        <w:rPr>
          <w:rFonts w:ascii="宋体" w:cs="宋体"/>
        </w:rPr>
      </w:pPr>
      <w:r>
        <w:rPr>
          <w:rFonts w:ascii="宋体" w:cs="宋体"/>
        </w:rPr>
        <w:t>及时响应</w:t>
      </w:r>
      <w:r>
        <w:rPr>
          <w:rFonts w:hint="eastAsia" w:ascii="宋体" w:cs="宋体"/>
        </w:rPr>
        <w:t>承诺函</w:t>
      </w:r>
    </w:p>
    <w:p w14:paraId="0A035786"/>
    <w:p w14:paraId="4FBC1D6A">
      <w:pPr>
        <w:tabs>
          <w:tab w:val="left" w:pos="180"/>
        </w:tabs>
        <w:wordWrap w:val="0"/>
        <w:spacing w:line="360" w:lineRule="auto"/>
        <w:rPr>
          <w:rFonts w:ascii="仿宋_GB2312" w:eastAsia="仿宋_GB2312" w:cs="仿宋_GB2312"/>
          <w:sz w:val="24"/>
          <w:szCs w:val="24"/>
        </w:rPr>
      </w:pPr>
      <w:r>
        <w:rPr>
          <w:rFonts w:hint="eastAsia" w:ascii="仿宋_GB2312" w:eastAsia="仿宋_GB2312" w:cs="仿宋_GB2312"/>
          <w:sz w:val="24"/>
          <w:szCs w:val="24"/>
        </w:rPr>
        <w:t>镇江海纳川公铁运输</w:t>
      </w:r>
      <w:r>
        <w:rPr>
          <w:rFonts w:ascii="仿宋_GB2312" w:eastAsia="仿宋_GB2312" w:cs="仿宋_GB2312"/>
          <w:sz w:val="24"/>
          <w:szCs w:val="24"/>
        </w:rPr>
        <w:t>有限</w:t>
      </w:r>
      <w:r>
        <w:rPr>
          <w:rFonts w:hint="eastAsia" w:ascii="仿宋_GB2312" w:eastAsia="仿宋_GB2312" w:cs="仿宋_GB2312"/>
          <w:sz w:val="24"/>
          <w:szCs w:val="24"/>
        </w:rPr>
        <w:t>公司：</w:t>
      </w:r>
    </w:p>
    <w:p w14:paraId="7F06D313">
      <w:pPr>
        <w:wordWrap w:val="0"/>
        <w:spacing w:line="360" w:lineRule="auto"/>
        <w:ind w:left="240" w:firstLine="480" w:firstLineChars="200"/>
        <w:rPr>
          <w:rFonts w:ascii="仿宋_GB2312" w:eastAsia="仿宋_GB2312" w:cs="仿宋_GB2312"/>
          <w:sz w:val="24"/>
          <w:szCs w:val="24"/>
        </w:rPr>
      </w:pPr>
    </w:p>
    <w:p w14:paraId="2401EF90">
      <w:pPr>
        <w:wordWrap w:val="0"/>
        <w:spacing w:line="360" w:lineRule="auto"/>
        <w:ind w:firstLine="480" w:firstLineChars="200"/>
        <w:jc w:val="left"/>
        <w:rPr>
          <w:rFonts w:ascii="仿宋_GB2312" w:eastAsia="仿宋_GB2312" w:cs="仿宋_GB2312"/>
          <w:sz w:val="24"/>
          <w:szCs w:val="24"/>
        </w:rPr>
      </w:pP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报价单位全称</w:t>
      </w:r>
      <w:r>
        <w:rPr>
          <w:rFonts w:ascii="仿宋_GB2312" w:eastAsia="仿宋_GB2312" w:cs="仿宋_GB2312"/>
          <w:sz w:val="24"/>
          <w:szCs w:val="24"/>
        </w:rPr>
        <w:t>)承诺：如我公司中选贵公司《</w:t>
      </w:r>
      <w:r>
        <w:rPr>
          <w:rFonts w:hint="eastAsia" w:ascii="仿宋_GB2312" w:eastAsia="仿宋_GB2312" w:cs="仿宋_GB2312"/>
          <w:sz w:val="24"/>
          <w:szCs w:val="24"/>
        </w:rPr>
        <w:t>海纳川港口煤炭码头卸船机</w:t>
      </w:r>
      <w:r>
        <w:rPr>
          <w:rFonts w:ascii="仿宋_GB2312" w:eastAsia="仿宋_GB2312" w:cs="仿宋_GB2312"/>
          <w:sz w:val="24"/>
          <w:szCs w:val="24"/>
        </w:rPr>
        <w:t>、</w:t>
      </w:r>
      <w:r>
        <w:rPr>
          <w:rFonts w:hint="eastAsia" w:ascii="仿宋_GB2312" w:eastAsia="仿宋_GB2312" w:cs="仿宋_GB2312"/>
          <w:sz w:val="24"/>
          <w:szCs w:val="24"/>
        </w:rPr>
        <w:t>危化码头</w:t>
      </w:r>
      <w:r>
        <w:rPr>
          <w:rFonts w:ascii="仿宋_GB2312" w:eastAsia="仿宋_GB2312" w:cs="仿宋_GB2312"/>
          <w:sz w:val="24"/>
          <w:szCs w:val="24"/>
        </w:rPr>
        <w:t>起重机</w:t>
      </w:r>
      <w:r>
        <w:rPr>
          <w:rFonts w:hint="eastAsia" w:ascii="仿宋_GB2312" w:eastAsia="仿宋_GB2312" w:cs="仿宋_GB2312"/>
          <w:sz w:val="24"/>
          <w:szCs w:val="24"/>
        </w:rPr>
        <w:t>202</w:t>
      </w:r>
      <w:r>
        <w:rPr>
          <w:rFonts w:ascii="仿宋_GB2312" w:eastAsia="仿宋_GB2312" w:cs="仿宋_GB2312"/>
          <w:sz w:val="24"/>
          <w:szCs w:val="24"/>
        </w:rPr>
        <w:t>6</w:t>
      </w:r>
      <w:r>
        <w:rPr>
          <w:rFonts w:hint="eastAsia" w:ascii="仿宋_GB2312" w:eastAsia="仿宋_GB2312" w:cs="仿宋_GB2312"/>
          <w:sz w:val="24"/>
          <w:szCs w:val="24"/>
        </w:rPr>
        <w:t>年度维保及故障维修项目</w:t>
      </w:r>
      <w:r>
        <w:rPr>
          <w:rFonts w:ascii="仿宋_GB2312" w:eastAsia="仿宋_GB2312" w:cs="仿宋_GB2312"/>
          <w:sz w:val="24"/>
          <w:szCs w:val="24"/>
        </w:rPr>
        <w:t>》，我们会安排胜任该项目的人员从事相应维保与检修工作，公司</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姓名</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w:t>
      </w:r>
      <w:r>
        <w:rPr>
          <w:rFonts w:hint="eastAsia" w:ascii="仿宋_GB2312" w:eastAsia="仿宋_GB2312" w:cs="仿宋_GB2312"/>
          <w:sz w:val="24"/>
          <w:szCs w:val="24"/>
        </w:rPr>
        <w:t>职务、职称</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(手机号码)及</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r>
        <w:rPr>
          <w:rFonts w:hint="eastAsia" w:ascii="仿宋_GB2312" w:eastAsia="仿宋_GB2312" w:cs="仿宋_GB2312"/>
          <w:sz w:val="24"/>
          <w:szCs w:val="24"/>
        </w:rPr>
        <w:t>姓名</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w:t>
      </w:r>
      <w:r>
        <w:rPr>
          <w:rFonts w:hint="eastAsia" w:ascii="仿宋_GB2312" w:eastAsia="仿宋_GB2312" w:cs="仿宋_GB2312"/>
          <w:sz w:val="24"/>
          <w:szCs w:val="24"/>
        </w:rPr>
        <w:t>职务、职称</w:t>
      </w:r>
      <w:r>
        <w:rPr>
          <w:rFonts w:ascii="仿宋_GB2312" w:eastAsia="仿宋_GB2312" w:cs="仿宋_GB2312"/>
          <w:sz w:val="24"/>
          <w:szCs w:val="24"/>
        </w:rPr>
        <w:t>)</w:t>
      </w:r>
      <w:r>
        <w:rPr>
          <w:rFonts w:ascii="仿宋_GB2312" w:eastAsia="仿宋_GB2312" w:cs="仿宋_GB2312"/>
          <w:sz w:val="24"/>
          <w:szCs w:val="24"/>
          <w:u w:val="single"/>
        </w:rPr>
        <w:t xml:space="preserve">          </w:t>
      </w:r>
      <w:r>
        <w:rPr>
          <w:rFonts w:ascii="仿宋_GB2312" w:eastAsia="仿宋_GB2312" w:cs="仿宋_GB2312"/>
          <w:sz w:val="24"/>
          <w:szCs w:val="24"/>
        </w:rPr>
        <w:t>(手机号码)，手机24小时处于开启状态，并保证</w:t>
      </w:r>
      <w:bookmarkStart w:id="11" w:name="OLE_LINK9"/>
      <w:bookmarkStart w:id="12" w:name="OLE_LINK8"/>
      <w:r>
        <w:rPr>
          <w:rFonts w:ascii="仿宋_GB2312" w:eastAsia="仿宋_GB2312" w:cs="仿宋_GB2312"/>
          <w:sz w:val="24"/>
          <w:szCs w:val="24"/>
        </w:rPr>
        <w:t>收到贵公司故障报修电话后10分钟给予回复</w:t>
      </w:r>
      <w:r>
        <w:rPr>
          <w:rFonts w:ascii="仿宋_GB2312" w:eastAsia="仿宋_GB2312" w:cs="仿宋_GB2312"/>
          <w:color w:val="FF0000"/>
          <w:sz w:val="24"/>
          <w:szCs w:val="24"/>
        </w:rPr>
        <w:t>，</w:t>
      </w:r>
      <w:r>
        <w:rPr>
          <w:rFonts w:ascii="仿宋_GB2312" w:eastAsia="仿宋_GB2312" w:cs="仿宋_GB2312"/>
          <w:color w:val="FF0000"/>
          <w:sz w:val="24"/>
          <w:szCs w:val="24"/>
          <w:u w:val="single"/>
        </w:rPr>
        <w:t xml:space="preserve"> </w:t>
      </w:r>
      <w:r>
        <w:rPr>
          <w:rFonts w:ascii="仿宋_GB2312" w:eastAsia="仿宋_GB2312" w:cs="仿宋_GB2312"/>
          <w:color w:val="FF0000"/>
          <w:sz w:val="32"/>
          <w:szCs w:val="32"/>
          <w:u w:val="single"/>
        </w:rPr>
        <w:t>2</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小时内赶</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到现场</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w:t>
      </w:r>
      <w:bookmarkEnd w:id="11"/>
      <w:bookmarkEnd w:id="12"/>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如</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不能按时</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赶</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到，需告知安排的人员和到达现场的大致时间</w:t>
      </w:r>
      <w:r>
        <w:rPr>
          <w:rFonts w:ascii="仿宋_GB2312" w:eastAsia="仿宋_GB2312" w:cs="仿宋_GB2312"/>
          <w:sz w:val="24"/>
          <w:szCs w:val="24"/>
        </w:rPr>
        <w:t>。</w:t>
      </w:r>
    </w:p>
    <w:p w14:paraId="26EBB5DA">
      <w:pPr>
        <w:wordWrap w:val="0"/>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若我方违反比选文件相关条款的规定，则我方</w:t>
      </w:r>
      <w:r>
        <w:rPr>
          <w:rFonts w:ascii="仿宋_GB2312" w:eastAsia="仿宋_GB2312" w:cs="仿宋_GB2312"/>
          <w:sz w:val="24"/>
          <w:szCs w:val="24"/>
        </w:rPr>
        <w:t>愿接受贵方的考核</w:t>
      </w:r>
      <w:r>
        <w:rPr>
          <w:rFonts w:hint="eastAsia" w:ascii="仿宋_GB2312" w:eastAsia="仿宋_GB2312" w:cs="仿宋_GB2312"/>
          <w:sz w:val="24"/>
          <w:szCs w:val="24"/>
        </w:rPr>
        <w:t>。</w:t>
      </w:r>
    </w:p>
    <w:p w14:paraId="25344C5B">
      <w:pPr>
        <w:wordWrap w:val="0"/>
        <w:spacing w:line="360" w:lineRule="auto"/>
        <w:ind w:firstLine="480" w:firstLineChars="200"/>
        <w:jc w:val="left"/>
        <w:rPr>
          <w:rFonts w:ascii="仿宋_GB2312" w:eastAsia="仿宋_GB2312" w:cs="仿宋_GB2312"/>
          <w:sz w:val="24"/>
          <w:szCs w:val="24"/>
        </w:rPr>
      </w:pPr>
    </w:p>
    <w:p w14:paraId="6D3D9BCB">
      <w:pPr>
        <w:wordWrap w:val="0"/>
        <w:spacing w:before="156" w:beforeLines="50" w:line="360" w:lineRule="auto"/>
        <w:jc w:val="left"/>
        <w:rPr>
          <w:rFonts w:ascii="仿宋_GB2312" w:eastAsia="仿宋_GB2312" w:cs="仿宋_GB2312"/>
          <w:sz w:val="24"/>
          <w:szCs w:val="24"/>
        </w:rPr>
      </w:pPr>
    </w:p>
    <w:p w14:paraId="36A2FF2D">
      <w:pPr>
        <w:wordWrap w:val="0"/>
        <w:spacing w:before="156" w:beforeLines="50" w:line="360" w:lineRule="auto"/>
        <w:jc w:val="left"/>
        <w:rPr>
          <w:rFonts w:ascii="仿宋_GB2312" w:eastAsia="仿宋_GB2312" w:cs="仿宋_GB2312"/>
          <w:sz w:val="24"/>
          <w:szCs w:val="24"/>
        </w:rPr>
      </w:pPr>
    </w:p>
    <w:p w14:paraId="7D53AC03">
      <w:pPr>
        <w:wordWrap w:val="0"/>
        <w:spacing w:before="156" w:beforeLines="50" w:line="360" w:lineRule="auto"/>
        <w:jc w:val="left"/>
        <w:rPr>
          <w:rFonts w:ascii="仿宋_GB2312" w:eastAsia="仿宋_GB2312" w:cs="仿宋_GB2312"/>
          <w:sz w:val="24"/>
          <w:szCs w:val="24"/>
        </w:rPr>
      </w:pPr>
      <w:r>
        <w:rPr>
          <w:rFonts w:hint="eastAsia" w:ascii="仿宋_GB2312" w:eastAsia="仿宋_GB2312" w:cs="仿宋_GB2312"/>
          <w:sz w:val="24"/>
          <w:szCs w:val="24"/>
        </w:rPr>
        <w:t>全权代表（签字）：</w:t>
      </w:r>
      <w:r>
        <w:rPr>
          <w:rFonts w:ascii="仿宋_GB2312" w:eastAsia="仿宋_GB2312" w:cs="仿宋_GB2312"/>
          <w:sz w:val="24"/>
          <w:szCs w:val="24"/>
        </w:rPr>
        <w:t xml:space="preserve">                   </w:t>
      </w:r>
      <w:r>
        <w:rPr>
          <w:rFonts w:hint="eastAsia" w:ascii="仿宋_GB2312" w:eastAsia="仿宋_GB2312" w:cs="仿宋_GB2312"/>
          <w:sz w:val="24"/>
          <w:szCs w:val="24"/>
        </w:rPr>
        <w:t>报价单位（盖章）：</w:t>
      </w:r>
    </w:p>
    <w:p w14:paraId="4DDBD436">
      <w:pPr>
        <w:pStyle w:val="3"/>
      </w:pPr>
      <w:r>
        <w:rPr>
          <w:rFonts w:hint="eastAsia" w:ascii="仿宋_GB2312" w:eastAsia="仿宋_GB2312" w:cs="仿宋_GB2312"/>
          <w:sz w:val="24"/>
          <w:szCs w:val="24"/>
        </w:rPr>
        <w:t>日</w:t>
      </w:r>
      <w:r>
        <w:rPr>
          <w:rFonts w:ascii="仿宋_GB2312" w:eastAsia="仿宋_GB2312" w:cs="仿宋_GB2312"/>
          <w:sz w:val="24"/>
          <w:szCs w:val="24"/>
        </w:rPr>
        <w:t xml:space="preserve">  </w:t>
      </w:r>
      <w:r>
        <w:rPr>
          <w:rFonts w:hint="eastAsia" w:ascii="仿宋_GB2312" w:eastAsia="仿宋_GB2312" w:cs="仿宋_GB2312"/>
          <w:sz w:val="24"/>
          <w:szCs w:val="24"/>
        </w:rPr>
        <w:t>期：</w:t>
      </w:r>
      <w:r>
        <w:rPr>
          <w:rFonts w:ascii="仿宋_GB2312" w:eastAsia="仿宋_GB2312" w:cs="仿宋_GB2312"/>
          <w:sz w:val="24"/>
          <w:szCs w:val="24"/>
        </w:rPr>
        <w:t xml:space="preserve">  </w:t>
      </w:r>
    </w:p>
    <w:p w14:paraId="2803F4A1"/>
    <w:p w14:paraId="64E2D499"/>
    <w:p w14:paraId="4EE2AC95"/>
    <w:p w14:paraId="13D96D9A"/>
    <w:p w14:paraId="0737EE01"/>
    <w:p w14:paraId="45301F06"/>
    <w:p w14:paraId="5055F105"/>
    <w:p w14:paraId="72ADACD7"/>
    <w:p w14:paraId="243C4CC0"/>
    <w:p w14:paraId="0BE8C2C3"/>
    <w:p w14:paraId="6BDC595F"/>
    <w:p w14:paraId="7FE3FD04"/>
    <w:p w14:paraId="4542F719"/>
    <w:p w14:paraId="0A480078">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w:t>
      </w:r>
      <w:r>
        <w:rPr>
          <w:rFonts w:ascii="方正黑体_GBK" w:hAnsi="方正黑体_GBK" w:eastAsia="方正黑体_GBK" w:cs="方正黑体_GBK"/>
          <w:b/>
          <w:bCs/>
          <w:kern w:val="0"/>
          <w:sz w:val="32"/>
          <w:szCs w:val="32"/>
        </w:rPr>
        <w:t>7</w:t>
      </w:r>
      <w:r>
        <w:rPr>
          <w:rFonts w:hint="eastAsia" w:ascii="方正黑体_GBK" w:hAnsi="方正黑体_GBK" w:eastAsia="方正黑体_GBK" w:cs="方正黑体_GBK"/>
          <w:b/>
          <w:bCs/>
          <w:kern w:val="0"/>
          <w:sz w:val="32"/>
          <w:szCs w:val="32"/>
        </w:rPr>
        <w:t>：.现场踏勘证明书</w:t>
      </w:r>
    </w:p>
    <w:p w14:paraId="0B885A3C">
      <w:pPr>
        <w:rPr>
          <w:rFonts w:ascii="黑体" w:hAnsi="黑体" w:eastAsia="黑体" w:cs="黑体"/>
          <w:sz w:val="32"/>
          <w:szCs w:val="32"/>
        </w:rPr>
      </w:pPr>
    </w:p>
    <w:p w14:paraId="38027579">
      <w:pPr>
        <w:jc w:val="center"/>
        <w:rPr>
          <w:rFonts w:ascii="方正黑体_GBK" w:hAnsi="方正黑体_GBK" w:eastAsia="方正黑体_GBK" w:cs="方正黑体_GBK"/>
          <w:kern w:val="0"/>
          <w:sz w:val="44"/>
          <w:szCs w:val="44"/>
        </w:rPr>
      </w:pPr>
      <w:r>
        <w:rPr>
          <w:rFonts w:hint="eastAsia" w:ascii="方正黑体_GBK" w:hAnsi="方正黑体_GBK" w:eastAsia="方正黑体_GBK" w:cs="方正黑体_GBK"/>
          <w:kern w:val="0"/>
          <w:sz w:val="44"/>
          <w:szCs w:val="44"/>
        </w:rPr>
        <w:t>现场踏勘证明书</w:t>
      </w:r>
    </w:p>
    <w:p w14:paraId="0EABD42F">
      <w:pPr>
        <w:ind w:firstLine="1760" w:firstLineChars="550"/>
        <w:rPr>
          <w:rFonts w:ascii="宋体" w:hAnsi="宋体" w:cs="宋体"/>
          <w:kern w:val="0"/>
          <w:sz w:val="32"/>
          <w:szCs w:val="32"/>
        </w:rPr>
      </w:pPr>
    </w:p>
    <w:p w14:paraId="2421B7C8">
      <w:pPr>
        <w:pStyle w:val="8"/>
        <w:ind w:firstLine="640" w:firstLineChars="200"/>
        <w:rPr>
          <w:rFonts w:hAnsi="宋体" w:cs="宋体"/>
          <w:sz w:val="32"/>
          <w:szCs w:val="32"/>
        </w:rPr>
      </w:pPr>
      <w:r>
        <w:rPr>
          <w:rFonts w:hint="eastAsia" w:hAnsi="宋体" w:cs="宋体"/>
          <w:sz w:val="32"/>
          <w:szCs w:val="32"/>
        </w:rPr>
        <w:t>根据“海纳川港口煤炭码头卸船机</w:t>
      </w:r>
      <w:r>
        <w:rPr>
          <w:rFonts w:hAnsi="宋体" w:cs="宋体"/>
          <w:sz w:val="32"/>
          <w:szCs w:val="32"/>
        </w:rPr>
        <w:t>、</w:t>
      </w:r>
      <w:r>
        <w:rPr>
          <w:rFonts w:hint="eastAsia" w:hAnsi="宋体" w:cs="宋体"/>
          <w:sz w:val="32"/>
          <w:szCs w:val="32"/>
        </w:rPr>
        <w:t>危化码头</w:t>
      </w:r>
      <w:r>
        <w:rPr>
          <w:rFonts w:hAnsi="宋体" w:cs="宋体"/>
          <w:sz w:val="32"/>
          <w:szCs w:val="32"/>
        </w:rPr>
        <w:t>起重机</w:t>
      </w:r>
      <w:r>
        <w:rPr>
          <w:rFonts w:hint="eastAsia" w:hAnsi="宋体" w:cs="宋体"/>
          <w:sz w:val="32"/>
          <w:szCs w:val="32"/>
        </w:rPr>
        <w:t>202</w:t>
      </w:r>
      <w:r>
        <w:rPr>
          <w:rFonts w:hAnsi="宋体" w:cs="宋体"/>
          <w:sz w:val="32"/>
          <w:szCs w:val="32"/>
        </w:rPr>
        <w:t>6</w:t>
      </w:r>
      <w:r>
        <w:rPr>
          <w:rFonts w:hint="eastAsia" w:hAnsi="宋体" w:cs="宋体"/>
          <w:sz w:val="32"/>
          <w:szCs w:val="32"/>
        </w:rPr>
        <w:t>年度维保及故障维修项目”比选文件要求，报价单位须对现场进行实地踏勘。</w:t>
      </w:r>
    </w:p>
    <w:p w14:paraId="54484403">
      <w:pPr>
        <w:spacing w:line="600" w:lineRule="exact"/>
        <w:ind w:firstLine="640" w:firstLineChars="200"/>
        <w:jc w:val="left"/>
        <w:rPr>
          <w:rFonts w:ascii="宋体" w:hAnsi="宋体" w:cs="宋体"/>
          <w:kern w:val="0"/>
          <w:sz w:val="32"/>
          <w:szCs w:val="32"/>
        </w:rPr>
      </w:pPr>
      <w:r>
        <w:rPr>
          <w:rFonts w:hint="eastAsia" w:ascii="宋体" w:hAnsi="宋体" w:cs="宋体"/>
          <w:kern w:val="0"/>
          <w:sz w:val="32"/>
          <w:szCs w:val="32"/>
        </w:rPr>
        <w:t>报价单位结合采购单位相关比选文件内容，已于     年   月   日进行实地踏勘。</w:t>
      </w:r>
    </w:p>
    <w:p w14:paraId="628CDCCD">
      <w:pPr>
        <w:ind w:firstLine="640" w:firstLineChars="200"/>
        <w:rPr>
          <w:rFonts w:ascii="宋体" w:hAnsi="宋体" w:cs="宋体"/>
          <w:kern w:val="0"/>
          <w:sz w:val="32"/>
          <w:szCs w:val="32"/>
        </w:rPr>
      </w:pPr>
      <w:r>
        <w:rPr>
          <w:rFonts w:hint="eastAsia" w:ascii="宋体" w:hAnsi="宋体" w:cs="宋体"/>
          <w:kern w:val="0"/>
          <w:sz w:val="32"/>
          <w:szCs w:val="32"/>
        </w:rPr>
        <w:t>特此证明！</w:t>
      </w:r>
    </w:p>
    <w:tbl>
      <w:tblPr>
        <w:tblStyle w:val="15"/>
        <w:tblW w:w="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1890"/>
        <w:gridCol w:w="1965"/>
        <w:gridCol w:w="1680"/>
      </w:tblGrid>
      <w:tr w14:paraId="7743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tcBorders>
              <w:top w:val="single" w:color="auto" w:sz="4" w:space="0"/>
              <w:left w:val="single" w:color="auto" w:sz="4" w:space="0"/>
              <w:bottom w:val="single" w:color="auto" w:sz="4" w:space="0"/>
              <w:right w:val="single" w:color="auto" w:sz="4" w:space="0"/>
            </w:tcBorders>
          </w:tcPr>
          <w:p w14:paraId="392BB2CC">
            <w:pPr>
              <w:spacing w:line="600" w:lineRule="exact"/>
              <w:ind w:firstLine="640" w:firstLineChars="200"/>
              <w:jc w:val="left"/>
              <w:rPr>
                <w:rFonts w:ascii="宋体" w:hAnsi="宋体" w:cs="宋体"/>
                <w:kern w:val="0"/>
                <w:sz w:val="32"/>
                <w:szCs w:val="32"/>
              </w:rPr>
            </w:pPr>
            <w:r>
              <w:rPr>
                <w:rFonts w:hint="eastAsia" w:ascii="宋体" w:hAnsi="宋体" w:cs="宋体"/>
                <w:kern w:val="0"/>
                <w:sz w:val="32"/>
                <w:szCs w:val="32"/>
              </w:rPr>
              <w:t>现场踏勘企业名称</w:t>
            </w:r>
          </w:p>
        </w:tc>
        <w:tc>
          <w:tcPr>
            <w:tcW w:w="1890" w:type="dxa"/>
            <w:tcBorders>
              <w:top w:val="single" w:color="auto" w:sz="4" w:space="0"/>
              <w:left w:val="single" w:color="auto" w:sz="4" w:space="0"/>
              <w:bottom w:val="single" w:color="auto" w:sz="4" w:space="0"/>
              <w:right w:val="single" w:color="auto" w:sz="4" w:space="0"/>
            </w:tcBorders>
          </w:tcPr>
          <w:p w14:paraId="7041E2AF">
            <w:pPr>
              <w:spacing w:line="600" w:lineRule="exact"/>
              <w:jc w:val="center"/>
              <w:rPr>
                <w:rFonts w:ascii="宋体" w:hAnsi="宋体" w:cs="宋体"/>
                <w:kern w:val="0"/>
                <w:sz w:val="32"/>
                <w:szCs w:val="32"/>
              </w:rPr>
            </w:pPr>
            <w:r>
              <w:rPr>
                <w:rFonts w:hint="eastAsia" w:ascii="宋体" w:hAnsi="宋体" w:cs="宋体"/>
                <w:kern w:val="0"/>
                <w:sz w:val="32"/>
                <w:szCs w:val="32"/>
              </w:rPr>
              <w:t>踏勘人</w:t>
            </w:r>
          </w:p>
        </w:tc>
        <w:tc>
          <w:tcPr>
            <w:tcW w:w="1965" w:type="dxa"/>
            <w:tcBorders>
              <w:top w:val="single" w:color="auto" w:sz="4" w:space="0"/>
              <w:left w:val="single" w:color="auto" w:sz="4" w:space="0"/>
              <w:bottom w:val="single" w:color="auto" w:sz="4" w:space="0"/>
              <w:right w:val="single" w:color="auto" w:sz="4" w:space="0"/>
            </w:tcBorders>
          </w:tcPr>
          <w:p w14:paraId="7C8636C3">
            <w:pPr>
              <w:spacing w:line="600" w:lineRule="exact"/>
              <w:jc w:val="center"/>
              <w:rPr>
                <w:rFonts w:ascii="宋体" w:hAnsi="宋体" w:cs="宋体"/>
                <w:kern w:val="0"/>
                <w:sz w:val="32"/>
                <w:szCs w:val="32"/>
              </w:rPr>
            </w:pPr>
            <w:r>
              <w:rPr>
                <w:rFonts w:hint="eastAsia" w:ascii="宋体" w:hAnsi="宋体" w:cs="宋体"/>
                <w:kern w:val="0"/>
                <w:sz w:val="32"/>
                <w:szCs w:val="32"/>
              </w:rPr>
              <w:t>联系方式</w:t>
            </w:r>
          </w:p>
        </w:tc>
        <w:tc>
          <w:tcPr>
            <w:tcW w:w="1680" w:type="dxa"/>
            <w:tcBorders>
              <w:top w:val="single" w:color="auto" w:sz="4" w:space="0"/>
              <w:left w:val="single" w:color="auto" w:sz="4" w:space="0"/>
              <w:bottom w:val="single" w:color="auto" w:sz="4" w:space="0"/>
              <w:right w:val="single" w:color="auto" w:sz="4" w:space="0"/>
            </w:tcBorders>
          </w:tcPr>
          <w:p w14:paraId="6E951B6A">
            <w:pPr>
              <w:spacing w:line="600" w:lineRule="exact"/>
              <w:jc w:val="center"/>
              <w:rPr>
                <w:rFonts w:ascii="宋体" w:hAnsi="宋体" w:cs="宋体"/>
                <w:kern w:val="0"/>
                <w:sz w:val="32"/>
                <w:szCs w:val="32"/>
              </w:rPr>
            </w:pPr>
            <w:r>
              <w:rPr>
                <w:rFonts w:hint="eastAsia" w:ascii="宋体" w:hAnsi="宋体" w:cs="宋体"/>
                <w:kern w:val="0"/>
                <w:sz w:val="32"/>
                <w:szCs w:val="32"/>
              </w:rPr>
              <w:t>踏勘时间</w:t>
            </w:r>
          </w:p>
        </w:tc>
      </w:tr>
      <w:tr w14:paraId="09E6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472" w:type="dxa"/>
            <w:tcBorders>
              <w:top w:val="single" w:color="auto" w:sz="4" w:space="0"/>
              <w:left w:val="single" w:color="auto" w:sz="4" w:space="0"/>
              <w:bottom w:val="single" w:color="auto" w:sz="4" w:space="0"/>
              <w:right w:val="single" w:color="auto" w:sz="4" w:space="0"/>
            </w:tcBorders>
          </w:tcPr>
          <w:p w14:paraId="6C3946B3">
            <w:pPr>
              <w:jc w:val="center"/>
              <w:rPr>
                <w:rFonts w:ascii="宋体" w:hAnsi="宋体" w:cs="宋体"/>
                <w:kern w:val="0"/>
                <w:sz w:val="32"/>
                <w:szCs w:val="32"/>
              </w:rPr>
            </w:pPr>
          </w:p>
        </w:tc>
        <w:tc>
          <w:tcPr>
            <w:tcW w:w="1890" w:type="dxa"/>
            <w:tcBorders>
              <w:top w:val="single" w:color="auto" w:sz="4" w:space="0"/>
              <w:left w:val="single" w:color="auto" w:sz="4" w:space="0"/>
              <w:bottom w:val="single" w:color="auto" w:sz="4" w:space="0"/>
              <w:right w:val="single" w:color="auto" w:sz="4" w:space="0"/>
            </w:tcBorders>
          </w:tcPr>
          <w:p w14:paraId="02F6E14E">
            <w:pPr>
              <w:jc w:val="center"/>
              <w:rPr>
                <w:rFonts w:ascii="宋体" w:hAnsi="宋体" w:cs="宋体"/>
                <w:kern w:val="0"/>
                <w:sz w:val="32"/>
                <w:szCs w:val="32"/>
              </w:rPr>
            </w:pPr>
          </w:p>
        </w:tc>
        <w:tc>
          <w:tcPr>
            <w:tcW w:w="1965" w:type="dxa"/>
            <w:tcBorders>
              <w:top w:val="single" w:color="auto" w:sz="4" w:space="0"/>
              <w:left w:val="single" w:color="auto" w:sz="4" w:space="0"/>
              <w:bottom w:val="single" w:color="auto" w:sz="4" w:space="0"/>
              <w:right w:val="single" w:color="auto" w:sz="4" w:space="0"/>
            </w:tcBorders>
          </w:tcPr>
          <w:p w14:paraId="7C86CE30">
            <w:pPr>
              <w:jc w:val="center"/>
              <w:rPr>
                <w:rFonts w:ascii="宋体" w:hAnsi="宋体" w:cs="宋体"/>
                <w:kern w:val="0"/>
                <w:sz w:val="32"/>
                <w:szCs w:val="32"/>
              </w:rPr>
            </w:pPr>
          </w:p>
        </w:tc>
        <w:tc>
          <w:tcPr>
            <w:tcW w:w="1680" w:type="dxa"/>
            <w:tcBorders>
              <w:top w:val="single" w:color="auto" w:sz="4" w:space="0"/>
              <w:left w:val="single" w:color="auto" w:sz="4" w:space="0"/>
              <w:bottom w:val="single" w:color="auto" w:sz="4" w:space="0"/>
              <w:right w:val="single" w:color="auto" w:sz="4" w:space="0"/>
            </w:tcBorders>
          </w:tcPr>
          <w:p w14:paraId="0A63D430">
            <w:pPr>
              <w:jc w:val="center"/>
              <w:rPr>
                <w:rFonts w:ascii="宋体" w:hAnsi="宋体" w:cs="宋体"/>
                <w:kern w:val="0"/>
                <w:sz w:val="32"/>
                <w:szCs w:val="32"/>
              </w:rPr>
            </w:pPr>
          </w:p>
        </w:tc>
      </w:tr>
    </w:tbl>
    <w:p w14:paraId="5ABAD28E">
      <w:pPr>
        <w:rPr>
          <w:rFonts w:ascii="宋体" w:hAnsi="宋体" w:cs="宋体"/>
          <w:kern w:val="0"/>
          <w:sz w:val="32"/>
          <w:szCs w:val="32"/>
        </w:rPr>
      </w:pPr>
    </w:p>
    <w:p w14:paraId="01BCF3FB">
      <w:pPr>
        <w:spacing w:line="600" w:lineRule="exact"/>
        <w:ind w:firstLine="640" w:firstLineChars="200"/>
        <w:jc w:val="left"/>
        <w:rPr>
          <w:rFonts w:ascii="宋体" w:hAnsi="宋体" w:cs="宋体"/>
          <w:kern w:val="0"/>
          <w:sz w:val="32"/>
          <w:szCs w:val="32"/>
        </w:rPr>
      </w:pPr>
      <w:r>
        <w:rPr>
          <w:rFonts w:hint="eastAsia" w:ascii="宋体" w:hAnsi="宋体" w:cs="宋体"/>
          <w:kern w:val="0"/>
          <w:sz w:val="32"/>
          <w:szCs w:val="32"/>
        </w:rPr>
        <w:t>采购单位现场陪同人（双人）：</w:t>
      </w:r>
    </w:p>
    <w:p w14:paraId="5D1308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CDDCF"/>
    <w:multiLevelType w:val="singleLevel"/>
    <w:tmpl w:val="3C8CDDCF"/>
    <w:lvl w:ilvl="0" w:tentative="0">
      <w:start w:val="10"/>
      <w:numFmt w:val="decimal"/>
      <w:suff w:val="space"/>
      <w:lvlText w:val="%1."/>
      <w:lvlJc w:val="left"/>
    </w:lvl>
  </w:abstractNum>
  <w:abstractNum w:abstractNumId="1">
    <w:nsid w:val="58613EF7"/>
    <w:multiLevelType w:val="singleLevel"/>
    <w:tmpl w:val="58613EF7"/>
    <w:lvl w:ilvl="0" w:tentative="0">
      <w:start w:val="2"/>
      <w:numFmt w:val="chineseCounting"/>
      <w:suff w:val="nothing"/>
      <w:lvlText w:val="（%1）"/>
      <w:lvlJc w:val="left"/>
      <w:pPr>
        <w:ind w:left="0" w:firstLine="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FC"/>
    <w:rsid w:val="000718AA"/>
    <w:rsid w:val="001143F2"/>
    <w:rsid w:val="007D5B35"/>
    <w:rsid w:val="007D7D58"/>
    <w:rsid w:val="007D7E3B"/>
    <w:rsid w:val="00957FFC"/>
    <w:rsid w:val="00C13DFC"/>
    <w:rsid w:val="00C81FD1"/>
    <w:rsid w:val="00CB4FA5"/>
    <w:rsid w:val="00F3554A"/>
    <w:rsid w:val="00FD2BC8"/>
    <w:rsid w:val="316A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9"/>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link w:val="20"/>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unhideWhenUsed/>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2"/>
    <w:unhideWhenUsed/>
    <w:qFormat/>
    <w:uiPriority w:val="99"/>
    <w:pPr>
      <w:jc w:val="left"/>
    </w:pPr>
  </w:style>
  <w:style w:type="paragraph" w:styleId="7">
    <w:name w:val="Body Text"/>
    <w:basedOn w:val="1"/>
    <w:next w:val="8"/>
    <w:link w:val="23"/>
    <w:unhideWhenUsed/>
    <w:qFormat/>
    <w:uiPriority w:val="99"/>
    <w:pPr>
      <w:spacing w:after="120"/>
    </w:pPr>
  </w:style>
  <w:style w:type="paragraph" w:styleId="8">
    <w:name w:val="Plain Text"/>
    <w:basedOn w:val="1"/>
    <w:link w:val="24"/>
    <w:unhideWhenUsed/>
    <w:qFormat/>
    <w:uiPriority w:val="99"/>
    <w:rPr>
      <w:rFonts w:ascii="宋体" w:hAnsi="Courier New"/>
      <w:kern w:val="0"/>
      <w:sz w:val="20"/>
    </w:rPr>
  </w:style>
  <w:style w:type="paragraph" w:styleId="9">
    <w:name w:val="Body Text Indent"/>
    <w:basedOn w:val="1"/>
    <w:link w:val="25"/>
    <w:unhideWhenUsed/>
    <w:qFormat/>
    <w:uiPriority w:val="0"/>
    <w:pPr>
      <w:spacing w:after="120"/>
      <w:ind w:left="420" w:leftChars="200"/>
    </w:p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link w:val="27"/>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link w:val="28"/>
    <w:autoRedefine/>
    <w:qFormat/>
    <w:uiPriority w:val="0"/>
    <w:pPr>
      <w:adjustRightInd w:val="0"/>
      <w:spacing w:after="0" w:line="312" w:lineRule="atLeast"/>
      <w:ind w:left="1296" w:leftChars="0"/>
      <w:textAlignment w:val="baseline"/>
    </w:pPr>
    <w:rPr>
      <w:rFonts w:eastAsia="仿宋_GB2312"/>
      <w:kern w:val="21"/>
      <w:sz w:val="32"/>
    </w:rPr>
  </w:style>
  <w:style w:type="character" w:customStyle="1" w:styleId="17">
    <w:name w:val="页眉 Char"/>
    <w:basedOn w:val="16"/>
    <w:link w:val="11"/>
    <w:qFormat/>
    <w:uiPriority w:val="99"/>
    <w:rPr>
      <w:sz w:val="18"/>
      <w:szCs w:val="18"/>
    </w:rPr>
  </w:style>
  <w:style w:type="character" w:customStyle="1" w:styleId="18">
    <w:name w:val="页脚 Char"/>
    <w:basedOn w:val="16"/>
    <w:link w:val="10"/>
    <w:qFormat/>
    <w:uiPriority w:val="0"/>
    <w:rPr>
      <w:sz w:val="18"/>
      <w:szCs w:val="18"/>
    </w:rPr>
  </w:style>
  <w:style w:type="character" w:customStyle="1" w:styleId="19">
    <w:name w:val="标题 1 Char"/>
    <w:basedOn w:val="16"/>
    <w:link w:val="2"/>
    <w:qFormat/>
    <w:uiPriority w:val="99"/>
    <w:rPr>
      <w:rFonts w:ascii="Calibri" w:hAnsi="Calibri" w:eastAsia="宋体" w:cs="Times New Roman"/>
      <w:kern w:val="44"/>
      <w:sz w:val="44"/>
      <w:szCs w:val="20"/>
    </w:rPr>
  </w:style>
  <w:style w:type="character" w:customStyle="1" w:styleId="20">
    <w:name w:val="标题 2 Char"/>
    <w:basedOn w:val="16"/>
    <w:link w:val="3"/>
    <w:qFormat/>
    <w:uiPriority w:val="0"/>
    <w:rPr>
      <w:rFonts w:ascii="Arial" w:hAnsi="Arial" w:eastAsia="黑体" w:cs="Times New Roman"/>
      <w:b/>
      <w:sz w:val="32"/>
      <w:szCs w:val="20"/>
    </w:rPr>
  </w:style>
  <w:style w:type="character" w:customStyle="1" w:styleId="21">
    <w:name w:val="标题 3 Char"/>
    <w:basedOn w:val="16"/>
    <w:link w:val="4"/>
    <w:semiHidden/>
    <w:qFormat/>
    <w:uiPriority w:val="0"/>
    <w:rPr>
      <w:rFonts w:ascii="Times New Roman" w:hAnsi="Times New Roman" w:eastAsia="宋体" w:cs="Times New Roman"/>
      <w:b/>
      <w:bCs/>
      <w:sz w:val="32"/>
      <w:szCs w:val="32"/>
    </w:rPr>
  </w:style>
  <w:style w:type="character" w:customStyle="1" w:styleId="22">
    <w:name w:val="批注文字 Char"/>
    <w:basedOn w:val="16"/>
    <w:link w:val="6"/>
    <w:qFormat/>
    <w:uiPriority w:val="99"/>
    <w:rPr>
      <w:rFonts w:ascii="Times New Roman" w:hAnsi="Times New Roman" w:eastAsia="宋体" w:cs="Times New Roman"/>
      <w:szCs w:val="20"/>
    </w:rPr>
  </w:style>
  <w:style w:type="character" w:customStyle="1" w:styleId="23">
    <w:name w:val="正文文本 Char"/>
    <w:basedOn w:val="16"/>
    <w:link w:val="7"/>
    <w:qFormat/>
    <w:uiPriority w:val="99"/>
    <w:rPr>
      <w:rFonts w:ascii="Times New Roman" w:hAnsi="Times New Roman" w:eastAsia="宋体" w:cs="Times New Roman"/>
      <w:szCs w:val="20"/>
    </w:rPr>
  </w:style>
  <w:style w:type="character" w:customStyle="1" w:styleId="24">
    <w:name w:val="纯文本 Char"/>
    <w:basedOn w:val="16"/>
    <w:link w:val="8"/>
    <w:qFormat/>
    <w:uiPriority w:val="99"/>
    <w:rPr>
      <w:rFonts w:ascii="宋体" w:hAnsi="Courier New" w:eastAsia="宋体" w:cs="Times New Roman"/>
      <w:kern w:val="0"/>
      <w:sz w:val="20"/>
      <w:szCs w:val="20"/>
    </w:rPr>
  </w:style>
  <w:style w:type="character" w:customStyle="1" w:styleId="25">
    <w:name w:val="正文文本缩进 Char"/>
    <w:basedOn w:val="16"/>
    <w:link w:val="9"/>
    <w:qFormat/>
    <w:uiPriority w:val="0"/>
    <w:rPr>
      <w:rFonts w:ascii="Times New Roman" w:hAnsi="Times New Roman" w:eastAsia="宋体" w:cs="Times New Roman"/>
      <w:szCs w:val="20"/>
    </w:rPr>
  </w:style>
  <w:style w:type="character" w:customStyle="1" w:styleId="26">
    <w:name w:val="HTML 预设格式 Char"/>
    <w:basedOn w:val="16"/>
    <w:link w:val="12"/>
    <w:qFormat/>
    <w:uiPriority w:val="0"/>
    <w:rPr>
      <w:rFonts w:ascii="宋体" w:hAnsi="宋体" w:eastAsia="宋体" w:cs="Times New Roman"/>
      <w:kern w:val="0"/>
      <w:sz w:val="24"/>
      <w:szCs w:val="24"/>
    </w:rPr>
  </w:style>
  <w:style w:type="character" w:customStyle="1" w:styleId="27">
    <w:name w:val="标题 Char"/>
    <w:basedOn w:val="16"/>
    <w:link w:val="13"/>
    <w:qFormat/>
    <w:uiPriority w:val="0"/>
    <w:rPr>
      <w:rFonts w:ascii="Cambria" w:hAnsi="Cambria" w:eastAsia="宋体" w:cs="Times New Roman"/>
      <w:b/>
      <w:bCs/>
      <w:kern w:val="0"/>
      <w:sz w:val="32"/>
      <w:szCs w:val="32"/>
    </w:rPr>
  </w:style>
  <w:style w:type="character" w:customStyle="1" w:styleId="28">
    <w:name w:val="正文首行缩进 2 Char"/>
    <w:basedOn w:val="25"/>
    <w:link w:val="14"/>
    <w:qFormat/>
    <w:uiPriority w:val="0"/>
    <w:rPr>
      <w:rFonts w:ascii="Times New Roman" w:hAnsi="Times New Roman" w:eastAsia="仿宋_GB2312" w:cs="Times New Roman"/>
      <w:kern w:val="21"/>
      <w:sz w:val="32"/>
      <w:szCs w:val="20"/>
    </w:rPr>
  </w:style>
  <w:style w:type="paragraph" w:customStyle="1" w:styleId="29">
    <w:name w:val="列出段落11"/>
    <w:basedOn w:val="1"/>
    <w:qFormat/>
    <w:uiPriority w:val="99"/>
    <w:pPr>
      <w:ind w:firstLine="420" w:firstLineChars="200"/>
    </w:pPr>
  </w:style>
  <w:style w:type="paragraph" w:customStyle="1" w:styleId="3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
    <w:name w:val="列出段落1"/>
    <w:basedOn w:val="1"/>
    <w:qFormat/>
    <w:uiPriority w:val="34"/>
    <w:pPr>
      <w:ind w:firstLine="420" w:firstLineChars="200"/>
    </w:pPr>
  </w:style>
  <w:style w:type="paragraph" w:customStyle="1" w:styleId="32">
    <w:name w:val="列出段落2"/>
    <w:basedOn w:val="1"/>
    <w:qFormat/>
    <w:uiPriority w:val="0"/>
    <w:pPr>
      <w:ind w:firstLine="420" w:firstLineChars="200"/>
    </w:pPr>
  </w:style>
  <w:style w:type="paragraph" w:customStyle="1" w:styleId="33">
    <w:name w:val="_Style 2"/>
    <w:basedOn w:val="1"/>
    <w:qFormat/>
    <w:uiPriority w:val="0"/>
    <w:pPr>
      <w:ind w:firstLine="420" w:firstLineChars="200"/>
    </w:pPr>
    <w:rPr>
      <w:rFonts w:ascii="Calibri" w:hAnsi="Calibri"/>
      <w:szCs w:val="22"/>
    </w:rPr>
  </w:style>
  <w:style w:type="paragraph" w:customStyle="1" w:styleId="3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11474</Words>
  <Characters>11943</Characters>
  <Lines>109</Lines>
  <Paragraphs>30</Paragraphs>
  <TotalTime>0</TotalTime>
  <ScaleCrop>false</ScaleCrop>
  <LinksUpToDate>false</LinksUpToDate>
  <CharactersWithSpaces>12410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2025-12-08T03:58:00Z</dcterms:created>
  <dc:creator>user</dc:creator>
  <cp:lastModifiedBy>lr</cp:lastModifiedBy>
  <dcterms:modified xsi:type="dcterms:W3CDTF">2025-12-08T09:11:45Z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eyJoZGlkIjoiMTU0M2ZmNzc2YmY1YWRjZGI2MWY1NzhmMzhkZTA1ZDcifQ==</vt:lpwstr>
  </property>
  <property fmtid="{D5CDD505-2E9C-101B-9397-08002B2CF9AE}" pid="3" name="KSOProductBuildVer">
    <vt:lpwstr>2052-12.1.0.24034</vt:lpwstr>
  </property>
  <property fmtid="{D5CDD505-2E9C-101B-9397-08002B2CF9AE}" pid="4" name="ICV">
    <vt:lpwstr>0EAFBA22666B4F0C89A7F07CA1FBFB5D_12</vt:lpwstr>
  </property>
</Properties>
</file>