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eastAsia" w:ascii="方正小标宋简体" w:hAnsi="宋体" w:eastAsia="方正小标宋简体" w:cs="宋体"/>
          <w:lang w:eastAsia="zh-CN"/>
        </w:rPr>
      </w:pPr>
      <w:r>
        <w:rPr>
          <w:rFonts w:hint="eastAsia" w:ascii="方正小标宋简体" w:hAnsi="宋体" w:eastAsia="方正小标宋简体" w:cs="宋体"/>
          <w:lang w:val="en-US" w:eastAsia="zh-CN"/>
        </w:rPr>
        <w:t>江苏省物资集团镇江储运开发有限公司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17933F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18CB38D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52D32494">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储运公司</w:t>
      </w:r>
      <w:r>
        <w:rPr>
          <w:rFonts w:hint="eastAsia" w:ascii="方正仿宋简体" w:hAnsi="仿宋_GB2312" w:eastAsia="方正仿宋简体" w:cs="仿宋_GB2312"/>
          <w:kern w:val="1"/>
          <w:sz w:val="32"/>
          <w:szCs w:val="32"/>
          <w:u w:val="single"/>
        </w:rPr>
        <w:t>输油臂</w:t>
      </w:r>
      <w:r>
        <w:rPr>
          <w:rFonts w:hint="eastAsia" w:ascii="方正仿宋简体" w:hAnsi="仿宋_GB2312" w:eastAsia="方正仿宋简体" w:cs="仿宋_GB2312"/>
          <w:kern w:val="1"/>
          <w:sz w:val="32"/>
          <w:szCs w:val="32"/>
          <w:u w:val="single"/>
          <w:lang w:val="en-US" w:eastAsia="zh-CN"/>
        </w:rPr>
        <w:t>2026</w:t>
      </w:r>
      <w:r>
        <w:rPr>
          <w:rFonts w:hint="eastAsia" w:ascii="方正仿宋简体" w:hAnsi="仿宋_GB2312" w:eastAsia="方正仿宋简体" w:cs="仿宋_GB2312"/>
          <w:kern w:val="1"/>
          <w:sz w:val="32"/>
          <w:szCs w:val="32"/>
          <w:u w:val="single"/>
        </w:rPr>
        <w:t>年度</w:t>
      </w:r>
      <w:r>
        <w:rPr>
          <w:rFonts w:ascii="方正仿宋简体" w:hAnsi="仿宋_GB2312" w:eastAsia="方正仿宋简体" w:cs="仿宋_GB2312"/>
          <w:kern w:val="1"/>
          <w:sz w:val="32"/>
          <w:szCs w:val="32"/>
          <w:u w:val="single"/>
        </w:rPr>
        <w:t>维保</w:t>
      </w:r>
      <w:r>
        <w:rPr>
          <w:rFonts w:hint="eastAsia"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lang w:val="en-US" w:eastAsia="zh-CN"/>
        </w:rPr>
        <w:t>2</w:t>
      </w:r>
      <w:r>
        <w:rPr>
          <w:rFonts w:hint="eastAsia" w:ascii="方正仿宋简体" w:hAnsi="仿宋_GB2312" w:eastAsia="方正仿宋简体" w:cs="仿宋_GB2312"/>
          <w:kern w:val="1"/>
          <w:sz w:val="32"/>
          <w:szCs w:val="32"/>
          <w:u w:val="single"/>
        </w:rPr>
        <w:t>个</w:t>
      </w:r>
      <w:r>
        <w:rPr>
          <w:rFonts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rPr>
        <w:t>）</w:t>
      </w:r>
      <w:r>
        <w:rPr>
          <w:rFonts w:hint="eastAsia" w:ascii="方正仿宋简体" w:hAnsi="方正仿宋简体" w:eastAsia="方正仿宋简体" w:cs="方正仿宋简体"/>
          <w:kern w:val="44"/>
          <w:sz w:val="32"/>
          <w:szCs w:val="32"/>
          <w:u w:val="single"/>
        </w:rPr>
        <w:t>；</w:t>
      </w:r>
    </w:p>
    <w:p w14:paraId="40E5F839">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服务</w:t>
      </w:r>
      <w:r>
        <w:rPr>
          <w:rFonts w:hint="eastAsia" w:ascii="方正仿宋简体" w:hAnsi="方正仿宋简体" w:eastAsia="方正仿宋简体" w:cs="方正仿宋简体"/>
          <w:sz w:val="32"/>
          <w:szCs w:val="32"/>
        </w:rPr>
        <w:t>时间：</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w:t>
      </w:r>
      <w:r>
        <w:rPr>
          <w:rFonts w:hint="eastAsia" w:ascii="方正仿宋简体" w:hAnsi="仿宋_GB2312" w:eastAsia="方正仿宋简体" w:cs="仿宋_GB2312"/>
          <w:kern w:val="1"/>
          <w:sz w:val="32"/>
          <w:szCs w:val="32"/>
          <w:u w:val="single"/>
          <w:lang w:val="en-US" w:eastAsia="zh-CN"/>
        </w:rPr>
        <w:t>6</w:t>
      </w:r>
      <w:r>
        <w:rPr>
          <w:rFonts w:hint="eastAsia" w:ascii="方正仿宋简体" w:hAnsi="仿宋_GB2312" w:eastAsia="方正仿宋简体" w:cs="仿宋_GB2312"/>
          <w:kern w:val="1"/>
          <w:sz w:val="32"/>
          <w:szCs w:val="32"/>
          <w:u w:val="single"/>
        </w:rPr>
        <w:t>年</w:t>
      </w:r>
      <w:r>
        <w:rPr>
          <w:rFonts w:hint="eastAsia" w:ascii="方正仿宋简体" w:hAnsi="仿宋_GB2312" w:eastAsia="方正仿宋简体" w:cs="仿宋_GB2312"/>
          <w:kern w:val="1"/>
          <w:sz w:val="32"/>
          <w:szCs w:val="32"/>
          <w:u w:val="single"/>
          <w:lang w:val="en-US" w:eastAsia="zh-CN"/>
        </w:rPr>
        <w:t>1</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w:t>
      </w:r>
      <w:r>
        <w:rPr>
          <w:rFonts w:hint="eastAsia" w:ascii="方正仿宋简体" w:hAnsi="仿宋_GB2312" w:eastAsia="方正仿宋简体" w:cs="仿宋_GB2312"/>
          <w:kern w:val="1"/>
          <w:sz w:val="32"/>
          <w:szCs w:val="32"/>
          <w:u w:val="single"/>
          <w:lang w:val="en-US" w:eastAsia="zh-CN"/>
        </w:rPr>
        <w:t>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12月</w:t>
      </w:r>
      <w:r>
        <w:rPr>
          <w:rFonts w:hint="eastAsia" w:ascii="方正仿宋简体" w:hAnsi="仿宋_GB2312" w:eastAsia="方正仿宋简体" w:cs="仿宋_GB2312"/>
          <w:kern w:val="1"/>
          <w:sz w:val="32"/>
          <w:szCs w:val="32"/>
          <w:u w:val="single"/>
        </w:rPr>
        <w:t>31日</w:t>
      </w:r>
      <w:r>
        <w:rPr>
          <w:rFonts w:hint="eastAsia" w:ascii="方正仿宋简体" w:hAnsi="方正仿宋简体" w:eastAsia="方正仿宋简体" w:cs="方正仿宋简体"/>
          <w:kern w:val="44"/>
          <w:sz w:val="32"/>
          <w:szCs w:val="32"/>
          <w:u w:val="single"/>
        </w:rPr>
        <w:t>；</w:t>
      </w:r>
    </w:p>
    <w:p w14:paraId="41967DDA">
      <w:pPr>
        <w:pStyle w:val="2"/>
        <w:keepNext/>
        <w:keepLines/>
        <w:pageBreakBefore w:val="0"/>
        <w:widowControl w:val="0"/>
        <w:kinsoku/>
        <w:wordWrap/>
        <w:overflowPunct/>
        <w:topLinePunct w:val="0"/>
        <w:autoSpaceDE/>
        <w:autoSpaceDN/>
        <w:bidi w:val="0"/>
        <w:adjustRightInd/>
        <w:snapToGrid/>
        <w:ind w:firstLine="640" w:firstLineChars="200"/>
        <w:jc w:val="both"/>
        <w:textAlignment w:val="auto"/>
        <w:rPr>
          <w:rFonts w:ascii="方正仿宋简体" w:hAnsi="仿宋_GB2312" w:eastAsia="方正仿宋简体" w:cs="仿宋_GB2312"/>
          <w:kern w:val="1"/>
          <w:sz w:val="30"/>
          <w:szCs w:val="30"/>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仿宋_GB2312" w:eastAsia="方正仿宋简体" w:cs="仿宋_GB2312"/>
          <w:kern w:val="1"/>
          <w:sz w:val="30"/>
          <w:szCs w:val="30"/>
          <w:u w:val="single"/>
        </w:rPr>
        <w:t>江苏省物资集团镇江储运开发</w:t>
      </w:r>
      <w:r>
        <w:rPr>
          <w:rFonts w:hint="eastAsia" w:ascii="方正仿宋简体" w:hAnsi="仿宋_GB2312" w:eastAsia="方正仿宋简体" w:cs="仿宋_GB2312"/>
          <w:kern w:val="1"/>
          <w:sz w:val="30"/>
          <w:szCs w:val="30"/>
          <w:u w:val="single"/>
          <w:lang w:eastAsia="zh-CN"/>
        </w:rPr>
        <w:t>有限</w:t>
      </w:r>
      <w:r>
        <w:rPr>
          <w:rFonts w:hint="eastAsia" w:ascii="方正仿宋简体" w:hAnsi="仿宋_GB2312" w:eastAsia="方正仿宋简体" w:cs="仿宋_GB2312"/>
          <w:kern w:val="1"/>
          <w:sz w:val="30"/>
          <w:szCs w:val="30"/>
          <w:u w:val="single"/>
        </w:rPr>
        <w:t>公</w:t>
      </w:r>
    </w:p>
    <w:p w14:paraId="7CAD61CF">
      <w:pPr>
        <w:pStyle w:val="2"/>
        <w:keepNext/>
        <w:keepLines/>
        <w:pageBreakBefore w:val="0"/>
        <w:widowControl w:val="0"/>
        <w:kinsoku/>
        <w:wordWrap/>
        <w:overflowPunct/>
        <w:topLinePunct w:val="0"/>
        <w:autoSpaceDE/>
        <w:autoSpaceDN/>
        <w:bidi w:val="0"/>
        <w:adjustRightInd/>
        <w:snapToGrid/>
        <w:ind w:firstLine="600" w:firstLineChars="200"/>
        <w:jc w:val="both"/>
        <w:textAlignment w:val="auto"/>
        <w:rPr>
          <w:rFonts w:hint="eastAsia" w:ascii="方正仿宋简体" w:hAnsi="方正仿宋简体" w:eastAsia="方正仿宋简体" w:cs="方正仿宋简体"/>
          <w:sz w:val="28"/>
          <w:szCs w:val="28"/>
          <w:u w:val="single"/>
        </w:rPr>
      </w:pPr>
      <w:r>
        <w:rPr>
          <w:rFonts w:hint="eastAsia" w:ascii="方正仿宋简体" w:hAnsi="仿宋_GB2312" w:eastAsia="方正仿宋简体" w:cs="仿宋_GB2312"/>
          <w:kern w:val="1"/>
          <w:sz w:val="30"/>
          <w:szCs w:val="30"/>
          <w:u w:val="single"/>
        </w:rPr>
        <w:t>司大港</w:t>
      </w:r>
      <w:r>
        <w:rPr>
          <w:rFonts w:ascii="方正仿宋简体" w:hAnsi="仿宋_GB2312" w:eastAsia="方正仿宋简体" w:cs="仿宋_GB2312"/>
          <w:kern w:val="1"/>
          <w:sz w:val="30"/>
          <w:szCs w:val="30"/>
          <w:u w:val="single"/>
        </w:rPr>
        <w:t>沥青</w:t>
      </w:r>
      <w:r>
        <w:rPr>
          <w:rFonts w:hint="eastAsia" w:ascii="方正仿宋简体" w:hAnsi="仿宋_GB2312" w:eastAsia="方正仿宋简体" w:cs="仿宋_GB2312"/>
          <w:kern w:val="1"/>
          <w:sz w:val="30"/>
          <w:szCs w:val="30"/>
          <w:u w:val="single"/>
        </w:rPr>
        <w:t>码头</w:t>
      </w:r>
      <w:r>
        <w:rPr>
          <w:rFonts w:hint="eastAsia" w:ascii="方正仿宋简体" w:hAnsi="方正仿宋简体" w:eastAsia="方正仿宋简体" w:cs="方正仿宋简体"/>
          <w:kern w:val="44"/>
          <w:sz w:val="32"/>
          <w:szCs w:val="32"/>
          <w:u w:val="single"/>
        </w:rPr>
        <w:t>；</w:t>
      </w:r>
    </w:p>
    <w:p w14:paraId="0B0C8B3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2025年12月16日上午10:40</w:t>
      </w:r>
      <w:r>
        <w:rPr>
          <w:rFonts w:hint="eastAsia" w:ascii="方正仿宋简体" w:hAnsi="方正仿宋简体" w:eastAsia="方正仿宋简体" w:cs="方正仿宋简体"/>
          <w:kern w:val="44"/>
          <w:sz w:val="32"/>
          <w:szCs w:val="32"/>
          <w:u w:val="single"/>
        </w:rPr>
        <w:t>；</w:t>
      </w:r>
    </w:p>
    <w:p w14:paraId="1B7EEDE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2025年12月16日上午10:40</w:t>
      </w:r>
      <w:bookmarkStart w:id="4" w:name="_GoBack"/>
      <w:bookmarkEnd w:id="4"/>
      <w:r>
        <w:rPr>
          <w:rFonts w:hint="eastAsia" w:ascii="方正仿宋简体" w:hAnsi="方正仿宋简体" w:eastAsia="方正仿宋简体" w:cs="方正仿宋简体"/>
          <w:kern w:val="44"/>
          <w:sz w:val="32"/>
          <w:szCs w:val="32"/>
          <w:u w:val="single"/>
        </w:rPr>
        <w:t>；</w:t>
      </w:r>
    </w:p>
    <w:p w14:paraId="522F654D">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749B96BF">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EDF451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6BE86C7F">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19C5BD12">
      <w:pPr>
        <w:pStyle w:val="13"/>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center"/>
        <w:textAlignment w:val="auto"/>
        <w:rPr>
          <w:rFonts w:hint="default"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江苏省物资集团镇江储运开发有限公司3台输油臂（</w:t>
      </w:r>
    </w:p>
    <w:p w14:paraId="3E74F17B">
      <w:pPr>
        <w:pStyle w:val="13"/>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inherit" w:hAnsi="inherit" w:eastAsia="方正仿宋简体" w:cs="宋体"/>
          <w:color w:val="333333"/>
          <w:szCs w:val="21"/>
          <w:lang w:eastAsia="zh-CN"/>
        </w:rPr>
      </w:pPr>
      <w:r>
        <w:rPr>
          <w:rFonts w:ascii="方正仿宋简体" w:hAnsi="仿宋_GB2312" w:eastAsia="方正仿宋简体" w:cs="仿宋_GB2312"/>
          <w:kern w:val="1"/>
          <w:sz w:val="32"/>
          <w:szCs w:val="32"/>
        </w:rPr>
        <w:t>BSRCM10）年度维保（202</w:t>
      </w:r>
      <w:r>
        <w:rPr>
          <w:rFonts w:hint="eastAsia" w:ascii="方正仿宋简体" w:hAnsi="仿宋_GB2312" w:eastAsia="方正仿宋简体" w:cs="仿宋_GB2312"/>
          <w:kern w:val="1"/>
          <w:sz w:val="32"/>
          <w:szCs w:val="32"/>
          <w:lang w:val="en-US" w:eastAsia="zh-CN"/>
        </w:rPr>
        <w:t>6</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lang w:val="en-US" w:eastAsia="zh-CN"/>
        </w:rPr>
        <w:t>1</w:t>
      </w:r>
      <w:r>
        <w:rPr>
          <w:rFonts w:ascii="方正仿宋简体" w:hAnsi="仿宋_GB2312" w:eastAsia="方正仿宋简体" w:cs="仿宋_GB2312"/>
          <w:kern w:val="1"/>
          <w:sz w:val="32"/>
          <w:szCs w:val="32"/>
        </w:rPr>
        <w:t>月1日-202</w:t>
      </w:r>
      <w:r>
        <w:rPr>
          <w:rFonts w:hint="eastAsia" w:ascii="方正仿宋简体" w:hAnsi="仿宋_GB2312" w:eastAsia="方正仿宋简体" w:cs="仿宋_GB2312"/>
          <w:kern w:val="1"/>
          <w:sz w:val="32"/>
          <w:szCs w:val="32"/>
          <w:lang w:val="en-US" w:eastAsia="zh-CN"/>
        </w:rPr>
        <w:t>6</w:t>
      </w:r>
      <w:r>
        <w:rPr>
          <w:rFonts w:ascii="方正仿宋简体" w:hAnsi="仿宋_GB2312" w:eastAsia="方正仿宋简体" w:cs="仿宋_GB2312"/>
          <w:kern w:val="1"/>
          <w:sz w:val="32"/>
          <w:szCs w:val="32"/>
        </w:rPr>
        <w:t>年12月31日）</w:t>
      </w:r>
      <w:r>
        <w:rPr>
          <w:rFonts w:hint="eastAsia" w:ascii="方正仿宋简体" w:hAnsi="仿宋_GB2312" w:eastAsia="方正仿宋简体" w:cs="仿宋_GB2312"/>
          <w:kern w:val="1"/>
          <w:sz w:val="32"/>
          <w:szCs w:val="32"/>
          <w:lang w:eastAsia="zh-CN"/>
        </w:rPr>
        <w:t>。</w:t>
      </w:r>
    </w:p>
    <w:p w14:paraId="248A7B04">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6255BBD1">
      <w:pPr>
        <w:pStyle w:val="13"/>
        <w:shd w:val="clear" w:color="auto" w:fill="FFFFFF"/>
        <w:rPr>
          <w:rFonts w:hint="default" w:ascii="方正仿宋简体" w:hAnsi="仿宋_GB2312" w:eastAsia="方正仿宋简体" w:cs="仿宋_GB2312"/>
          <w:kern w:val="1"/>
          <w:sz w:val="32"/>
          <w:szCs w:val="32"/>
        </w:rPr>
      </w:pPr>
      <w:r>
        <w:rPr>
          <w:rFonts w:ascii="方正仿宋简体" w:hAnsi="仿宋_GB2312" w:eastAsia="方正仿宋简体" w:cs="仿宋_GB2312"/>
          <w:sz w:val="32"/>
          <w:szCs w:val="32"/>
        </w:rPr>
        <w:t>1. 输油臂</w:t>
      </w:r>
      <w:r>
        <w:rPr>
          <w:rFonts w:ascii="方正仿宋简体" w:hAnsi="仿宋_GB2312" w:eastAsia="方正仿宋简体" w:cs="仿宋_GB2312"/>
          <w:kern w:val="1"/>
          <w:sz w:val="32"/>
          <w:szCs w:val="32"/>
        </w:rPr>
        <w:t>（BSRCM10）</w:t>
      </w:r>
      <w:r>
        <w:rPr>
          <w:rFonts w:ascii="方正仿宋简体" w:hAnsi="仿宋_GB2312" w:eastAsia="方正仿宋简体" w:cs="仿宋_GB2312"/>
          <w:sz w:val="32"/>
          <w:szCs w:val="32"/>
        </w:rPr>
        <w:t>维保服务工作内容：</w:t>
      </w:r>
    </w:p>
    <w:tbl>
      <w:tblPr>
        <w:tblStyle w:val="17"/>
        <w:tblpPr w:leftFromText="180" w:rightFromText="180" w:vertAnchor="page" w:horzAnchor="page" w:tblpX="905" w:tblpY="2928"/>
        <w:tblOverlap w:val="never"/>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587"/>
        <w:gridCol w:w="5658"/>
        <w:gridCol w:w="2340"/>
      </w:tblGrid>
      <w:tr w14:paraId="39F3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95" w:type="dxa"/>
            <w:tcBorders>
              <w:top w:val="single" w:color="auto" w:sz="4" w:space="0"/>
              <w:left w:val="single" w:color="auto" w:sz="4" w:space="0"/>
              <w:bottom w:val="single" w:color="auto" w:sz="4" w:space="0"/>
              <w:right w:val="single" w:color="auto" w:sz="4" w:space="0"/>
            </w:tcBorders>
            <w:vAlign w:val="center"/>
          </w:tcPr>
          <w:p w14:paraId="49CB9127">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序号</w:t>
            </w:r>
          </w:p>
        </w:tc>
        <w:tc>
          <w:tcPr>
            <w:tcW w:w="1587" w:type="dxa"/>
            <w:tcBorders>
              <w:top w:val="single" w:color="auto" w:sz="4" w:space="0"/>
              <w:left w:val="nil"/>
              <w:bottom w:val="single" w:color="auto" w:sz="4" w:space="0"/>
              <w:right w:val="single" w:color="auto" w:sz="4" w:space="0"/>
            </w:tcBorders>
            <w:vAlign w:val="center"/>
          </w:tcPr>
          <w:p w14:paraId="3AEFE83E">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服务项目</w:t>
            </w:r>
          </w:p>
        </w:tc>
        <w:tc>
          <w:tcPr>
            <w:tcW w:w="5658" w:type="dxa"/>
            <w:tcBorders>
              <w:top w:val="single" w:color="auto" w:sz="4" w:space="0"/>
              <w:left w:val="nil"/>
              <w:bottom w:val="single" w:color="auto" w:sz="4" w:space="0"/>
              <w:right w:val="single" w:color="auto" w:sz="4" w:space="0"/>
            </w:tcBorders>
            <w:vAlign w:val="center"/>
          </w:tcPr>
          <w:p w14:paraId="07EC909D">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工作内容说明</w:t>
            </w:r>
          </w:p>
        </w:tc>
        <w:tc>
          <w:tcPr>
            <w:tcW w:w="2340" w:type="dxa"/>
            <w:tcBorders>
              <w:top w:val="single" w:color="auto" w:sz="4" w:space="0"/>
              <w:left w:val="nil"/>
              <w:bottom w:val="single" w:color="auto" w:sz="4" w:space="0"/>
              <w:right w:val="single" w:color="auto" w:sz="4" w:space="0"/>
            </w:tcBorders>
            <w:vAlign w:val="center"/>
          </w:tcPr>
          <w:p w14:paraId="7CF4FAA5">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维护频次及</w:t>
            </w:r>
            <w:r>
              <w:rPr>
                <w:rFonts w:ascii="方正仿宋简体" w:hAnsi="方正仿宋简体" w:eastAsia="方正仿宋简体" w:cs="方正仿宋简体"/>
                <w:b/>
                <w:bCs/>
                <w:kern w:val="0"/>
                <w:sz w:val="22"/>
                <w:szCs w:val="22"/>
              </w:rPr>
              <w:t>时间</w:t>
            </w:r>
          </w:p>
        </w:tc>
      </w:tr>
      <w:tr w14:paraId="4034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795" w:type="dxa"/>
            <w:tcBorders>
              <w:top w:val="nil"/>
              <w:left w:val="single" w:color="auto" w:sz="4" w:space="0"/>
              <w:bottom w:val="single" w:color="auto" w:sz="4" w:space="0"/>
              <w:right w:val="single" w:color="auto" w:sz="4" w:space="0"/>
            </w:tcBorders>
            <w:vAlign w:val="center"/>
          </w:tcPr>
          <w:p w14:paraId="1D2910F9">
            <w:pPr>
              <w:widowControl/>
              <w:spacing w:line="32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w:t>
            </w:r>
          </w:p>
        </w:tc>
        <w:tc>
          <w:tcPr>
            <w:tcW w:w="1587" w:type="dxa"/>
            <w:tcBorders>
              <w:top w:val="nil"/>
              <w:left w:val="nil"/>
              <w:bottom w:val="single" w:color="auto" w:sz="4" w:space="0"/>
              <w:right w:val="single" w:color="auto" w:sz="4" w:space="0"/>
            </w:tcBorders>
            <w:vAlign w:val="center"/>
          </w:tcPr>
          <w:p w14:paraId="7A94B80C">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w:t>
            </w:r>
          </w:p>
        </w:tc>
        <w:tc>
          <w:tcPr>
            <w:tcW w:w="5658" w:type="dxa"/>
            <w:tcBorders>
              <w:top w:val="nil"/>
              <w:left w:val="nil"/>
              <w:bottom w:val="single" w:color="auto" w:sz="4" w:space="0"/>
              <w:right w:val="single" w:color="auto" w:sz="4" w:space="0"/>
            </w:tcBorders>
            <w:vAlign w:val="center"/>
          </w:tcPr>
          <w:p w14:paraId="779AE339">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现场</w:t>
            </w:r>
            <w:r>
              <w:rPr>
                <w:rFonts w:hint="eastAsia" w:ascii="方正仿宋简体" w:hAnsi="方正仿宋简体" w:eastAsia="方正仿宋简体" w:cs="方正仿宋简体"/>
                <w:sz w:val="24"/>
                <w:szCs w:val="24"/>
              </w:rPr>
              <w:t>检查设备运行情况</w:t>
            </w:r>
            <w:r>
              <w:rPr>
                <w:rFonts w:hint="eastAsia" w:ascii="方正仿宋简体" w:hAnsi="方正仿宋简体" w:eastAsia="方正仿宋简体" w:cs="方正仿宋简体"/>
                <w:kern w:val="0"/>
                <w:sz w:val="24"/>
                <w:szCs w:val="24"/>
              </w:rPr>
              <w:t xml:space="preserve"> (每季度一次)</w:t>
            </w:r>
          </w:p>
          <w:p w14:paraId="3FBEDE42">
            <w:pPr>
              <w:widowControl/>
              <w:spacing w:line="320" w:lineRule="exact"/>
              <w:jc w:val="left"/>
            </w:pPr>
          </w:p>
        </w:tc>
        <w:tc>
          <w:tcPr>
            <w:tcW w:w="2340" w:type="dxa"/>
            <w:tcBorders>
              <w:top w:val="nil"/>
              <w:left w:val="nil"/>
              <w:bottom w:val="single" w:color="auto" w:sz="4" w:space="0"/>
              <w:right w:val="single" w:color="auto" w:sz="4" w:space="0"/>
            </w:tcBorders>
            <w:vAlign w:val="center"/>
          </w:tcPr>
          <w:p w14:paraId="6048407B">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共</w:t>
            </w:r>
            <w:r>
              <w:rPr>
                <w:rFonts w:hint="eastAsia" w:ascii="方正仿宋简体" w:hAnsi="方正仿宋简体" w:eastAsia="方正仿宋简体" w:cs="方正仿宋简体"/>
                <w:kern w:val="0"/>
                <w:sz w:val="24"/>
                <w:szCs w:val="24"/>
                <w:lang w:val="en-US" w:eastAsia="zh-CN"/>
              </w:rPr>
              <w:t>4</w:t>
            </w:r>
            <w:r>
              <w:rPr>
                <w:rFonts w:hint="eastAsia" w:ascii="方正仿宋简体" w:hAnsi="方正仿宋简体" w:eastAsia="方正仿宋简体" w:cs="方正仿宋简体"/>
                <w:kern w:val="0"/>
                <w:sz w:val="24"/>
                <w:szCs w:val="24"/>
              </w:rPr>
              <w:t>次，每次1天，</w:t>
            </w:r>
            <w:r>
              <w:rPr>
                <w:rFonts w:hint="eastAsia" w:ascii="方正仿宋简体" w:hAnsi="方正仿宋简体" w:eastAsia="方正仿宋简体" w:cs="方正仿宋简体"/>
                <w:kern w:val="0"/>
                <w:sz w:val="24"/>
                <w:szCs w:val="24"/>
                <w:lang w:val="en-US" w:eastAsia="zh-CN"/>
              </w:rPr>
              <w:t>采购</w:t>
            </w:r>
            <w:r>
              <w:rPr>
                <w:rFonts w:hint="eastAsia" w:ascii="方正仿宋简体" w:hAnsi="方正仿宋简体" w:eastAsia="方正仿宋简体" w:cs="方正仿宋简体"/>
                <w:kern w:val="0"/>
                <w:sz w:val="24"/>
                <w:szCs w:val="24"/>
              </w:rPr>
              <w:t>方</w:t>
            </w:r>
            <w:r>
              <w:rPr>
                <w:rFonts w:ascii="方正仿宋简体" w:hAnsi="方正仿宋简体" w:eastAsia="方正仿宋简体" w:cs="方正仿宋简体"/>
                <w:kern w:val="0"/>
                <w:sz w:val="24"/>
                <w:szCs w:val="24"/>
              </w:rPr>
              <w:t>提前2</w:t>
            </w:r>
            <w:r>
              <w:rPr>
                <w:rFonts w:hint="eastAsia" w:ascii="方正仿宋简体" w:hAnsi="方正仿宋简体" w:eastAsia="方正仿宋简体" w:cs="方正仿宋简体"/>
                <w:kern w:val="0"/>
                <w:sz w:val="24"/>
                <w:szCs w:val="24"/>
              </w:rPr>
              <w:t>天</w:t>
            </w:r>
            <w:r>
              <w:rPr>
                <w:rFonts w:ascii="方正仿宋简体" w:hAnsi="方正仿宋简体" w:eastAsia="方正仿宋简体" w:cs="方正仿宋简体"/>
                <w:kern w:val="0"/>
                <w:sz w:val="24"/>
                <w:szCs w:val="24"/>
              </w:rPr>
              <w:t>通知</w:t>
            </w:r>
            <w:r>
              <w:rPr>
                <w:rFonts w:hint="eastAsia" w:ascii="方正仿宋简体" w:hAnsi="方正仿宋简体" w:eastAsia="方正仿宋简体" w:cs="方正仿宋简体"/>
                <w:kern w:val="0"/>
                <w:sz w:val="24"/>
                <w:szCs w:val="24"/>
                <w:lang w:val="en-US" w:eastAsia="zh-CN"/>
              </w:rPr>
              <w:t>中选</w:t>
            </w:r>
            <w:r>
              <w:rPr>
                <w:rFonts w:ascii="方正仿宋简体" w:hAnsi="方正仿宋简体" w:eastAsia="方正仿宋简体" w:cs="方正仿宋简体"/>
                <w:kern w:val="0"/>
                <w:sz w:val="24"/>
                <w:szCs w:val="24"/>
              </w:rPr>
              <w:t>方。</w:t>
            </w:r>
          </w:p>
        </w:tc>
      </w:tr>
      <w:tr w14:paraId="5D4B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95" w:type="dxa"/>
            <w:tcBorders>
              <w:top w:val="single" w:color="auto" w:sz="4" w:space="0"/>
              <w:left w:val="single" w:color="auto" w:sz="4" w:space="0"/>
              <w:bottom w:val="single" w:color="auto" w:sz="4" w:space="0"/>
              <w:right w:val="single" w:color="auto" w:sz="4" w:space="0"/>
            </w:tcBorders>
            <w:vAlign w:val="center"/>
          </w:tcPr>
          <w:p w14:paraId="3CC4B154">
            <w:pPr>
              <w:widowControl/>
              <w:spacing w:line="32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w:t>
            </w:r>
          </w:p>
        </w:tc>
        <w:tc>
          <w:tcPr>
            <w:tcW w:w="1587" w:type="dxa"/>
            <w:tcBorders>
              <w:top w:val="single" w:color="auto" w:sz="4" w:space="0"/>
              <w:left w:val="single" w:color="auto" w:sz="4" w:space="0"/>
              <w:bottom w:val="single" w:color="auto" w:sz="4" w:space="0"/>
              <w:right w:val="single" w:color="auto" w:sz="4" w:space="0"/>
            </w:tcBorders>
            <w:vAlign w:val="center"/>
          </w:tcPr>
          <w:p w14:paraId="5A56B459">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应急响应</w:t>
            </w:r>
          </w:p>
        </w:tc>
        <w:tc>
          <w:tcPr>
            <w:tcW w:w="5658" w:type="dxa"/>
            <w:tcBorders>
              <w:top w:val="single" w:color="auto" w:sz="4" w:space="0"/>
              <w:left w:val="single" w:color="auto" w:sz="4" w:space="0"/>
              <w:bottom w:val="single" w:color="auto" w:sz="4" w:space="0"/>
              <w:right w:val="single" w:color="auto" w:sz="4" w:space="0"/>
            </w:tcBorders>
            <w:vAlign w:val="center"/>
          </w:tcPr>
          <w:p w14:paraId="16920556">
            <w:pPr>
              <w:wordWrap w:val="0"/>
              <w:jc w:val="left"/>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对于应急突发故障，</w:t>
            </w:r>
            <w:r>
              <w:rPr>
                <w:rFonts w:hint="eastAsia" w:ascii="方正仿宋简体" w:hAnsi="方正仿宋简体" w:eastAsia="方正仿宋简体" w:cs="方正仿宋简体"/>
                <w:sz w:val="24"/>
                <w:szCs w:val="24"/>
                <w:lang w:val="en-US" w:eastAsia="zh-CN"/>
              </w:rPr>
              <w:t>中选</w:t>
            </w:r>
            <w:r>
              <w:rPr>
                <w:rFonts w:hint="eastAsia" w:ascii="方正仿宋简体" w:hAnsi="方正仿宋简体" w:eastAsia="方正仿宋简体" w:cs="方正仿宋简体"/>
                <w:sz w:val="24"/>
                <w:szCs w:val="24"/>
              </w:rPr>
              <w:t>方在接到</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方通知后12小时内到达</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方现场检修，排除故障。</w:t>
            </w:r>
          </w:p>
        </w:tc>
        <w:tc>
          <w:tcPr>
            <w:tcW w:w="2340" w:type="dxa"/>
            <w:tcBorders>
              <w:top w:val="single" w:color="auto" w:sz="4" w:space="0"/>
              <w:left w:val="single" w:color="auto" w:sz="4" w:space="0"/>
              <w:bottom w:val="single" w:color="auto" w:sz="4" w:space="0"/>
              <w:right w:val="single" w:color="auto" w:sz="4" w:space="0"/>
            </w:tcBorders>
            <w:vAlign w:val="center"/>
          </w:tcPr>
          <w:p w14:paraId="18B62E4C">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不超过</w:t>
            </w:r>
            <w:r>
              <w:rPr>
                <w:rFonts w:ascii="方正仿宋简体" w:hAnsi="方正仿宋简体" w:eastAsia="方正仿宋简体" w:cs="方正仿宋简体"/>
                <w:kern w:val="0"/>
                <w:sz w:val="24"/>
                <w:szCs w:val="24"/>
              </w:rPr>
              <w:t>4</w:t>
            </w:r>
            <w:r>
              <w:rPr>
                <w:rFonts w:hint="eastAsia" w:ascii="方正仿宋简体" w:hAnsi="方正仿宋简体" w:eastAsia="方正仿宋简体" w:cs="方正仿宋简体"/>
                <w:kern w:val="0"/>
                <w:sz w:val="24"/>
                <w:szCs w:val="24"/>
              </w:rPr>
              <w:t>次</w:t>
            </w:r>
          </w:p>
        </w:tc>
      </w:tr>
      <w:tr w14:paraId="4686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795" w:type="dxa"/>
            <w:tcBorders>
              <w:top w:val="single" w:color="auto" w:sz="4" w:space="0"/>
              <w:left w:val="single" w:color="auto" w:sz="4" w:space="0"/>
              <w:bottom w:val="single" w:color="auto" w:sz="4" w:space="0"/>
              <w:right w:val="single" w:color="auto" w:sz="4" w:space="0"/>
            </w:tcBorders>
            <w:vAlign w:val="center"/>
          </w:tcPr>
          <w:p w14:paraId="7E9D6213">
            <w:pPr>
              <w:widowControl/>
              <w:spacing w:line="32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szCs w:val="24"/>
              </w:rPr>
              <w:t>3</w:t>
            </w:r>
          </w:p>
        </w:tc>
        <w:tc>
          <w:tcPr>
            <w:tcW w:w="1587" w:type="dxa"/>
            <w:tcBorders>
              <w:top w:val="single" w:color="auto" w:sz="4" w:space="0"/>
              <w:left w:val="single" w:color="auto" w:sz="4" w:space="0"/>
              <w:bottom w:val="single" w:color="auto" w:sz="4" w:space="0"/>
              <w:right w:val="single" w:color="auto" w:sz="4" w:space="0"/>
            </w:tcBorders>
            <w:vAlign w:val="center"/>
          </w:tcPr>
          <w:p w14:paraId="45E07E89">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电话支持</w:t>
            </w:r>
          </w:p>
        </w:tc>
        <w:tc>
          <w:tcPr>
            <w:tcW w:w="5658" w:type="dxa"/>
            <w:tcBorders>
              <w:top w:val="single" w:color="auto" w:sz="4" w:space="0"/>
              <w:left w:val="single" w:color="auto" w:sz="4" w:space="0"/>
              <w:bottom w:val="single" w:color="auto" w:sz="4" w:space="0"/>
              <w:right w:val="single" w:color="auto" w:sz="4" w:space="0"/>
            </w:tcBorders>
            <w:vAlign w:val="center"/>
          </w:tcPr>
          <w:p w14:paraId="720A4A6C">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7*24小时电话技术支持</w:t>
            </w:r>
          </w:p>
        </w:tc>
        <w:tc>
          <w:tcPr>
            <w:tcW w:w="2340" w:type="dxa"/>
            <w:tcBorders>
              <w:top w:val="single" w:color="auto" w:sz="4" w:space="0"/>
              <w:left w:val="single" w:color="auto" w:sz="4" w:space="0"/>
              <w:bottom w:val="single" w:color="auto" w:sz="4" w:space="0"/>
              <w:right w:val="single" w:color="auto" w:sz="4" w:space="0"/>
            </w:tcBorders>
            <w:vAlign w:val="center"/>
          </w:tcPr>
          <w:p w14:paraId="2C7877CC">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不限次数</w:t>
            </w:r>
          </w:p>
        </w:tc>
      </w:tr>
    </w:tbl>
    <w:p w14:paraId="366670DE">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．维保技术</w:t>
      </w:r>
      <w:r>
        <w:rPr>
          <w:rFonts w:ascii="方正仿宋简体" w:hAnsi="仿宋_GB2312" w:eastAsia="方正仿宋简体" w:cs="仿宋_GB2312"/>
          <w:sz w:val="32"/>
          <w:szCs w:val="32"/>
        </w:rPr>
        <w:t>要求</w:t>
      </w:r>
    </w:p>
    <w:p w14:paraId="7AB4BF49">
      <w:pPr>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附件“输油臂年度维保要求”</w:t>
      </w:r>
    </w:p>
    <w:p w14:paraId="63063B8D">
      <w:pPr>
        <w:ind w:firstLine="640" w:firstLineChars="200"/>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方正仿宋简体" w:eastAsia="方正仿宋简体" w:cs="方正仿宋简体"/>
          <w:sz w:val="32"/>
          <w:szCs w:val="32"/>
        </w:rPr>
        <w:t>维保过程中任何可能发生的其他费用，如拆除费、赶工加班费、设备材料保管费、短</w:t>
      </w:r>
      <w:r>
        <w:rPr>
          <w:rFonts w:hint="eastAsia" w:ascii="方正仿宋简体" w:hAnsi="方正仿宋简体" w:eastAsia="方正仿宋简体" w:cs="方正仿宋简体"/>
          <w:color w:val="000000"/>
          <w:sz w:val="32"/>
          <w:szCs w:val="32"/>
        </w:rPr>
        <w:t>途运输搬运费、施工垃圾清理费、围挡搭设费</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脚手架费用</w:t>
      </w:r>
      <w:r>
        <w:rPr>
          <w:rFonts w:hint="eastAsia" w:ascii="方正仿宋简体" w:hAnsi="方正仿宋简体" w:eastAsia="方正仿宋简体" w:cs="方正仿宋简体"/>
          <w:color w:val="000000"/>
          <w:sz w:val="32"/>
          <w:szCs w:val="32"/>
        </w:rPr>
        <w:t>等都应包含在</w:t>
      </w:r>
      <w:r>
        <w:rPr>
          <w:rFonts w:hint="eastAsia" w:ascii="方正仿宋简体" w:hAnsi="方正仿宋简体" w:eastAsia="方正仿宋简体" w:cs="方正仿宋简体"/>
          <w:color w:val="000000"/>
          <w:sz w:val="32"/>
          <w:szCs w:val="32"/>
          <w:lang w:val="en-US" w:eastAsia="zh-CN"/>
        </w:rPr>
        <w:t>报价</w:t>
      </w:r>
      <w:r>
        <w:rPr>
          <w:rFonts w:hint="eastAsia" w:ascii="方正仿宋简体" w:hAnsi="方正仿宋简体" w:eastAsia="方正仿宋简体" w:cs="方正仿宋简体"/>
          <w:color w:val="000000"/>
          <w:sz w:val="32"/>
          <w:szCs w:val="32"/>
        </w:rPr>
        <w:t>中。</w:t>
      </w:r>
    </w:p>
    <w:p w14:paraId="27377D9C">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.质量要求及技术标准：</w:t>
      </w:r>
      <w:r>
        <w:rPr>
          <w:rFonts w:hint="eastAsia" w:ascii="方正仿宋简体" w:hAnsi="方正仿宋简体" w:eastAsia="方正仿宋简体" w:cs="方正仿宋简体"/>
          <w:sz w:val="32"/>
          <w:szCs w:val="32"/>
        </w:rPr>
        <w:t>JTJ244-2005《港口设备安装工程质量检验标准》、GB50231-98《机械设备安装工程施工及验收通用规范》。</w:t>
      </w:r>
    </w:p>
    <w:p w14:paraId="372E4E5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972F4AE">
      <w:pPr>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7F6518B3">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A3276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lang w:val="en-US" w:eastAsia="zh-CN"/>
        </w:rPr>
        <w:t>业务</w:t>
      </w:r>
      <w:r>
        <w:rPr>
          <w:rFonts w:hint="eastAsia" w:ascii="方正仿宋简体" w:eastAsia="方正仿宋简体" w:cs="仿宋_GB2312"/>
          <w:sz w:val="32"/>
          <w:szCs w:val="32"/>
        </w:rPr>
        <w:t>含</w:t>
      </w:r>
      <w:r>
        <w:rPr>
          <w:rFonts w:ascii="方正仿宋简体" w:eastAsia="方正仿宋简体" w:cs="仿宋_GB2312"/>
          <w:sz w:val="32"/>
          <w:szCs w:val="32"/>
        </w:rPr>
        <w:t>机电设备</w:t>
      </w:r>
      <w:r>
        <w:rPr>
          <w:rFonts w:hint="eastAsia" w:ascii="方正仿宋简体" w:eastAsia="方正仿宋简体" w:cs="仿宋_GB2312"/>
          <w:sz w:val="32"/>
          <w:szCs w:val="32"/>
        </w:rPr>
        <w:t>制造</w:t>
      </w:r>
      <w:r>
        <w:rPr>
          <w:rFonts w:ascii="方正仿宋简体" w:eastAsia="方正仿宋简体" w:cs="仿宋_GB2312"/>
          <w:sz w:val="32"/>
          <w:szCs w:val="32"/>
        </w:rPr>
        <w:t>或维修</w:t>
      </w:r>
      <w:r>
        <w:rPr>
          <w:rFonts w:hint="eastAsia" w:ascii="方正仿宋简体" w:eastAsia="方正仿宋简体" w:cs="仿宋_GB2312"/>
          <w:sz w:val="32"/>
          <w:szCs w:val="32"/>
        </w:rPr>
        <w:t>或起</w:t>
      </w:r>
      <w:r>
        <w:rPr>
          <w:rFonts w:ascii="方正仿宋简体" w:eastAsia="方正仿宋简体" w:cs="仿宋_GB2312"/>
          <w:sz w:val="32"/>
          <w:szCs w:val="32"/>
        </w:rPr>
        <w:t>重</w:t>
      </w:r>
      <w:r>
        <w:rPr>
          <w:rFonts w:hint="eastAsia" w:ascii="方正仿宋简体" w:eastAsia="方正仿宋简体" w:cs="仿宋_GB2312"/>
          <w:sz w:val="32"/>
          <w:szCs w:val="32"/>
        </w:rPr>
        <w:t>运输</w:t>
      </w:r>
      <w:r>
        <w:rPr>
          <w:rFonts w:ascii="方正仿宋简体" w:eastAsia="方正仿宋简体" w:cs="仿宋_GB2312"/>
          <w:sz w:val="32"/>
          <w:szCs w:val="32"/>
        </w:rPr>
        <w:t>机械</w:t>
      </w:r>
      <w:r>
        <w:rPr>
          <w:rFonts w:hint="eastAsia" w:ascii="方正仿宋简体" w:eastAsia="方正仿宋简体" w:cs="仿宋_GB2312"/>
          <w:sz w:val="32"/>
          <w:szCs w:val="32"/>
        </w:rPr>
        <w:t>制造</w:t>
      </w:r>
      <w:r>
        <w:rPr>
          <w:rFonts w:ascii="方正仿宋简体" w:eastAsia="方正仿宋简体" w:cs="仿宋_GB2312"/>
          <w:sz w:val="32"/>
          <w:szCs w:val="32"/>
        </w:rPr>
        <w:t>或维修</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方正仿宋简体" w:eastAsia="方正仿宋简体" w:cs="方正仿宋简体"/>
          <w:sz w:val="32"/>
          <w:szCs w:val="32"/>
          <w:highlight w:val="none"/>
        </w:rPr>
        <w:t>报价函</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000000"/>
          <w:sz w:val="32"/>
          <w:szCs w:val="32"/>
        </w:rPr>
        <w:t>特种作业操作证书（焊工</w:t>
      </w:r>
      <w:r>
        <w:rPr>
          <w:rFonts w:ascii="方正仿宋简体" w:eastAsia="方正仿宋简体" w:cs="仿宋_GB2312"/>
          <w:color w:val="000000"/>
          <w:sz w:val="32"/>
          <w:szCs w:val="32"/>
        </w:rPr>
        <w:t>证</w:t>
      </w:r>
      <w:r>
        <w:rPr>
          <w:rFonts w:hint="eastAsia" w:ascii="方正仿宋简体" w:eastAsia="方正仿宋简体" w:cs="仿宋_GB2312"/>
          <w:color w:val="000000"/>
          <w:sz w:val="32"/>
          <w:szCs w:val="32"/>
        </w:rPr>
        <w:t>、</w:t>
      </w:r>
      <w:r>
        <w:rPr>
          <w:rFonts w:ascii="方正仿宋简体" w:eastAsia="方正仿宋简体" w:cs="仿宋_GB2312"/>
          <w:color w:val="000000"/>
          <w:sz w:val="32"/>
          <w:szCs w:val="32"/>
        </w:rPr>
        <w:t>电工证</w:t>
      </w:r>
      <w:r>
        <w:rPr>
          <w:rFonts w:hint="eastAsia" w:ascii="方正仿宋简体" w:eastAsia="方正仿宋简体" w:cs="仿宋_GB2312"/>
          <w:color w:val="000000"/>
          <w:sz w:val="32"/>
          <w:szCs w:val="32"/>
        </w:rPr>
        <w:t>）</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2C6F7F0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21B8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b/>
          <w:bCs/>
          <w:color w:val="FF0000"/>
          <w:kern w:val="1"/>
          <w:sz w:val="32"/>
          <w:szCs w:val="32"/>
          <w:lang w:val="en-US" w:eastAsia="zh-CN"/>
        </w:rPr>
        <w:t>集中培训地点：储运公司；集中培训时间：1天</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77527B2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w:t>
      </w:r>
      <w:r>
        <w:rPr>
          <w:rFonts w:hint="eastAsia" w:ascii="方正仿宋简体" w:hAnsi="方正仿宋简体" w:eastAsia="方正仿宋简体" w:cs="方正仿宋简体"/>
          <w:kern w:val="1"/>
          <w:sz w:val="32"/>
          <w:szCs w:val="32"/>
          <w:lang w:eastAsia="zh-CN"/>
        </w:rPr>
        <w:t>吊装、</w:t>
      </w:r>
      <w:r>
        <w:rPr>
          <w:rFonts w:hint="eastAsia" w:ascii="方正仿宋简体" w:hAnsi="方正仿宋简体" w:eastAsia="方正仿宋简体" w:cs="方正仿宋简体"/>
          <w:kern w:val="1"/>
          <w:sz w:val="32"/>
          <w:szCs w:val="32"/>
          <w:lang w:val="en-US" w:eastAsia="zh-CN"/>
        </w:rPr>
        <w:t>动火、临时用电</w:t>
      </w:r>
      <w:r>
        <w:rPr>
          <w:rFonts w:hint="eastAsia" w:ascii="方正仿宋简体" w:hAnsi="方正仿宋简体" w:eastAsia="方正仿宋简体" w:cs="方正仿宋简体"/>
          <w:kern w:val="1"/>
          <w:sz w:val="32"/>
          <w:szCs w:val="32"/>
        </w:rPr>
        <w:t>等）的需提供相应的特种作业证，必须人证一致，且在有效期内。</w:t>
      </w:r>
    </w:p>
    <w:p w14:paraId="24B1746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F43B39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3FC310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1C09ED3">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13DB91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人在踏勘现场中介绍的工程场地和相关的周边环境情况，供</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人在编制</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文件时参考，</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人不对</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人据此作出的判断和决策负责。</w:t>
      </w:r>
    </w:p>
    <w:p w14:paraId="783FF6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人员到现场进行踏勘，对未踏勘造成的一切后果由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30362758">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3259B0DF">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5ECD7146">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1F98B91A">
      <w:pPr>
        <w:pStyle w:val="8"/>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bCs/>
          <w:kern w:val="1"/>
          <w:sz w:val="32"/>
          <w:szCs w:val="32"/>
        </w:rPr>
        <w:t>合同签订后</w:t>
      </w:r>
      <w:r>
        <w:rPr>
          <w:rFonts w:hint="eastAsia" w:ascii="方正仿宋简体" w:hAnsi="方正仿宋简体" w:eastAsia="方正仿宋简体" w:cs="方正仿宋简体"/>
          <w:bCs/>
          <w:kern w:val="1"/>
          <w:sz w:val="32"/>
          <w:szCs w:val="32"/>
          <w:lang w:val="en-US" w:eastAsia="zh-CN"/>
        </w:rPr>
        <w:t>60</w:t>
      </w:r>
      <w:r>
        <w:rPr>
          <w:rFonts w:hint="eastAsia" w:ascii="方正仿宋简体" w:hAnsi="方正仿宋简体" w:eastAsia="方正仿宋简体" w:cs="方正仿宋简体"/>
          <w:bCs/>
          <w:kern w:val="1"/>
          <w:sz w:val="32"/>
          <w:szCs w:val="32"/>
        </w:rPr>
        <w:t>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lang w:val="en-US" w:eastAsia="zh-CN"/>
        </w:rPr>
        <w:t>中选</w:t>
      </w:r>
      <w:r>
        <w:rPr>
          <w:rFonts w:hint="eastAsia" w:ascii="方正仿宋简体" w:hAnsi="方正仿宋简体" w:eastAsia="方正仿宋简体" w:cs="方正仿宋简体"/>
          <w:bCs/>
          <w:kern w:val="1"/>
          <w:sz w:val="32"/>
          <w:szCs w:val="32"/>
        </w:rPr>
        <w:t>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lang w:val="en-US" w:eastAsia="zh-CN"/>
        </w:rPr>
        <w:t>采购</w:t>
      </w:r>
      <w:r>
        <w:rPr>
          <w:rFonts w:hint="eastAsia" w:ascii="方正仿宋简体" w:hAnsi="方正仿宋简体" w:eastAsia="方正仿宋简体" w:cs="方正仿宋简体"/>
          <w:bCs/>
          <w:kern w:val="1"/>
          <w:sz w:val="32"/>
          <w:szCs w:val="32"/>
        </w:rPr>
        <w:t>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维保总价</w:t>
      </w:r>
      <w:r>
        <w:rPr>
          <w:rFonts w:hint="eastAsia" w:ascii="方正仿宋简体" w:hAnsi="方正仿宋简体" w:eastAsia="方正仿宋简体" w:cs="方正仿宋简体"/>
          <w:bCs/>
          <w:kern w:val="1"/>
          <w:sz w:val="32"/>
          <w:szCs w:val="32"/>
          <w:lang w:val="en-US" w:eastAsia="zh-CN"/>
        </w:rPr>
        <w:t>20</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费用；</w:t>
      </w:r>
      <w:r>
        <w:rPr>
          <w:rFonts w:hint="eastAsia" w:ascii="方正仿宋简体" w:hAnsi="方正仿宋简体" w:eastAsia="方正仿宋简体" w:cs="方正仿宋简体"/>
          <w:bCs/>
          <w:kern w:val="1"/>
          <w:sz w:val="32"/>
          <w:szCs w:val="32"/>
          <w:lang w:val="en-US" w:eastAsia="zh-CN"/>
        </w:rPr>
        <w:t>12</w:t>
      </w:r>
      <w:r>
        <w:rPr>
          <w:rFonts w:hint="eastAsia" w:ascii="方正仿宋简体" w:hAnsi="方正仿宋简体" w:eastAsia="方正仿宋简体" w:cs="方正仿宋简体"/>
          <w:bCs/>
          <w:kern w:val="1"/>
          <w:sz w:val="32"/>
          <w:szCs w:val="32"/>
        </w:rPr>
        <w:t>个</w:t>
      </w:r>
      <w:r>
        <w:rPr>
          <w:rFonts w:ascii="方正仿宋简体" w:hAnsi="方正仿宋简体" w:eastAsia="方正仿宋简体" w:cs="方正仿宋简体"/>
          <w:bCs/>
          <w:kern w:val="1"/>
          <w:sz w:val="32"/>
          <w:szCs w:val="32"/>
        </w:rPr>
        <w:t>月维保工作完成</w:t>
      </w:r>
      <w:r>
        <w:rPr>
          <w:rFonts w:hint="eastAsia" w:ascii="方正仿宋简体" w:hAnsi="方正仿宋简体" w:eastAsia="方正仿宋简体" w:cs="方正仿宋简体"/>
          <w:bCs/>
          <w:kern w:val="1"/>
          <w:sz w:val="32"/>
          <w:szCs w:val="32"/>
          <w:lang w:val="en-US" w:eastAsia="zh-CN"/>
        </w:rPr>
        <w:t>后，报价</w:t>
      </w:r>
      <w:r>
        <w:rPr>
          <w:rFonts w:ascii="方正仿宋简体" w:hAnsi="方正仿宋简体" w:eastAsia="方正仿宋简体" w:cs="方正仿宋简体"/>
          <w:bCs/>
          <w:kern w:val="1"/>
          <w:sz w:val="32"/>
          <w:szCs w:val="32"/>
        </w:rPr>
        <w:t>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w:t>
      </w:r>
      <w:r>
        <w:rPr>
          <w:rFonts w:hint="eastAsia" w:ascii="方正仿宋简体" w:hAnsi="方正仿宋简体" w:eastAsia="方正仿宋简体" w:cs="方正仿宋简体"/>
          <w:bCs/>
          <w:kern w:val="1"/>
          <w:sz w:val="32"/>
          <w:szCs w:val="32"/>
          <w:lang w:val="en-US" w:eastAsia="zh-CN"/>
        </w:rPr>
        <w:t>30</w:t>
      </w:r>
      <w:r>
        <w:rPr>
          <w:rFonts w:hint="eastAsia" w:ascii="方正仿宋简体" w:hAnsi="方正仿宋简体" w:eastAsia="方正仿宋简体" w:cs="方正仿宋简体"/>
          <w:bCs/>
          <w:kern w:val="1"/>
          <w:sz w:val="32"/>
          <w:szCs w:val="32"/>
        </w:rPr>
        <w:t>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lang w:val="en-US" w:eastAsia="zh-CN"/>
        </w:rPr>
        <w:t>采购</w:t>
      </w:r>
      <w:r>
        <w:rPr>
          <w:rFonts w:hint="eastAsia" w:ascii="方正仿宋简体" w:hAnsi="方正仿宋简体" w:eastAsia="方正仿宋简体" w:cs="方正仿宋简体"/>
          <w:bCs/>
          <w:kern w:val="1"/>
          <w:sz w:val="32"/>
          <w:szCs w:val="32"/>
        </w:rPr>
        <w:t>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维保总价</w:t>
      </w:r>
      <w:r>
        <w:rPr>
          <w:rFonts w:hint="eastAsia" w:ascii="方正仿宋简体" w:hAnsi="方正仿宋简体" w:eastAsia="方正仿宋简体" w:cs="方正仿宋简体"/>
          <w:bCs/>
          <w:kern w:val="1"/>
          <w:sz w:val="32"/>
          <w:szCs w:val="32"/>
          <w:lang w:val="en-US" w:eastAsia="zh-CN"/>
        </w:rPr>
        <w:t>8</w:t>
      </w:r>
      <w:r>
        <w:rPr>
          <w:rFonts w:hint="eastAsia" w:ascii="方正仿宋简体" w:hAnsi="方正仿宋简体" w:eastAsia="方正仿宋简体" w:cs="方正仿宋简体"/>
          <w:bCs/>
          <w:kern w:val="1"/>
          <w:sz w:val="32"/>
          <w:szCs w:val="32"/>
        </w:rPr>
        <w:t>0%费用。</w:t>
      </w:r>
    </w:p>
    <w:p w14:paraId="1B5C4E5B">
      <w:pPr>
        <w:pStyle w:val="8"/>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2.应急维修</w:t>
      </w:r>
      <w:r>
        <w:rPr>
          <w:rFonts w:ascii="方正仿宋简体" w:hAnsi="方正仿宋简体" w:eastAsia="方正仿宋简体" w:cs="方正仿宋简体"/>
          <w:bCs/>
          <w:kern w:val="1"/>
          <w:sz w:val="32"/>
          <w:szCs w:val="32"/>
        </w:rPr>
        <w:t>需</w:t>
      </w:r>
      <w:r>
        <w:rPr>
          <w:rFonts w:hint="eastAsia" w:ascii="方正仿宋简体" w:hAnsi="方正仿宋简体" w:eastAsia="方正仿宋简体" w:cs="方正仿宋简体"/>
          <w:bCs/>
          <w:kern w:val="1"/>
          <w:sz w:val="32"/>
          <w:szCs w:val="32"/>
          <w:lang w:val="en-US" w:eastAsia="zh-CN"/>
        </w:rPr>
        <w:t>中选</w:t>
      </w:r>
      <w:r>
        <w:rPr>
          <w:rFonts w:hint="eastAsia" w:ascii="方正仿宋简体" w:hAnsi="方正仿宋简体" w:eastAsia="方正仿宋简体" w:cs="方正仿宋简体"/>
          <w:bCs/>
          <w:kern w:val="1"/>
          <w:sz w:val="32"/>
          <w:szCs w:val="32"/>
        </w:rPr>
        <w:t>方提供配件</w:t>
      </w:r>
      <w:r>
        <w:rPr>
          <w:rFonts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rPr>
        <w:t>，签订</w:t>
      </w:r>
      <w:r>
        <w:rPr>
          <w:rFonts w:ascii="方正仿宋简体" w:hAnsi="方正仿宋简体" w:eastAsia="方正仿宋简体" w:cs="方正仿宋简体"/>
          <w:bCs/>
          <w:kern w:val="1"/>
          <w:sz w:val="32"/>
          <w:szCs w:val="32"/>
        </w:rPr>
        <w:t>补充协议，</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审计价结算</w:t>
      </w:r>
      <w:r>
        <w:rPr>
          <w:rFonts w:hint="eastAsia" w:ascii="方正仿宋简体" w:hAnsi="方正仿宋简体" w:eastAsia="方正仿宋简体" w:cs="方正仿宋简体"/>
          <w:bCs/>
          <w:kern w:val="1"/>
          <w:sz w:val="32"/>
          <w:szCs w:val="32"/>
        </w:rPr>
        <w:t>。</w:t>
      </w:r>
    </w:p>
    <w:p w14:paraId="75B24271">
      <w:pPr>
        <w:pStyle w:val="8"/>
        <w:spacing w:line="600" w:lineRule="exact"/>
        <w:ind w:firstLine="640" w:firstLineChars="200"/>
        <w:rPr>
          <w:rFonts w:hint="eastAsia" w:ascii="方正仿宋简体" w:hAnsi="方正仿宋简体" w:eastAsia="方正仿宋简体" w:cs="方正仿宋简体"/>
          <w:bCs/>
          <w:color w:val="auto"/>
          <w:kern w:val="0"/>
          <w:sz w:val="32"/>
          <w:szCs w:val="32"/>
          <w:highlight w:val="none"/>
        </w:rPr>
      </w:pPr>
      <w:r>
        <w:rPr>
          <w:rFonts w:hint="eastAsia" w:ascii="方正仿宋简体" w:hAnsi="方正仿宋简体" w:eastAsia="方正仿宋简体" w:cs="方正仿宋简体"/>
          <w:bCs/>
          <w:kern w:val="1"/>
          <w:sz w:val="32"/>
          <w:szCs w:val="32"/>
          <w:u w:val="single"/>
          <w:lang w:val="en-US" w:eastAsia="zh-CN"/>
        </w:rPr>
        <w:t>以上所有付款以网银方式付款。</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1A1227CE">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eastAsia" w:ascii="方正仿宋简体" w:hAnsi="方正仿宋简体" w:eastAsia="方正仿宋简体" w:cs="方正仿宋简体"/>
          <w:bCs/>
          <w:color w:val="auto"/>
          <w:kern w:val="0"/>
          <w:sz w:val="32"/>
          <w:szCs w:val="32"/>
          <w:highlight w:val="none"/>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0BCC3E7A">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lang w:eastAsia="zh-CN"/>
        </w:rPr>
        <w:t>）</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1E23AC4B">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0B8B645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73241791">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11E3F3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1714A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2C4CD2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4DA762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087033E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06E72C2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D2BF242">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14E670F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9EB6AC5">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064DB9E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2BD182F8">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0C79B8CC">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55A1AF5D">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793587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04089C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7492D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27089088">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1CA58749">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5E6001EF">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0EF3E44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758AA7">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AF6EF42">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263D6D9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4C78402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BFA61F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70BE8E3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33311030">
      <w:pPr>
        <w:keepNext w:val="0"/>
        <w:keepLines w:val="0"/>
        <w:pageBreakBefore w:val="0"/>
        <w:widowControl w:val="0"/>
        <w:kinsoku/>
        <w:wordWrap/>
        <w:overflowPunct/>
        <w:topLinePunct w:val="0"/>
        <w:autoSpaceDE/>
        <w:autoSpaceDN/>
        <w:bidi w:val="0"/>
        <w:spacing w:line="58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58B8B6B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4C3D7A8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6482FA2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290F3B2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5A8FAE4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2167C5A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29FD9DD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55964DB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5EA859E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777B1E5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560A736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52307F3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4567425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4D014BA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4227FD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508EB945">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22FA32F">
      <w:pPr>
        <w:tabs>
          <w:tab w:val="left" w:pos="180"/>
        </w:tabs>
        <w:spacing w:line="600" w:lineRule="exact"/>
        <w:rPr>
          <w:rFonts w:hint="eastAsia" w:ascii="方正仿宋简体" w:hAnsi="方正仿宋简体" w:eastAsia="方正仿宋简体" w:cs="方正仿宋简体"/>
          <w:kern w:val="1"/>
          <w:sz w:val="32"/>
          <w:szCs w:val="32"/>
        </w:rPr>
      </w:pPr>
    </w:p>
    <w:p w14:paraId="1733A99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江苏省物资集团镇江储运开发有限公司</w:t>
      </w:r>
      <w:r>
        <w:rPr>
          <w:rFonts w:hint="eastAsia" w:ascii="方正仿宋简体" w:hAnsi="方正仿宋简体" w:eastAsia="方正仿宋简体" w:cs="方正仿宋简体"/>
          <w:kern w:val="1"/>
          <w:sz w:val="32"/>
          <w:szCs w:val="32"/>
        </w:rPr>
        <w:t>：</w:t>
      </w:r>
    </w:p>
    <w:p w14:paraId="3BEAF6F8">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5DB8D0F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1986859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9809" w:type="dxa"/>
        <w:tblInd w:w="-6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4"/>
        <w:gridCol w:w="1686"/>
        <w:gridCol w:w="2532"/>
        <w:gridCol w:w="855"/>
        <w:gridCol w:w="856"/>
        <w:gridCol w:w="855"/>
        <w:gridCol w:w="2291"/>
      </w:tblGrid>
      <w:tr w14:paraId="281B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7" w:hRule="atLeast"/>
        </w:trPr>
        <w:tc>
          <w:tcPr>
            <w:tcW w:w="734" w:type="dxa"/>
            <w:tcBorders>
              <w:top w:val="single" w:color="auto" w:sz="8" w:space="0"/>
              <w:left w:val="single" w:color="auto" w:sz="8" w:space="0"/>
              <w:bottom w:val="single" w:color="auto" w:sz="4" w:space="0"/>
              <w:right w:val="single" w:color="auto" w:sz="8" w:space="0"/>
            </w:tcBorders>
            <w:tcMar>
              <w:top w:w="15" w:type="dxa"/>
              <w:left w:w="15" w:type="dxa"/>
              <w:bottom w:w="0" w:type="dxa"/>
              <w:right w:w="15" w:type="dxa"/>
            </w:tcMar>
            <w:vAlign w:val="center"/>
          </w:tcPr>
          <w:p w14:paraId="1E93173C">
            <w:pPr>
              <w:widowControl/>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686"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14:paraId="2D07D216">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2532"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14:paraId="236A017D">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具体内容</w:t>
            </w:r>
          </w:p>
        </w:tc>
        <w:tc>
          <w:tcPr>
            <w:tcW w:w="855"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14:paraId="50050D20">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856"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14:paraId="667FD8CF">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单价</w:t>
            </w:r>
          </w:p>
        </w:tc>
        <w:tc>
          <w:tcPr>
            <w:tcW w:w="855"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14:paraId="0F8D78FE">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合计</w:t>
            </w:r>
          </w:p>
        </w:tc>
        <w:tc>
          <w:tcPr>
            <w:tcW w:w="2291" w:type="dxa"/>
            <w:tcBorders>
              <w:top w:val="single" w:color="auto" w:sz="8" w:space="0"/>
              <w:left w:val="nil"/>
              <w:bottom w:val="single" w:color="auto" w:sz="4" w:space="0"/>
              <w:right w:val="single" w:color="auto" w:sz="8" w:space="0"/>
            </w:tcBorders>
            <w:vAlign w:val="center"/>
          </w:tcPr>
          <w:p w14:paraId="24FA5F0D">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2DA0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5" w:hRule="atLeast"/>
        </w:trPr>
        <w:tc>
          <w:tcPr>
            <w:tcW w:w="734" w:type="dxa"/>
            <w:tcBorders>
              <w:top w:val="single" w:color="auto" w:sz="4" w:space="0"/>
              <w:left w:val="single" w:color="auto" w:sz="8" w:space="0"/>
              <w:bottom w:val="single" w:color="auto" w:sz="4" w:space="0"/>
              <w:right w:val="single" w:color="auto" w:sz="8" w:space="0"/>
            </w:tcBorders>
            <w:tcMar>
              <w:top w:w="15" w:type="dxa"/>
              <w:left w:w="15" w:type="dxa"/>
              <w:bottom w:w="0" w:type="dxa"/>
              <w:right w:w="15" w:type="dxa"/>
            </w:tcMar>
            <w:vAlign w:val="center"/>
          </w:tcPr>
          <w:p w14:paraId="30FF3C47">
            <w:pPr>
              <w:spacing w:line="300" w:lineRule="exact"/>
              <w:jc w:val="center"/>
              <w:rPr>
                <w:rFonts w:ascii="方正仿宋简体" w:eastAsia="方正仿宋简体"/>
                <w:bCs/>
                <w:szCs w:val="21"/>
              </w:rPr>
            </w:pPr>
            <w:r>
              <w:rPr>
                <w:rFonts w:ascii="方正仿宋简体" w:eastAsia="方正仿宋简体"/>
                <w:bCs/>
                <w:szCs w:val="21"/>
              </w:rPr>
              <w:t>1</w:t>
            </w:r>
          </w:p>
          <w:p w14:paraId="48531785">
            <w:pPr>
              <w:spacing w:line="300" w:lineRule="exact"/>
              <w:jc w:val="center"/>
              <w:rPr>
                <w:rFonts w:ascii="方正仿宋简体" w:eastAsia="方正仿宋简体"/>
                <w:bCs/>
                <w:szCs w:val="21"/>
              </w:rPr>
            </w:pPr>
          </w:p>
        </w:tc>
        <w:tc>
          <w:tcPr>
            <w:tcW w:w="1686"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14:paraId="6F46FA1C">
            <w:pPr>
              <w:spacing w:line="300" w:lineRule="exact"/>
              <w:rPr>
                <w:rFonts w:ascii="方正仿宋简体" w:eastAsia="方正仿宋简体"/>
                <w:bCs/>
                <w:szCs w:val="21"/>
              </w:rPr>
            </w:pPr>
            <w:r>
              <w:rPr>
                <w:rFonts w:hint="eastAsia" w:ascii="方正仿宋简体" w:hAnsi="方正仿宋简体" w:eastAsia="方正仿宋简体" w:cs="方正仿宋简体"/>
                <w:bCs/>
                <w:kern w:val="0"/>
                <w:sz w:val="24"/>
                <w:szCs w:val="24"/>
              </w:rPr>
              <w:t>输油</w:t>
            </w:r>
            <w:r>
              <w:rPr>
                <w:rFonts w:ascii="方正仿宋简体" w:hAnsi="方正仿宋简体" w:eastAsia="方正仿宋简体" w:cs="方正仿宋简体"/>
                <w:bCs/>
                <w:kern w:val="0"/>
                <w:sz w:val="24"/>
                <w:szCs w:val="24"/>
              </w:rPr>
              <w:t>臂</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BSRCM10</w:t>
            </w:r>
            <w:r>
              <w:rPr>
                <w:rFonts w:hint="eastAsia" w:ascii="方正仿宋简体" w:hAnsi="方正仿宋简体" w:eastAsia="方正仿宋简体" w:cs="方正仿宋简体"/>
                <w:bCs/>
                <w:kern w:val="0"/>
                <w:sz w:val="24"/>
                <w:szCs w:val="24"/>
              </w:rPr>
              <w:t>）维保服务。</w:t>
            </w:r>
          </w:p>
        </w:tc>
        <w:tc>
          <w:tcPr>
            <w:tcW w:w="2532"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14:paraId="17337E20">
            <w:pPr>
              <w:widowControl/>
              <w:spacing w:line="300" w:lineRule="exact"/>
              <w:jc w:val="left"/>
              <w:rPr>
                <w:rFonts w:ascii="方正仿宋简体" w:hAnsi="方正仿宋简体" w:eastAsia="方正仿宋简体" w:cs="方正仿宋简体"/>
                <w:bCs/>
                <w:kern w:val="0"/>
                <w:sz w:val="24"/>
              </w:rPr>
            </w:pP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系统常态巡检、维保。</w:t>
            </w:r>
          </w:p>
          <w:p w14:paraId="698EE090">
            <w:pPr>
              <w:spacing w:line="300" w:lineRule="exact"/>
              <w:jc w:val="left"/>
              <w:rPr>
                <w:rFonts w:ascii="方正仿宋简体" w:eastAsia="方正仿宋简体"/>
                <w:bCs/>
                <w:szCs w:val="21"/>
              </w:rPr>
            </w:pPr>
            <w:r>
              <w:rPr>
                <w:rFonts w:ascii="方正仿宋简体" w:hAnsi="方正仿宋简体" w:eastAsia="方正仿宋简体" w:cs="方正仿宋简体"/>
                <w:bCs/>
                <w:kern w:val="0"/>
                <w:sz w:val="24"/>
                <w:szCs w:val="24"/>
              </w:rPr>
              <w:t xml:space="preserve">2. </w:t>
            </w:r>
            <w:r>
              <w:rPr>
                <w:rFonts w:hint="eastAsia" w:ascii="方正仿宋简体" w:hAnsi="方正仿宋简体" w:eastAsia="方正仿宋简体" w:cs="方正仿宋简体"/>
                <w:bCs/>
                <w:kern w:val="0"/>
                <w:sz w:val="24"/>
                <w:szCs w:val="24"/>
              </w:rPr>
              <w:t xml:space="preserve">系统异常时的应急响应服务。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3.</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7*24小时电话技术支持。</w:t>
            </w:r>
          </w:p>
        </w:tc>
        <w:tc>
          <w:tcPr>
            <w:tcW w:w="855"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14:paraId="1D5F989E">
            <w:pPr>
              <w:spacing w:line="300" w:lineRule="exact"/>
              <w:jc w:val="center"/>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3</w:t>
            </w:r>
            <w:r>
              <w:rPr>
                <w:rFonts w:hint="eastAsia" w:ascii="方正仿宋简体" w:hAnsi="方正仿宋简体" w:eastAsia="方正仿宋简体" w:cs="方正仿宋简体"/>
                <w:bCs/>
                <w:kern w:val="0"/>
                <w:sz w:val="24"/>
                <w:szCs w:val="24"/>
              </w:rPr>
              <w:t>台</w:t>
            </w:r>
          </w:p>
        </w:tc>
        <w:tc>
          <w:tcPr>
            <w:tcW w:w="856" w:type="dxa"/>
            <w:tcBorders>
              <w:top w:val="single" w:color="auto" w:sz="4" w:space="0"/>
              <w:left w:val="nil"/>
              <w:bottom w:val="single" w:color="auto" w:sz="4" w:space="0"/>
              <w:right w:val="single" w:color="auto" w:sz="8" w:space="0"/>
            </w:tcBorders>
            <w:tcMar>
              <w:top w:w="15" w:type="dxa"/>
              <w:left w:w="15" w:type="dxa"/>
              <w:bottom w:w="0" w:type="dxa"/>
              <w:right w:w="15" w:type="dxa"/>
            </w:tcMar>
            <w:vAlign w:val="top"/>
          </w:tcPr>
          <w:p w14:paraId="673D9E6D">
            <w:pPr>
              <w:spacing w:line="300" w:lineRule="exact"/>
              <w:rPr>
                <w:rFonts w:ascii="方正仿宋简体" w:hAnsi="方正仿宋简体" w:eastAsia="方正仿宋简体" w:cs="方正仿宋简体"/>
                <w:bCs/>
                <w:kern w:val="0"/>
                <w:sz w:val="24"/>
                <w:szCs w:val="24"/>
              </w:rPr>
            </w:pPr>
          </w:p>
        </w:tc>
        <w:tc>
          <w:tcPr>
            <w:tcW w:w="855" w:type="dxa"/>
            <w:tcBorders>
              <w:top w:val="single" w:color="auto" w:sz="4" w:space="0"/>
              <w:left w:val="nil"/>
              <w:bottom w:val="single" w:color="auto" w:sz="4" w:space="0"/>
              <w:right w:val="single" w:color="auto" w:sz="8" w:space="0"/>
            </w:tcBorders>
            <w:tcMar>
              <w:top w:w="15" w:type="dxa"/>
              <w:left w:w="15" w:type="dxa"/>
              <w:bottom w:w="0" w:type="dxa"/>
              <w:right w:w="15" w:type="dxa"/>
            </w:tcMar>
            <w:vAlign w:val="top"/>
          </w:tcPr>
          <w:p w14:paraId="22D3A1B6">
            <w:pPr>
              <w:spacing w:line="300" w:lineRule="exact"/>
              <w:rPr>
                <w:rFonts w:ascii="方正仿宋简体" w:hAnsi="方正仿宋简体" w:eastAsia="方正仿宋简体" w:cs="方正仿宋简体"/>
                <w:bCs/>
                <w:kern w:val="0"/>
                <w:sz w:val="24"/>
                <w:szCs w:val="24"/>
              </w:rPr>
            </w:pPr>
          </w:p>
        </w:tc>
        <w:tc>
          <w:tcPr>
            <w:tcW w:w="2291" w:type="dxa"/>
            <w:tcBorders>
              <w:top w:val="single" w:color="auto" w:sz="4" w:space="0"/>
              <w:left w:val="nil"/>
              <w:bottom w:val="single" w:color="auto" w:sz="4" w:space="0"/>
              <w:right w:val="single" w:color="auto" w:sz="8" w:space="0"/>
            </w:tcBorders>
            <w:vAlign w:val="top"/>
          </w:tcPr>
          <w:p w14:paraId="1ED501F8">
            <w:pPr>
              <w:widowControl/>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第1项</w:t>
            </w:r>
            <w:r>
              <w:rPr>
                <w:rFonts w:ascii="方正仿宋简体" w:hAnsi="方正仿宋简体" w:eastAsia="方正仿宋简体" w:cs="方正仿宋简体"/>
                <w:bCs/>
                <w:kern w:val="0"/>
                <w:sz w:val="24"/>
                <w:szCs w:val="24"/>
              </w:rPr>
              <w:t>，每季度一次</w:t>
            </w:r>
            <w:r>
              <w:rPr>
                <w:rFonts w:hint="eastAsia" w:ascii="方正仿宋简体" w:hAnsi="方正仿宋简体" w:eastAsia="方正仿宋简体" w:cs="方正仿宋简体"/>
                <w:bCs/>
                <w:kern w:val="0"/>
                <w:sz w:val="24"/>
                <w:szCs w:val="24"/>
              </w:rPr>
              <w:t>，共</w:t>
            </w:r>
            <w:r>
              <w:rPr>
                <w:rFonts w:hint="eastAsia" w:ascii="方正仿宋简体" w:hAnsi="方正仿宋简体" w:eastAsia="方正仿宋简体" w:cs="方正仿宋简体"/>
                <w:bCs/>
                <w:kern w:val="0"/>
                <w:sz w:val="24"/>
                <w:szCs w:val="24"/>
                <w:lang w:val="en-US" w:eastAsia="zh-CN"/>
              </w:rPr>
              <w:t>4</w:t>
            </w:r>
            <w:r>
              <w:rPr>
                <w:rFonts w:hint="eastAsia" w:ascii="方正仿宋简体" w:hAnsi="方正仿宋简体" w:eastAsia="方正仿宋简体" w:cs="方正仿宋简体"/>
                <w:bCs/>
                <w:kern w:val="0"/>
                <w:sz w:val="24"/>
                <w:szCs w:val="24"/>
              </w:rPr>
              <w:t>次</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 xml:space="preserve">每次1天。 </w:t>
            </w:r>
            <w:r>
              <w:rPr>
                <w:rFonts w:ascii="方正仿宋简体" w:hAnsi="方正仿宋简体" w:eastAsia="方正仿宋简体" w:cs="方正仿宋简体"/>
                <w:bCs/>
                <w:kern w:val="0"/>
                <w:sz w:val="24"/>
                <w:szCs w:val="24"/>
              </w:rPr>
              <w:t xml:space="preserve">      </w:t>
            </w:r>
          </w:p>
          <w:p w14:paraId="5F3C75F3">
            <w:pPr>
              <w:widowControl/>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第2项</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每年不超过</w:t>
            </w:r>
            <w:r>
              <w:rPr>
                <w:rFonts w:ascii="方正仿宋简体" w:hAnsi="方正仿宋简体" w:eastAsia="方正仿宋简体" w:cs="方正仿宋简体"/>
                <w:bCs/>
                <w:kern w:val="0"/>
                <w:sz w:val="24"/>
                <w:szCs w:val="24"/>
              </w:rPr>
              <w:t>4</w:t>
            </w:r>
            <w:r>
              <w:rPr>
                <w:rFonts w:hint="eastAsia" w:ascii="方正仿宋简体" w:hAnsi="方正仿宋简体" w:eastAsia="方正仿宋简体" w:cs="方正仿宋简体"/>
                <w:bCs/>
                <w:kern w:val="0"/>
                <w:sz w:val="24"/>
                <w:szCs w:val="24"/>
              </w:rPr>
              <w:t>次，</w:t>
            </w:r>
            <w:r>
              <w:rPr>
                <w:rFonts w:ascii="方正仿宋简体" w:hAnsi="方正仿宋简体" w:eastAsia="方正仿宋简体" w:cs="方正仿宋简体"/>
                <w:bCs/>
                <w:kern w:val="0"/>
                <w:sz w:val="24"/>
                <w:szCs w:val="24"/>
              </w:rPr>
              <w:t>中</w:t>
            </w:r>
            <w:r>
              <w:rPr>
                <w:rFonts w:hint="eastAsia" w:ascii="方正仿宋简体" w:hAnsi="方正仿宋简体" w:eastAsia="方正仿宋简体" w:cs="方正仿宋简体"/>
                <w:bCs/>
                <w:kern w:val="0"/>
                <w:sz w:val="24"/>
                <w:szCs w:val="24"/>
                <w:lang w:val="en-US" w:eastAsia="zh-CN"/>
              </w:rPr>
              <w:t>选</w:t>
            </w:r>
            <w:r>
              <w:rPr>
                <w:rFonts w:ascii="方正仿宋简体" w:hAnsi="方正仿宋简体" w:eastAsia="方正仿宋简体" w:cs="方正仿宋简体"/>
                <w:bCs/>
                <w:kern w:val="0"/>
                <w:sz w:val="24"/>
                <w:szCs w:val="24"/>
              </w:rPr>
              <w:t>方接到电话后12</w:t>
            </w:r>
            <w:r>
              <w:rPr>
                <w:rFonts w:hint="eastAsia" w:ascii="方正仿宋简体" w:hAnsi="方正仿宋简体" w:eastAsia="方正仿宋简体" w:cs="方正仿宋简体"/>
                <w:bCs/>
                <w:kern w:val="0"/>
                <w:sz w:val="24"/>
                <w:szCs w:val="24"/>
              </w:rPr>
              <w:t>小时内</w:t>
            </w:r>
            <w:r>
              <w:rPr>
                <w:rFonts w:ascii="方正仿宋简体" w:hAnsi="方正仿宋简体" w:eastAsia="方正仿宋简体" w:cs="方正仿宋简体"/>
                <w:bCs/>
                <w:kern w:val="0"/>
                <w:sz w:val="24"/>
                <w:szCs w:val="24"/>
              </w:rPr>
              <w:t>赶到</w:t>
            </w:r>
            <w:r>
              <w:rPr>
                <w:rFonts w:hint="eastAsia" w:ascii="方正仿宋简体" w:hAnsi="方正仿宋简体" w:eastAsia="方正仿宋简体" w:cs="方正仿宋简体"/>
                <w:bCs/>
                <w:kern w:val="0"/>
                <w:sz w:val="24"/>
                <w:szCs w:val="24"/>
                <w:lang w:val="en-US" w:eastAsia="zh-CN"/>
              </w:rPr>
              <w:t>采购</w:t>
            </w:r>
            <w:r>
              <w:rPr>
                <w:rFonts w:hint="eastAsia" w:ascii="方正仿宋简体" w:hAnsi="方正仿宋简体" w:eastAsia="方正仿宋简体" w:cs="方正仿宋简体"/>
                <w:bCs/>
                <w:kern w:val="0"/>
                <w:sz w:val="24"/>
                <w:szCs w:val="24"/>
              </w:rPr>
              <w:t>方</w:t>
            </w:r>
            <w:r>
              <w:rPr>
                <w:rFonts w:ascii="方正仿宋简体" w:hAnsi="方正仿宋简体" w:eastAsia="方正仿宋简体" w:cs="方正仿宋简体"/>
                <w:bCs/>
                <w:kern w:val="0"/>
                <w:sz w:val="24"/>
                <w:szCs w:val="24"/>
              </w:rPr>
              <w:t>现场</w:t>
            </w:r>
            <w:r>
              <w:rPr>
                <w:rFonts w:hint="eastAsia" w:ascii="方正仿宋简体" w:hAnsi="方正仿宋简体" w:eastAsia="方正仿宋简体" w:cs="方正仿宋简体"/>
                <w:bCs/>
                <w:kern w:val="0"/>
                <w:sz w:val="24"/>
                <w:szCs w:val="24"/>
              </w:rPr>
              <w:t xml:space="preserve">。 </w:t>
            </w:r>
          </w:p>
          <w:p w14:paraId="2910B817">
            <w:pPr>
              <w:widowControl/>
              <w:spacing w:line="300" w:lineRule="exact"/>
              <w:jc w:val="left"/>
              <w:rPr>
                <w:rFonts w:ascii="方正仿宋简体" w:hAnsi="方正仿宋简体" w:eastAsia="方正仿宋简体" w:cs="方正仿宋简体"/>
                <w:bCs/>
                <w:kern w:val="0"/>
                <w:sz w:val="18"/>
                <w:szCs w:val="18"/>
              </w:rPr>
            </w:pPr>
            <w:r>
              <w:rPr>
                <w:rFonts w:hint="eastAsia" w:ascii="方正仿宋简体" w:hAnsi="方正仿宋简体" w:eastAsia="方正仿宋简体" w:cs="方正仿宋简体"/>
                <w:bCs/>
                <w:kern w:val="0"/>
                <w:sz w:val="24"/>
                <w:szCs w:val="24"/>
              </w:rPr>
              <w:t>第3项</w:t>
            </w:r>
            <w:r>
              <w:rPr>
                <w:rFonts w:ascii="方正仿宋简体" w:hAnsi="方正仿宋简体" w:eastAsia="方正仿宋简体" w:cs="方正仿宋简体"/>
                <w:bCs/>
                <w:kern w:val="0"/>
                <w:sz w:val="24"/>
                <w:szCs w:val="24"/>
              </w:rPr>
              <w:t>，不限次数</w:t>
            </w:r>
            <w:r>
              <w:rPr>
                <w:rFonts w:hint="eastAsia" w:ascii="方正仿宋简体" w:hAnsi="方正仿宋简体" w:eastAsia="方正仿宋简体" w:cs="方正仿宋简体"/>
                <w:bCs/>
                <w:kern w:val="0"/>
                <w:sz w:val="24"/>
                <w:szCs w:val="24"/>
              </w:rPr>
              <w:t>。</w:t>
            </w:r>
          </w:p>
        </w:tc>
      </w:tr>
      <w:tr w14:paraId="47E9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7518" w:type="dxa"/>
            <w:gridSpan w:val="6"/>
            <w:tcBorders>
              <w:top w:val="single" w:color="auto" w:sz="4" w:space="0"/>
              <w:left w:val="single" w:color="auto" w:sz="8" w:space="0"/>
              <w:bottom w:val="single" w:color="auto" w:sz="4" w:space="0"/>
              <w:right w:val="single" w:color="auto" w:sz="4" w:space="0"/>
            </w:tcBorders>
            <w:vAlign w:val="center"/>
          </w:tcPr>
          <w:p w14:paraId="4B277E47">
            <w:pPr>
              <w:spacing w:line="300" w:lineRule="exact"/>
              <w:jc w:val="left"/>
              <w:rPr>
                <w:rFonts w:ascii="方正仿宋简体" w:eastAsia="方正仿宋简体"/>
                <w:b/>
                <w:sz w:val="28"/>
                <w:szCs w:val="28"/>
              </w:rPr>
            </w:pPr>
            <w:r>
              <w:rPr>
                <w:rFonts w:hint="eastAsia" w:ascii="方正仿宋简体" w:hAnsi="方正仿宋简体" w:eastAsia="方正仿宋简体" w:cs="方正仿宋简体"/>
                <w:bCs/>
                <w:kern w:val="0"/>
                <w:sz w:val="24"/>
                <w:szCs w:val="24"/>
                <w:lang w:val="en-US" w:eastAsia="zh-CN"/>
              </w:rPr>
              <w:t>以上</w:t>
            </w:r>
            <w:r>
              <w:rPr>
                <w:rFonts w:hint="eastAsia" w:ascii="方正仿宋简体" w:hAnsi="方正仿宋简体" w:eastAsia="方正仿宋简体" w:cs="方正仿宋简体"/>
                <w:bCs/>
                <w:kern w:val="0"/>
                <w:sz w:val="24"/>
                <w:szCs w:val="24"/>
              </w:rPr>
              <w:t>总</w:t>
            </w:r>
            <w:r>
              <w:rPr>
                <w:rFonts w:hint="eastAsia" w:ascii="方正仿宋简体" w:hAnsi="方正仿宋简体" w:eastAsia="方正仿宋简体" w:cs="方正仿宋简体"/>
                <w:bCs/>
                <w:kern w:val="0"/>
                <w:sz w:val="24"/>
                <w:szCs w:val="24"/>
                <w:lang w:val="en-US" w:eastAsia="zh-CN"/>
              </w:rPr>
              <w:t>报</w:t>
            </w:r>
            <w:r>
              <w:rPr>
                <w:rFonts w:hint="eastAsia" w:ascii="方正仿宋简体" w:hAnsi="方正仿宋简体" w:eastAsia="方正仿宋简体" w:cs="方正仿宋简体"/>
                <w:bCs/>
                <w:kern w:val="0"/>
                <w:sz w:val="24"/>
                <w:szCs w:val="24"/>
              </w:rPr>
              <w:t>价（小写）：</w:t>
            </w:r>
          </w:p>
        </w:tc>
        <w:tc>
          <w:tcPr>
            <w:tcW w:w="2291" w:type="dxa"/>
            <w:tcBorders>
              <w:top w:val="single" w:color="auto" w:sz="4" w:space="0"/>
              <w:left w:val="single" w:color="auto" w:sz="4" w:space="0"/>
              <w:bottom w:val="single" w:color="auto" w:sz="4" w:space="0"/>
              <w:right w:val="single" w:color="auto" w:sz="8" w:space="0"/>
            </w:tcBorders>
            <w:vAlign w:val="center"/>
          </w:tcPr>
          <w:p w14:paraId="5EA5058D">
            <w:pPr>
              <w:spacing w:line="300" w:lineRule="exact"/>
              <w:jc w:val="left"/>
              <w:rPr>
                <w:rFonts w:ascii="方正仿宋简体" w:eastAsia="方正仿宋简体"/>
                <w:b/>
                <w:sz w:val="28"/>
                <w:szCs w:val="28"/>
              </w:rPr>
            </w:pPr>
          </w:p>
        </w:tc>
      </w:tr>
    </w:tbl>
    <w:p w14:paraId="646A45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007E468">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rPr>
          <w:rFonts w:hint="default" w:eastAsia="黑体"/>
          <w:color w:val="FF0000"/>
          <w:lang w:val="en-US" w:eastAsia="zh-CN"/>
        </w:rPr>
      </w:pPr>
      <w:r>
        <w:rPr>
          <w:rFonts w:hint="eastAsia"/>
          <w:lang w:val="en-US" w:eastAsia="zh-CN"/>
        </w:rPr>
        <w:t xml:space="preserve"> </w:t>
      </w:r>
      <w:r>
        <w:rPr>
          <w:rFonts w:hint="eastAsia"/>
          <w:color w:val="FF0000"/>
          <w:lang w:val="en-US" w:eastAsia="zh-CN"/>
        </w:rPr>
        <w:t xml:space="preserve"> </w:t>
      </w:r>
      <w:r>
        <w:rPr>
          <w:rFonts w:hint="eastAsia" w:ascii="方正仿宋简体" w:hAnsi="方正仿宋简体" w:eastAsia="方正仿宋简体" w:cs="方正仿宋简体"/>
          <w:color w:val="FF0000"/>
          <w:kern w:val="2"/>
          <w:sz w:val="32"/>
          <w:szCs w:val="32"/>
          <w:lang w:val="en-US" w:eastAsia="zh-CN" w:bidi="ar-SA"/>
        </w:rPr>
        <w:t>三、</w:t>
      </w:r>
      <w:r>
        <w:rPr>
          <w:rFonts w:hint="eastAsia" w:ascii="方正仿宋简体" w:hAnsi="方正仿宋简体" w:eastAsia="方正仿宋简体" w:cs="方正仿宋简体"/>
          <w:color w:val="FF0000"/>
          <w:sz w:val="32"/>
          <w:szCs w:val="32"/>
          <w:lang w:val="en-US" w:eastAsia="zh-CN"/>
        </w:rPr>
        <w:t>服务</w:t>
      </w:r>
      <w:r>
        <w:rPr>
          <w:rFonts w:hint="eastAsia" w:ascii="方正仿宋简体" w:hAnsi="方正仿宋简体" w:eastAsia="方正仿宋简体" w:cs="方正仿宋简体"/>
          <w:color w:val="FF0000"/>
          <w:sz w:val="32"/>
          <w:szCs w:val="32"/>
        </w:rPr>
        <w:t>时间：</w:t>
      </w:r>
      <w:r>
        <w:rPr>
          <w:rFonts w:hint="eastAsia" w:ascii="方正仿宋简体" w:hAnsi="仿宋_GB2312" w:eastAsia="方正仿宋简体" w:cs="仿宋_GB2312"/>
          <w:color w:val="FF0000"/>
          <w:kern w:val="1"/>
          <w:sz w:val="32"/>
          <w:szCs w:val="32"/>
          <w:u w:val="single"/>
        </w:rPr>
        <w:t>2</w:t>
      </w:r>
      <w:r>
        <w:rPr>
          <w:rFonts w:ascii="方正仿宋简体" w:hAnsi="仿宋_GB2312" w:eastAsia="方正仿宋简体" w:cs="仿宋_GB2312"/>
          <w:color w:val="FF0000"/>
          <w:kern w:val="1"/>
          <w:sz w:val="32"/>
          <w:szCs w:val="32"/>
          <w:u w:val="single"/>
        </w:rPr>
        <w:t>02</w:t>
      </w:r>
      <w:r>
        <w:rPr>
          <w:rFonts w:hint="eastAsia" w:ascii="方正仿宋简体" w:hAnsi="仿宋_GB2312" w:eastAsia="方正仿宋简体" w:cs="仿宋_GB2312"/>
          <w:color w:val="FF0000"/>
          <w:kern w:val="1"/>
          <w:sz w:val="32"/>
          <w:szCs w:val="32"/>
          <w:u w:val="single"/>
          <w:lang w:val="en-US" w:eastAsia="zh-CN"/>
        </w:rPr>
        <w:t>6</w:t>
      </w:r>
      <w:r>
        <w:rPr>
          <w:rFonts w:hint="eastAsia" w:ascii="方正仿宋简体" w:hAnsi="仿宋_GB2312" w:eastAsia="方正仿宋简体" w:cs="仿宋_GB2312"/>
          <w:color w:val="FF0000"/>
          <w:kern w:val="1"/>
          <w:sz w:val="32"/>
          <w:szCs w:val="32"/>
          <w:u w:val="single"/>
        </w:rPr>
        <w:t>年</w:t>
      </w:r>
      <w:r>
        <w:rPr>
          <w:rFonts w:hint="eastAsia" w:ascii="方正仿宋简体" w:hAnsi="仿宋_GB2312" w:eastAsia="方正仿宋简体" w:cs="仿宋_GB2312"/>
          <w:color w:val="FF0000"/>
          <w:kern w:val="1"/>
          <w:sz w:val="32"/>
          <w:szCs w:val="32"/>
          <w:u w:val="single"/>
          <w:lang w:val="en-US" w:eastAsia="zh-CN"/>
        </w:rPr>
        <w:t>1</w:t>
      </w:r>
      <w:r>
        <w:rPr>
          <w:rFonts w:hint="eastAsia" w:ascii="方正仿宋简体" w:hAnsi="仿宋_GB2312" w:eastAsia="方正仿宋简体" w:cs="仿宋_GB2312"/>
          <w:color w:val="FF0000"/>
          <w:kern w:val="1"/>
          <w:sz w:val="32"/>
          <w:szCs w:val="32"/>
          <w:u w:val="single"/>
        </w:rPr>
        <w:t>月</w:t>
      </w:r>
      <w:r>
        <w:rPr>
          <w:rFonts w:ascii="方正仿宋简体" w:hAnsi="仿宋_GB2312" w:eastAsia="方正仿宋简体" w:cs="仿宋_GB2312"/>
          <w:color w:val="FF0000"/>
          <w:kern w:val="1"/>
          <w:sz w:val="32"/>
          <w:szCs w:val="32"/>
          <w:u w:val="single"/>
        </w:rPr>
        <w:t>1</w:t>
      </w:r>
      <w:r>
        <w:rPr>
          <w:rFonts w:hint="eastAsia" w:ascii="方正仿宋简体" w:hAnsi="仿宋_GB2312" w:eastAsia="方正仿宋简体" w:cs="仿宋_GB2312"/>
          <w:color w:val="FF0000"/>
          <w:kern w:val="1"/>
          <w:sz w:val="32"/>
          <w:szCs w:val="32"/>
          <w:u w:val="single"/>
        </w:rPr>
        <w:t>日</w:t>
      </w:r>
      <w:r>
        <w:rPr>
          <w:rFonts w:ascii="方正仿宋简体" w:hAnsi="仿宋_GB2312" w:eastAsia="方正仿宋简体" w:cs="仿宋_GB2312"/>
          <w:color w:val="FF0000"/>
          <w:kern w:val="1"/>
          <w:sz w:val="32"/>
          <w:szCs w:val="32"/>
          <w:u w:val="single"/>
        </w:rPr>
        <w:t>-202</w:t>
      </w:r>
      <w:r>
        <w:rPr>
          <w:rFonts w:hint="eastAsia" w:ascii="方正仿宋简体" w:hAnsi="仿宋_GB2312" w:eastAsia="方正仿宋简体" w:cs="仿宋_GB2312"/>
          <w:color w:val="FF0000"/>
          <w:kern w:val="1"/>
          <w:sz w:val="32"/>
          <w:szCs w:val="32"/>
          <w:u w:val="single"/>
          <w:lang w:val="en-US" w:eastAsia="zh-CN"/>
        </w:rPr>
        <w:t>5</w:t>
      </w:r>
      <w:r>
        <w:rPr>
          <w:rFonts w:hint="eastAsia" w:ascii="方正仿宋简体" w:hAnsi="仿宋_GB2312" w:eastAsia="方正仿宋简体" w:cs="仿宋_GB2312"/>
          <w:color w:val="FF0000"/>
          <w:kern w:val="1"/>
          <w:sz w:val="32"/>
          <w:szCs w:val="32"/>
          <w:u w:val="single"/>
        </w:rPr>
        <w:t>年</w:t>
      </w:r>
      <w:r>
        <w:rPr>
          <w:rFonts w:ascii="方正仿宋简体" w:hAnsi="仿宋_GB2312" w:eastAsia="方正仿宋简体" w:cs="仿宋_GB2312"/>
          <w:color w:val="FF0000"/>
          <w:kern w:val="1"/>
          <w:sz w:val="32"/>
          <w:szCs w:val="32"/>
          <w:u w:val="single"/>
        </w:rPr>
        <w:t>12月</w:t>
      </w:r>
      <w:r>
        <w:rPr>
          <w:rFonts w:hint="eastAsia" w:ascii="方正仿宋简体" w:hAnsi="仿宋_GB2312" w:eastAsia="方正仿宋简体" w:cs="仿宋_GB2312"/>
          <w:color w:val="FF0000"/>
          <w:kern w:val="1"/>
          <w:sz w:val="32"/>
          <w:szCs w:val="32"/>
          <w:u w:val="single"/>
        </w:rPr>
        <w:t>31日</w:t>
      </w:r>
      <w:r>
        <w:rPr>
          <w:rFonts w:hint="eastAsia" w:ascii="方正仿宋简体" w:hAnsi="方正仿宋简体" w:eastAsia="方正仿宋简体" w:cs="方正仿宋简体"/>
          <w:color w:val="FF0000"/>
          <w:kern w:val="44"/>
          <w:sz w:val="32"/>
          <w:szCs w:val="32"/>
          <w:u w:val="single"/>
        </w:rPr>
        <w:t>；</w:t>
      </w:r>
    </w:p>
    <w:p w14:paraId="3C78BE9C">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color w:val="FF0000"/>
          <w:sz w:val="32"/>
          <w:szCs w:val="32"/>
          <w:lang w:val="en-US" w:eastAsia="zh-CN"/>
        </w:rPr>
        <w:t>四</w:t>
      </w:r>
      <w:r>
        <w:rPr>
          <w:rFonts w:hint="eastAsia" w:ascii="方正仿宋简体" w:hAnsi="方正仿宋简体" w:eastAsia="方正仿宋简体" w:cs="方正仿宋简体"/>
          <w:color w:val="FF0000"/>
          <w:sz w:val="32"/>
          <w:szCs w:val="32"/>
        </w:rPr>
        <w:t>、应急响应时间：</w:t>
      </w:r>
      <w:r>
        <w:rPr>
          <w:rFonts w:hint="eastAsia" w:ascii="方正仿宋简体" w:hAnsi="方正仿宋简体" w:eastAsia="方正仿宋简体" w:cs="方正仿宋简体"/>
          <w:color w:val="FF0000"/>
          <w:sz w:val="32"/>
          <w:szCs w:val="32"/>
          <w:u w:val="single"/>
        </w:rPr>
        <w:t>中</w:t>
      </w:r>
      <w:r>
        <w:rPr>
          <w:rFonts w:hint="eastAsia" w:ascii="方正仿宋简体" w:hAnsi="方正仿宋简体" w:eastAsia="方正仿宋简体" w:cs="方正仿宋简体"/>
          <w:color w:val="FF0000"/>
          <w:sz w:val="32"/>
          <w:szCs w:val="32"/>
          <w:u w:val="single"/>
          <w:lang w:val="en-US" w:eastAsia="zh-CN"/>
        </w:rPr>
        <w:t>选</w:t>
      </w:r>
      <w:r>
        <w:rPr>
          <w:rFonts w:hint="eastAsia" w:ascii="方正仿宋简体" w:hAnsi="方正仿宋简体" w:eastAsia="方正仿宋简体" w:cs="方正仿宋简体"/>
          <w:color w:val="FF0000"/>
          <w:sz w:val="32"/>
          <w:szCs w:val="32"/>
          <w:u w:val="single"/>
        </w:rPr>
        <w:t>方接到</w:t>
      </w:r>
      <w:r>
        <w:rPr>
          <w:rFonts w:hint="eastAsia" w:ascii="方正仿宋简体" w:hAnsi="方正仿宋简体" w:eastAsia="方正仿宋简体" w:cs="方正仿宋简体"/>
          <w:color w:val="FF0000"/>
          <w:sz w:val="32"/>
          <w:szCs w:val="32"/>
          <w:u w:val="single"/>
          <w:lang w:val="en-US" w:eastAsia="zh-CN"/>
        </w:rPr>
        <w:t>采购</w:t>
      </w:r>
      <w:r>
        <w:rPr>
          <w:rFonts w:ascii="方正仿宋简体" w:hAnsi="方正仿宋简体" w:eastAsia="方正仿宋简体" w:cs="方正仿宋简体"/>
          <w:color w:val="FF0000"/>
          <w:sz w:val="32"/>
          <w:szCs w:val="32"/>
          <w:u w:val="single"/>
        </w:rPr>
        <w:t>方通知，12</w:t>
      </w:r>
      <w:r>
        <w:rPr>
          <w:rFonts w:hint="eastAsia" w:ascii="方正仿宋简体" w:hAnsi="方正仿宋简体" w:eastAsia="方正仿宋简体" w:cs="方正仿宋简体"/>
          <w:color w:val="FF0000"/>
          <w:sz w:val="32"/>
          <w:szCs w:val="32"/>
          <w:u w:val="single"/>
        </w:rPr>
        <w:t>小时内赶</w:t>
      </w:r>
      <w:r>
        <w:rPr>
          <w:rFonts w:ascii="方正仿宋简体" w:hAnsi="方正仿宋简体" w:eastAsia="方正仿宋简体" w:cs="方正仿宋简体"/>
          <w:color w:val="FF0000"/>
          <w:sz w:val="32"/>
          <w:szCs w:val="32"/>
          <w:u w:val="single"/>
        </w:rPr>
        <w:t>到</w:t>
      </w:r>
      <w:r>
        <w:rPr>
          <w:rFonts w:hint="eastAsia" w:ascii="方正仿宋简体" w:hAnsi="方正仿宋简体" w:eastAsia="方正仿宋简体" w:cs="方正仿宋简体"/>
          <w:color w:val="FF0000"/>
          <w:sz w:val="32"/>
          <w:szCs w:val="32"/>
          <w:u w:val="single"/>
          <w:lang w:val="en-US" w:eastAsia="zh-CN"/>
        </w:rPr>
        <w:t>采购</w:t>
      </w:r>
      <w:r>
        <w:rPr>
          <w:rFonts w:hint="eastAsia" w:ascii="方正仿宋简体" w:hAnsi="方正仿宋简体" w:eastAsia="方正仿宋简体" w:cs="方正仿宋简体"/>
          <w:color w:val="FF0000"/>
          <w:sz w:val="32"/>
          <w:szCs w:val="32"/>
          <w:u w:val="single"/>
        </w:rPr>
        <w:t>方</w:t>
      </w:r>
      <w:r>
        <w:rPr>
          <w:rFonts w:ascii="方正仿宋简体" w:hAnsi="方正仿宋简体" w:eastAsia="方正仿宋简体" w:cs="方正仿宋简体"/>
          <w:color w:val="FF0000"/>
          <w:sz w:val="32"/>
          <w:szCs w:val="32"/>
          <w:u w:val="single"/>
        </w:rPr>
        <w:t>现场。</w:t>
      </w:r>
    </w:p>
    <w:p w14:paraId="3999FB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val="en-US" w:eastAsia="zh-CN"/>
        </w:rPr>
        <w:t>五</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37A43C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六</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29CB31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5C0BD2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9358F75">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77A8B4E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F463C5A">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F86C6BB">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06C2F4A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EC7778B">
      <w:pPr>
        <w:pStyle w:val="3"/>
        <w:rPr>
          <w:rFonts w:hint="eastAsia" w:ascii="方正仿宋简体" w:hAnsi="方正仿宋简体" w:eastAsia="方正仿宋简体" w:cs="方正仿宋简体"/>
          <w:kern w:val="1"/>
          <w:sz w:val="32"/>
          <w:szCs w:val="32"/>
        </w:rPr>
      </w:pPr>
    </w:p>
    <w:p w14:paraId="5A56A933">
      <w:pPr>
        <w:rPr>
          <w:rFonts w:hint="eastAsia" w:ascii="方正仿宋简体" w:hAnsi="方正仿宋简体" w:eastAsia="方正仿宋简体" w:cs="方正仿宋简体"/>
          <w:kern w:val="1"/>
          <w:sz w:val="32"/>
          <w:szCs w:val="32"/>
        </w:rPr>
      </w:pPr>
    </w:p>
    <w:p w14:paraId="6BA80927">
      <w:pPr>
        <w:pStyle w:val="3"/>
        <w:rPr>
          <w:rFonts w:hint="eastAsia"/>
        </w:rPr>
      </w:pPr>
    </w:p>
    <w:p w14:paraId="7D087F66">
      <w:pPr>
        <w:rPr>
          <w:rFonts w:hint="eastAsia"/>
        </w:rPr>
      </w:pPr>
    </w:p>
    <w:p w14:paraId="5A8023C2">
      <w:pPr>
        <w:rPr>
          <w:rFonts w:hint="eastAsia"/>
        </w:rPr>
      </w:pPr>
    </w:p>
    <w:p w14:paraId="72FFEE07">
      <w:pPr>
        <w:rPr>
          <w:rFonts w:hint="eastAsia"/>
        </w:rPr>
      </w:pPr>
    </w:p>
    <w:p w14:paraId="2072D00B">
      <w:pPr>
        <w:rPr>
          <w:rFonts w:hint="eastAsia"/>
        </w:rPr>
      </w:pPr>
    </w:p>
    <w:p w14:paraId="3FBF7428">
      <w:pPr>
        <w:rPr>
          <w:rFonts w:hint="eastAsia"/>
        </w:rPr>
      </w:pPr>
    </w:p>
    <w:p w14:paraId="5068135A">
      <w:pPr>
        <w:rPr>
          <w:rFonts w:hint="eastAsia" w:ascii="方正仿宋简体" w:hAnsi="方正仿宋简体" w:eastAsia="方正仿宋简体" w:cs="方正仿宋简体"/>
          <w:kern w:val="1"/>
          <w:sz w:val="32"/>
          <w:szCs w:val="32"/>
        </w:rPr>
      </w:pPr>
    </w:p>
    <w:p w14:paraId="61FD64F4">
      <w:pPr>
        <w:rPr>
          <w:rFonts w:hint="eastAsia" w:ascii="方正仿宋简体" w:hAnsi="方正仿宋简体" w:eastAsia="方正仿宋简体" w:cs="方正仿宋简体"/>
          <w:kern w:val="1"/>
          <w:sz w:val="32"/>
          <w:szCs w:val="32"/>
          <w:lang w:eastAsia="zh-CN"/>
        </w:rPr>
      </w:pPr>
    </w:p>
    <w:p w14:paraId="7047C1E5">
      <w:pPr>
        <w:rPr>
          <w:rFonts w:hint="eastAsia" w:ascii="方正仿宋简体" w:hAnsi="方正仿宋简体" w:eastAsia="方正仿宋简体" w:cs="方正仿宋简体"/>
          <w:kern w:val="1"/>
          <w:sz w:val="32"/>
          <w:szCs w:val="32"/>
          <w:lang w:eastAsia="zh-CN"/>
        </w:rPr>
      </w:pPr>
    </w:p>
    <w:p w14:paraId="65658A4A">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90D2E74">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4ACA46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10B9A9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CC28FF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5FD17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1C302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30FE4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6CC347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3D750B58">
      <w:pPr>
        <w:tabs>
          <w:tab w:val="left" w:pos="2565"/>
        </w:tabs>
        <w:spacing w:line="600" w:lineRule="exact"/>
        <w:rPr>
          <w:rFonts w:ascii="方正仿宋简体" w:hAnsi="方正仿宋简体" w:eastAsia="方正仿宋简体" w:cs="方正仿宋简体"/>
          <w:sz w:val="32"/>
          <w:szCs w:val="32"/>
        </w:rPr>
      </w:pPr>
    </w:p>
    <w:p w14:paraId="65A7B482">
      <w:pPr>
        <w:tabs>
          <w:tab w:val="left" w:pos="2565"/>
        </w:tabs>
        <w:spacing w:line="600" w:lineRule="exact"/>
        <w:rPr>
          <w:rFonts w:ascii="方正仿宋简体" w:hAnsi="方正仿宋简体" w:eastAsia="方正仿宋简体" w:cs="方正仿宋简体"/>
          <w:sz w:val="32"/>
          <w:szCs w:val="32"/>
        </w:rPr>
      </w:pPr>
    </w:p>
    <w:p w14:paraId="16B2D2A7">
      <w:pPr>
        <w:tabs>
          <w:tab w:val="left" w:pos="2565"/>
        </w:tabs>
        <w:spacing w:line="600" w:lineRule="exact"/>
        <w:rPr>
          <w:rFonts w:ascii="方正仿宋简体" w:hAnsi="方正仿宋简体" w:eastAsia="方正仿宋简体" w:cs="方正仿宋简体"/>
          <w:sz w:val="32"/>
          <w:szCs w:val="32"/>
        </w:rPr>
      </w:pPr>
    </w:p>
    <w:p w14:paraId="70678186">
      <w:pPr>
        <w:pStyle w:val="7"/>
      </w:pPr>
    </w:p>
    <w:p w14:paraId="2EBF57E8">
      <w:pPr>
        <w:tabs>
          <w:tab w:val="left" w:pos="2565"/>
        </w:tabs>
        <w:spacing w:line="600" w:lineRule="exact"/>
        <w:rPr>
          <w:rFonts w:ascii="方正仿宋简体" w:hAnsi="方正仿宋简体" w:eastAsia="方正仿宋简体" w:cs="方正仿宋简体"/>
          <w:sz w:val="32"/>
          <w:szCs w:val="32"/>
        </w:rPr>
      </w:pPr>
    </w:p>
    <w:p w14:paraId="375D40BC">
      <w:pPr>
        <w:tabs>
          <w:tab w:val="left" w:pos="2565"/>
        </w:tabs>
        <w:spacing w:line="600" w:lineRule="exact"/>
        <w:rPr>
          <w:rFonts w:ascii="方正仿宋简体" w:hAnsi="方正仿宋简体" w:eastAsia="方正仿宋简体" w:cs="方正仿宋简体"/>
          <w:sz w:val="32"/>
          <w:szCs w:val="32"/>
        </w:rPr>
      </w:pPr>
    </w:p>
    <w:p w14:paraId="136E71D8">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378477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172A3AF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8AFB07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33694FF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3D5E17D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7C6325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11862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D621D9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61309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EE8B1F0">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36D45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08353A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E5873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B4520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FB5AF5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2B55E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7C90B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2C1AE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AFD37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8D01E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7F58552">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ADDF6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A1C1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885D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0DA9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D7FD7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6901D4">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816FF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BC06B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02088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7E10D8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5F0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CD3F8E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CEA213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2BF5587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B378D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19A2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4752F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C02DE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A101A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E8432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5DB39B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2B652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F6867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91B6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ED4B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A741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44487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D33B58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496EFF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A774B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3A94E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69D37CD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B2D6F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5FB06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7F11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D81A4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8B4F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B4C69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564BD8">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CDEE5F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6A9ABB8">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B05AEC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A6D8A7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C27562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A370BE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C824A8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D90DFAF">
      <w:pPr>
        <w:pStyle w:val="7"/>
      </w:pPr>
    </w:p>
    <w:p w14:paraId="60A8311F">
      <w:pPr>
        <w:spacing w:line="600" w:lineRule="exact"/>
        <w:ind w:firstLine="675"/>
        <w:rPr>
          <w:rFonts w:ascii="方正仿宋简体" w:hAnsi="方正仿宋简体" w:eastAsia="方正仿宋简体" w:cs="方正仿宋简体"/>
          <w:sz w:val="32"/>
          <w:szCs w:val="32"/>
        </w:rPr>
      </w:pPr>
    </w:p>
    <w:p w14:paraId="6E5174C9">
      <w:pPr>
        <w:spacing w:line="600" w:lineRule="exact"/>
        <w:ind w:firstLine="675"/>
        <w:rPr>
          <w:rFonts w:ascii="方正仿宋简体" w:hAnsi="方正仿宋简体" w:eastAsia="方正仿宋简体" w:cs="方正仿宋简体"/>
          <w:sz w:val="32"/>
          <w:szCs w:val="32"/>
        </w:rPr>
      </w:pPr>
    </w:p>
    <w:p w14:paraId="7B742742">
      <w:pPr>
        <w:spacing w:line="600" w:lineRule="exact"/>
        <w:ind w:firstLine="675"/>
        <w:rPr>
          <w:rFonts w:ascii="方正仿宋简体" w:hAnsi="方正仿宋简体" w:eastAsia="方正仿宋简体" w:cs="方正仿宋简体"/>
          <w:sz w:val="32"/>
          <w:szCs w:val="32"/>
        </w:rPr>
      </w:pPr>
    </w:p>
    <w:p w14:paraId="4BF7544B">
      <w:pPr>
        <w:spacing w:line="600" w:lineRule="exact"/>
        <w:ind w:firstLine="675"/>
        <w:rPr>
          <w:rFonts w:ascii="方正仿宋简体" w:hAnsi="方正仿宋简体" w:eastAsia="方正仿宋简体" w:cs="方正仿宋简体"/>
          <w:sz w:val="32"/>
          <w:szCs w:val="32"/>
        </w:rPr>
      </w:pPr>
    </w:p>
    <w:p w14:paraId="5A37B41A">
      <w:pPr>
        <w:pStyle w:val="7"/>
      </w:pPr>
    </w:p>
    <w:p w14:paraId="0BBF3DAF">
      <w:pPr>
        <w:pStyle w:val="8"/>
      </w:pPr>
    </w:p>
    <w:p w14:paraId="64CE8111">
      <w:pPr>
        <w:pStyle w:val="8"/>
      </w:pPr>
    </w:p>
    <w:p w14:paraId="09F40F78">
      <w:pPr>
        <w:pStyle w:val="8"/>
      </w:pPr>
    </w:p>
    <w:p w14:paraId="4F3961BB">
      <w:pPr>
        <w:pStyle w:val="8"/>
      </w:pPr>
    </w:p>
    <w:p w14:paraId="58000FA9">
      <w:pPr>
        <w:pStyle w:val="8"/>
      </w:pPr>
    </w:p>
    <w:p w14:paraId="083D044B">
      <w:pPr>
        <w:pStyle w:val="8"/>
      </w:pPr>
    </w:p>
    <w:p w14:paraId="0E99D93F">
      <w:pPr>
        <w:pStyle w:val="8"/>
      </w:pPr>
    </w:p>
    <w:p w14:paraId="270F3AB7">
      <w:pPr>
        <w:pStyle w:val="8"/>
      </w:pPr>
    </w:p>
    <w:p w14:paraId="5EB95DE9">
      <w:pPr>
        <w:pStyle w:val="8"/>
      </w:pPr>
    </w:p>
    <w:p w14:paraId="06A3A9FD">
      <w:pPr>
        <w:pStyle w:val="8"/>
      </w:pPr>
    </w:p>
    <w:p w14:paraId="7214C3FA">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7C247BDF">
      <w:pPr>
        <w:rPr>
          <w:rFonts w:hint="eastAsia"/>
          <w:lang w:eastAsia="zh-CN"/>
        </w:rPr>
      </w:pPr>
    </w:p>
    <w:p w14:paraId="08A19CB3">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4109BBF0">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427F48E2">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048E7DC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C716134">
      <w:pPr>
        <w:pStyle w:val="4"/>
        <w:spacing w:line="440" w:lineRule="exact"/>
        <w:jc w:val="center"/>
        <w:rPr>
          <w:rFonts w:hint="eastAsia" w:ascii="宋体" w:hAnsi="宋体" w:cs="Times New Roman"/>
          <w:b w:val="0"/>
          <w:bCs/>
          <w:sz w:val="24"/>
          <w:szCs w:val="21"/>
        </w:rPr>
      </w:pPr>
    </w:p>
    <w:p w14:paraId="0590BA01">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DC33AEB">
      <w:pPr>
        <w:pStyle w:val="4"/>
        <w:spacing w:line="440" w:lineRule="exact"/>
        <w:jc w:val="center"/>
        <w:rPr>
          <w:rFonts w:ascii="宋体" w:hAnsi="宋体" w:cs="Times New Roman"/>
          <w:bCs/>
          <w:szCs w:val="21"/>
        </w:rPr>
      </w:pPr>
    </w:p>
    <w:p w14:paraId="7F6E8621">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7E22BE8B">
      <w:pPr>
        <w:pStyle w:val="5"/>
        <w:rPr>
          <w:rFonts w:hint="eastAsia" w:ascii="Times New Roman" w:hAnsi="Times New Roman" w:cs="Times New Roman"/>
        </w:rPr>
      </w:pPr>
    </w:p>
    <w:p w14:paraId="44756FA0">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B82873F">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33E2354D">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5813A329">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EBCE58C">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A54C37C">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5AF9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88BD992">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B7E5BC2">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5FB28643">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Hlt26955070"/>
      <w:bookmarkEnd w:id="2"/>
      <w:bookmarkStart w:id="3" w:name="_格式3__银行出具的资信证明"/>
      <w:bookmarkEnd w:id="3"/>
    </w:p>
    <w:p w14:paraId="37AE330A">
      <w:pPr>
        <w:pStyle w:val="5"/>
        <w:spacing w:line="440" w:lineRule="exact"/>
        <w:rPr>
          <w:rFonts w:hint="eastAsia" w:ascii="Times New Roman" w:hAnsi="Times New Roman" w:cs="Times New Roman"/>
        </w:rPr>
      </w:pPr>
    </w:p>
    <w:p w14:paraId="576A8C2E">
      <w:pPr>
        <w:pStyle w:val="5"/>
        <w:spacing w:line="440" w:lineRule="exact"/>
        <w:rPr>
          <w:rFonts w:hint="eastAsia" w:ascii="Times New Roman" w:hAnsi="Times New Roman" w:cs="Times New Roman"/>
        </w:rPr>
      </w:pPr>
    </w:p>
    <w:p w14:paraId="0415BD5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7BB5F909">
      <w:pPr>
        <w:pStyle w:val="4"/>
        <w:spacing w:line="440" w:lineRule="exact"/>
        <w:jc w:val="center"/>
        <w:rPr>
          <w:rFonts w:ascii="宋体" w:hAnsi="宋体" w:cs="Times New Roman"/>
          <w:bCs/>
          <w:szCs w:val="21"/>
        </w:rPr>
      </w:pPr>
    </w:p>
    <w:p w14:paraId="372BABD2">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5DD79DFB">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09E2D7F1">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13B55BA6">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25A815F6">
      <w:pPr>
        <w:spacing w:line="440" w:lineRule="exact"/>
        <w:ind w:firstLine="481"/>
        <w:rPr>
          <w:rFonts w:hint="eastAsia" w:ascii="宋体" w:hAnsi="宋体" w:eastAsia="宋体" w:cs="Times New Roman"/>
          <w:bCs/>
          <w:sz w:val="28"/>
          <w:szCs w:val="28"/>
        </w:rPr>
      </w:pPr>
    </w:p>
    <w:p w14:paraId="5AC65137">
      <w:pPr>
        <w:spacing w:line="440" w:lineRule="exact"/>
        <w:ind w:firstLine="481"/>
        <w:rPr>
          <w:rFonts w:hint="eastAsia" w:ascii="宋体" w:hAnsi="宋体" w:eastAsia="宋体" w:cs="Times New Roman"/>
          <w:bCs/>
          <w:sz w:val="28"/>
          <w:szCs w:val="28"/>
        </w:rPr>
      </w:pPr>
    </w:p>
    <w:p w14:paraId="78A8BA97">
      <w:pPr>
        <w:spacing w:line="440" w:lineRule="exact"/>
        <w:ind w:firstLine="481"/>
        <w:rPr>
          <w:rFonts w:hint="eastAsia" w:ascii="宋体" w:hAnsi="宋体" w:eastAsia="宋体" w:cs="Times New Roman"/>
          <w:bCs/>
          <w:sz w:val="28"/>
          <w:szCs w:val="28"/>
        </w:rPr>
      </w:pPr>
    </w:p>
    <w:p w14:paraId="407D69B3">
      <w:pPr>
        <w:spacing w:line="440" w:lineRule="exact"/>
        <w:ind w:firstLine="481"/>
        <w:rPr>
          <w:rFonts w:hint="eastAsia" w:ascii="宋体" w:hAnsi="宋体" w:eastAsia="宋体" w:cs="Times New Roman"/>
          <w:bCs/>
          <w:sz w:val="28"/>
          <w:szCs w:val="28"/>
        </w:rPr>
      </w:pPr>
    </w:p>
    <w:p w14:paraId="5E4A6F75">
      <w:pPr>
        <w:spacing w:line="440" w:lineRule="exact"/>
        <w:ind w:firstLine="481"/>
        <w:rPr>
          <w:rFonts w:hint="eastAsia" w:ascii="宋体" w:hAnsi="宋体" w:eastAsia="宋体" w:cs="Times New Roman"/>
          <w:bCs/>
          <w:sz w:val="28"/>
          <w:szCs w:val="28"/>
        </w:rPr>
      </w:pPr>
    </w:p>
    <w:p w14:paraId="43748938">
      <w:pPr>
        <w:spacing w:line="440" w:lineRule="exact"/>
        <w:ind w:firstLine="481"/>
        <w:rPr>
          <w:rFonts w:hint="eastAsia" w:ascii="宋体" w:hAnsi="宋体" w:eastAsia="宋体" w:cs="Times New Roman"/>
          <w:bCs/>
          <w:sz w:val="28"/>
          <w:szCs w:val="28"/>
        </w:rPr>
      </w:pPr>
    </w:p>
    <w:p w14:paraId="28073855">
      <w:pPr>
        <w:spacing w:line="440" w:lineRule="exact"/>
        <w:ind w:firstLine="481"/>
        <w:rPr>
          <w:rFonts w:hint="eastAsia" w:ascii="宋体" w:hAnsi="宋体" w:eastAsia="宋体" w:cs="Times New Roman"/>
          <w:bCs/>
          <w:sz w:val="28"/>
          <w:szCs w:val="28"/>
        </w:rPr>
      </w:pPr>
    </w:p>
    <w:p w14:paraId="2391C43E">
      <w:pPr>
        <w:spacing w:line="440" w:lineRule="exact"/>
        <w:ind w:firstLine="481"/>
        <w:rPr>
          <w:rFonts w:hint="eastAsia" w:ascii="宋体" w:hAnsi="宋体" w:eastAsia="宋体" w:cs="Times New Roman"/>
          <w:bCs/>
          <w:sz w:val="28"/>
          <w:szCs w:val="28"/>
        </w:rPr>
      </w:pPr>
    </w:p>
    <w:p w14:paraId="2E53CFF6">
      <w:pPr>
        <w:spacing w:line="440" w:lineRule="exact"/>
        <w:ind w:firstLine="481"/>
        <w:rPr>
          <w:rFonts w:hint="eastAsia" w:ascii="宋体" w:hAnsi="宋体" w:eastAsia="宋体" w:cs="Times New Roman"/>
          <w:bCs/>
          <w:sz w:val="28"/>
          <w:szCs w:val="28"/>
        </w:rPr>
      </w:pPr>
    </w:p>
    <w:p w14:paraId="3705B41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930C937">
      <w:pPr>
        <w:spacing w:line="440" w:lineRule="exact"/>
        <w:rPr>
          <w:rFonts w:hint="eastAsia" w:ascii="宋体" w:hAnsi="宋体" w:eastAsia="宋体" w:cs="Times New Roman"/>
          <w:bCs/>
          <w:sz w:val="24"/>
          <w:szCs w:val="24"/>
        </w:rPr>
      </w:pPr>
    </w:p>
    <w:p w14:paraId="0B5DBD53">
      <w:pPr>
        <w:spacing w:line="440" w:lineRule="exact"/>
        <w:rPr>
          <w:rFonts w:hint="eastAsia" w:ascii="宋体" w:hAnsi="宋体" w:eastAsia="宋体" w:cs="Times New Roman"/>
          <w:bCs/>
          <w:sz w:val="24"/>
          <w:szCs w:val="24"/>
        </w:rPr>
      </w:pPr>
    </w:p>
    <w:p w14:paraId="1649B7A3">
      <w:pPr>
        <w:spacing w:line="440" w:lineRule="exact"/>
        <w:rPr>
          <w:rFonts w:hint="eastAsia" w:ascii="宋体" w:hAnsi="宋体" w:eastAsia="宋体" w:cs="Times New Roman"/>
          <w:bCs/>
          <w:sz w:val="24"/>
          <w:szCs w:val="24"/>
        </w:rPr>
      </w:pPr>
    </w:p>
    <w:p w14:paraId="50ADAA26">
      <w:pPr>
        <w:spacing w:line="440" w:lineRule="exact"/>
        <w:rPr>
          <w:rFonts w:hint="eastAsia" w:ascii="宋体" w:hAnsi="宋体" w:eastAsia="宋体" w:cs="Times New Roman"/>
          <w:bCs/>
          <w:sz w:val="24"/>
          <w:szCs w:val="24"/>
        </w:rPr>
      </w:pPr>
    </w:p>
    <w:p w14:paraId="0A3846DA">
      <w:pPr>
        <w:spacing w:line="440" w:lineRule="exact"/>
        <w:rPr>
          <w:rFonts w:hint="eastAsia" w:ascii="宋体" w:hAnsi="宋体" w:eastAsia="宋体" w:cs="Times New Roman"/>
          <w:bCs/>
          <w:sz w:val="24"/>
          <w:szCs w:val="24"/>
        </w:rPr>
      </w:pPr>
    </w:p>
    <w:p w14:paraId="3378A624">
      <w:pPr>
        <w:spacing w:line="440" w:lineRule="exact"/>
        <w:rPr>
          <w:rFonts w:hint="eastAsia" w:ascii="宋体" w:hAnsi="宋体" w:eastAsia="宋体" w:cs="Times New Roman"/>
          <w:bCs/>
          <w:sz w:val="24"/>
          <w:szCs w:val="24"/>
        </w:rPr>
      </w:pPr>
    </w:p>
    <w:p w14:paraId="4513ED39">
      <w:pPr>
        <w:spacing w:line="440" w:lineRule="exact"/>
        <w:rPr>
          <w:rFonts w:hint="eastAsia" w:ascii="宋体" w:hAnsi="宋体" w:eastAsia="宋体" w:cs="Times New Roman"/>
          <w:bCs/>
          <w:sz w:val="24"/>
          <w:szCs w:val="24"/>
        </w:rPr>
      </w:pPr>
    </w:p>
    <w:p w14:paraId="07F29C17">
      <w:pPr>
        <w:spacing w:line="440" w:lineRule="exact"/>
        <w:rPr>
          <w:rFonts w:hint="eastAsia" w:ascii="宋体" w:hAnsi="宋体" w:eastAsia="宋体" w:cs="Times New Roman"/>
          <w:bCs/>
          <w:sz w:val="24"/>
          <w:szCs w:val="24"/>
        </w:rPr>
      </w:pPr>
    </w:p>
    <w:p w14:paraId="0F5F2551">
      <w:pPr>
        <w:spacing w:line="440" w:lineRule="exact"/>
        <w:rPr>
          <w:rFonts w:hint="eastAsia" w:ascii="宋体" w:hAnsi="宋体" w:eastAsia="宋体" w:cs="Times New Roman"/>
          <w:bCs/>
          <w:sz w:val="24"/>
          <w:szCs w:val="24"/>
        </w:rPr>
      </w:pPr>
    </w:p>
    <w:p w14:paraId="48091511">
      <w:pPr>
        <w:spacing w:line="440" w:lineRule="exact"/>
        <w:rPr>
          <w:rFonts w:hint="eastAsia" w:ascii="宋体" w:hAnsi="宋体" w:eastAsia="宋体" w:cs="Times New Roman"/>
          <w:bCs/>
          <w:sz w:val="24"/>
          <w:szCs w:val="24"/>
        </w:rPr>
      </w:pPr>
    </w:p>
    <w:p w14:paraId="762545C6">
      <w:pPr>
        <w:spacing w:line="440" w:lineRule="exact"/>
        <w:rPr>
          <w:rFonts w:hint="eastAsia" w:ascii="宋体" w:hAnsi="宋体" w:eastAsia="宋体" w:cs="Times New Roman"/>
          <w:bCs/>
          <w:sz w:val="24"/>
          <w:szCs w:val="24"/>
        </w:rPr>
      </w:pPr>
    </w:p>
    <w:p w14:paraId="3698E3D9">
      <w:pPr>
        <w:spacing w:line="440" w:lineRule="exact"/>
        <w:rPr>
          <w:rFonts w:hint="eastAsia" w:ascii="宋体" w:hAnsi="宋体" w:eastAsia="宋体" w:cs="Times New Roman"/>
          <w:bCs/>
          <w:sz w:val="24"/>
          <w:szCs w:val="24"/>
        </w:rPr>
      </w:pPr>
    </w:p>
    <w:p w14:paraId="35581CC5">
      <w:pPr>
        <w:spacing w:line="440" w:lineRule="exact"/>
        <w:rPr>
          <w:rFonts w:hint="eastAsia"/>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.维保要求</w:t>
      </w:r>
    </w:p>
    <w:p w14:paraId="58803167">
      <w:pPr>
        <w:adjustRightInd w:val="0"/>
        <w:snapToGrid w:val="0"/>
        <w:jc w:val="center"/>
        <w:rPr>
          <w:rFonts w:hint="eastAsia" w:ascii="方正仿宋简体" w:hAnsi="方正仿宋简体" w:eastAsia="方正仿宋简体" w:cs="方正仿宋简体"/>
          <w:sz w:val="32"/>
          <w:szCs w:val="32"/>
        </w:rPr>
      </w:pPr>
    </w:p>
    <w:p w14:paraId="31040DEB">
      <w:pPr>
        <w:adjustRightInd w:val="0"/>
        <w:snapToGrid w:val="0"/>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输油臂维保要求</w:t>
      </w:r>
    </w:p>
    <w:p w14:paraId="6EB0D80E">
      <w:pPr>
        <w:adjustRightInd w:val="0"/>
        <w:snapToGrid w:val="0"/>
        <w:jc w:val="center"/>
        <w:rPr>
          <w:rFonts w:ascii="方正仿宋简体" w:hAnsi="方正仿宋简体" w:eastAsia="方正仿宋简体" w:cs="方正仿宋简体"/>
          <w:sz w:val="24"/>
          <w:szCs w:val="24"/>
        </w:rPr>
      </w:pPr>
    </w:p>
    <w:p w14:paraId="79CB91E6">
      <w:pPr>
        <w:keepNext w:val="0"/>
        <w:keepLines w:val="0"/>
        <w:pageBreakBefore w:val="0"/>
        <w:widowControl w:val="0"/>
        <w:kinsoku/>
        <w:overflowPunct/>
        <w:topLinePunct w:val="0"/>
        <w:autoSpaceDE/>
        <w:autoSpaceDN/>
        <w:bidi w:val="0"/>
        <w:adjustRightInd w:val="0"/>
        <w:snapToGrid w:val="0"/>
        <w:spacing w:line="600" w:lineRule="exact"/>
        <w:ind w:firstLine="48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32"/>
          <w:szCs w:val="32"/>
        </w:rPr>
        <w:t>1.对设备进行常规巡检，检查设备运行情况，巡检时间每季度1次，检查内容如下：</w:t>
      </w:r>
    </w:p>
    <w:p w14:paraId="641A0830">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1.1主体：</w:t>
      </w:r>
    </w:p>
    <w:p w14:paraId="51EADBE3">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3台输油臂检查外观质量，观察焊道是否有开焊或油漆局部脱落现象，如有应及时整改。每台输油臂现场运行1次，做到水平、内臂、外臂、三向回转接头都运行一次。</w:t>
      </w:r>
    </w:p>
    <w:p w14:paraId="31F58670">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1.2旋转接头：</w:t>
      </w:r>
    </w:p>
    <w:p w14:paraId="6905C81B">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所有旋转接头（包括三维接头）进行润滑处理，如发现泄漏现象必须更换主密封圈（费用见附表）。首先全部拆下旋转接头装配螺栓，然后卸下连接法兰，即可进行主密封圈的更换。在置入新密封圈之前，必须将密封面用柔软的干布拭净，并涂一层润滑脂。</w:t>
      </w:r>
    </w:p>
    <w:p w14:paraId="6263F77D">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1.3快速连接装置：</w:t>
      </w:r>
    </w:p>
    <w:p w14:paraId="0A69F50B">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1.3.1快速连接装置是输油臂与槽船法兰联接的重要部件，应有足够的强度和刚性，能承受最不利工况下的载荷，应定期检查维修。</w:t>
      </w:r>
    </w:p>
    <w:p w14:paraId="35F8BECC">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1.3.2快速接头的法兰端面必须平整，并备有非工作状态用的密封端盖。</w:t>
      </w:r>
    </w:p>
    <w:p w14:paraId="1C97E0BC">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1.4传动钢丝绳：</w:t>
      </w:r>
    </w:p>
    <w:p w14:paraId="048A0246">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输油臂的传动钢丝绳作为驱动输油臂动作的重要部件，长期使用后必须检查，同时对钢丝绳进行调节，其具体方案如下：</w:t>
      </w:r>
    </w:p>
    <w:p w14:paraId="14DEF73F">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1.4.1钢丝绳由于总是处于拉伸状态而被拉长，应予以适度旋紧，使其能有效地传动。</w:t>
      </w:r>
    </w:p>
    <w:p w14:paraId="4D4BE6DA">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1.4.2钢丝绳由于长期暴露在空气中，尤其是海边的高腐蚀环境，其表面会产生一定的腐蚀性，应定期进行防腐蚀涂油（润滑脂）处理，涂油应保证整条钢丝绳都能均与涂抹，以满足钢丝绳的抗腐蚀性能。</w:t>
      </w:r>
    </w:p>
    <w:p w14:paraId="573A676C">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1.4.3钢丝绳两端铆接件的螺纹部分应进行检查和防腐蚀涂油（润滑脂）处理，用以满足螺纹部分的抗腐蚀性能，便于在调整钢丝绳松紧时能可靠的调整。</w:t>
      </w:r>
    </w:p>
    <w:p w14:paraId="39354048">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1.4.4钢丝绳存在下列情况时应予以特别关注：若钢丝绳出现断丝在标准范围内的，可继续使用，若超出标准的规定应更换钢丝绳。</w:t>
      </w:r>
    </w:p>
    <w:p w14:paraId="54590A25">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1.4.5每年一次检查并紧固所有连接螺丝，及时更换受损螺丝。</w:t>
      </w:r>
    </w:p>
    <w:p w14:paraId="28738455">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1.5回转支承：</w:t>
      </w:r>
    </w:p>
    <w:p w14:paraId="6D047378">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对所有回转支承加注润滑脂，保证其转动灵活。检查绳轮、主轴、轴套两次/年，并加注润滑脂，以确保其运转灵活。</w:t>
      </w:r>
    </w:p>
    <w:p w14:paraId="3BA58B2F">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1.6锁紧装置：</w:t>
      </w:r>
    </w:p>
    <w:p w14:paraId="2B43E7B1">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保证复位锁紧装置能够正常操作和在输油臂复位时能够可靠锁紧输油臂应定期对其进行检查和维修：检查锁紧销轴、把手运动状态是否灵活；锁紧销轴、把手转动部位进行润滑。检查内、外臂锁紧机构:2次/年，以确保输油臂安全，锁紧装置及其它部件，做好维护保养工作。</w:t>
      </w:r>
    </w:p>
    <w:p w14:paraId="53FA0175">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1.7液压油缸：</w:t>
      </w:r>
    </w:p>
    <w:p w14:paraId="4B650EE1">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3台液压输油臂共计9支油缸，每支油缸每半年检查1次，观察是否有漏油及内漏现象。如有漏油及时更换密封圈，确保输油臂工作正常。</w:t>
      </w:r>
    </w:p>
    <w:p w14:paraId="55D98F13">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1.8可调支腿：</w:t>
      </w:r>
    </w:p>
    <w:p w14:paraId="4D71C83D">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对可调支腿进行外观检查，并加注润滑脂。</w:t>
      </w:r>
    </w:p>
    <w:p w14:paraId="17999A49">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1.9高压胶管：</w:t>
      </w:r>
    </w:p>
    <w:p w14:paraId="6D94229B">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3台液压输油臂共计30根高压胶管，每根高压胶管每半年检查1次，观察是否有漏油。如有漏油及时更换密封圈，确保输油臂工作正常。</w:t>
      </w:r>
    </w:p>
    <w:p w14:paraId="47D9FFE6">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1.10输油臂的平衡调整（包括配重旋转部位）：</w:t>
      </w:r>
    </w:p>
    <w:p w14:paraId="25683A4C">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船用输油臂在使用一段时间后由于钢丝绳的拉长或其它原因会导致输油臂出现不平衡现象，输油臂必须重新进行平衡调整，平衡的调整主要是通过调整主钢丝绳固定挡块两端的松紧程度和副配重块的位置来达到整机的平衡。对所有输油臂的配重进行调整，要保证输油臂在操作时轻松、灵活，并在工作状态下保持随时平衡。</w:t>
      </w:r>
    </w:p>
    <w:p w14:paraId="5E83DB71">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1.11防腐蚀检查：</w:t>
      </w:r>
    </w:p>
    <w:p w14:paraId="093EB957">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检查维修平台、爬梯、快速接头、三维弯管组、外伸臂、内伸臂、上下滚轮、支承弯管、立柱、底盘及高位放空阀的腐蚀情况，告知</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，由</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决定是否进行防腐保养。</w:t>
      </w:r>
    </w:p>
    <w:p w14:paraId="1E2FDF64">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2电气系统</w:t>
      </w:r>
    </w:p>
    <w:p w14:paraId="387D4739">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2.1面板元件</w:t>
      </w:r>
    </w:p>
    <w:p w14:paraId="37111CBD">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2.1.1 检查指示灯是否正常点亮，指示灯塑料外壳是否完整，如不能正常点亮或外壳不完整必须更换。</w:t>
      </w:r>
    </w:p>
    <w:p w14:paraId="1096BDAD">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2.1.2 检查转换开关转动是否灵活，卡位是否正确，若不正常需要维修或更换。</w:t>
      </w:r>
    </w:p>
    <w:p w14:paraId="67742AB9">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2.1.3 检查按钮是否完整，有无卡位现象，若不正常需要维修或更换。</w:t>
      </w:r>
    </w:p>
    <w:p w14:paraId="4F5534C5">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2.2、显示屏</w:t>
      </w:r>
    </w:p>
    <w:p w14:paraId="44B2F643">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2.2.1 检查显示屏是否有显示画面，是否能准确显示操作、报警等信息，若不能正常显示检查显示屏与PLC通讯电缆是否松动，若松动须插紧。</w:t>
      </w:r>
    </w:p>
    <w:p w14:paraId="4D519D8F">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2.3内部元件</w:t>
      </w:r>
    </w:p>
    <w:p w14:paraId="57881BD9">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2.3.1 检查开关电源输出电压是否正常、稳定，若不正常需要维修或更换。</w:t>
      </w:r>
    </w:p>
    <w:p w14:paraId="21208431">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2.3.2 检查保险丝是否损坏，若损坏必须更换。</w:t>
      </w:r>
    </w:p>
    <w:p w14:paraId="2D343441">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2.3.3 检查中间继电器和交流接触器动作是否正常、触点是否完好，若损坏必须更换。</w:t>
      </w:r>
    </w:p>
    <w:p w14:paraId="172D2A56">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2.3.4 检查安全栅供电、各通道是否正常，若有问题必须维修或更换。</w:t>
      </w:r>
    </w:p>
    <w:p w14:paraId="0A5715B8">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2.3.5 检查各回路功能是否正常，特别是各种限位报警回路，如不正常，若不正常及时维修。</w:t>
      </w:r>
    </w:p>
    <w:p w14:paraId="62D8BE81">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2.4、接线端子</w:t>
      </w:r>
    </w:p>
    <w:p w14:paraId="472D5A89">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2.4.1 检查接线端子上接线是否松动，有无脱落现象，若有必须将松动端子压紧，将脱落的导线接至原端子上。</w:t>
      </w:r>
    </w:p>
    <w:p w14:paraId="07E66D13">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2.5防爆电箱</w:t>
      </w:r>
    </w:p>
    <w:p w14:paraId="33AD16D4">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2.5.1 检查密封面上的防爆电箱油涂覆是否完整，若有问题必须将密封面用防爆电箱油涂覆完整。</w:t>
      </w:r>
    </w:p>
    <w:p w14:paraId="7A1174BA">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2.5.2 检查密封面上密封圈有无脱落，是否完整，若有脱落或不完整现象必须将密封圈重新放回密封槽或更换新密封圈。</w:t>
      </w:r>
    </w:p>
    <w:p w14:paraId="416E128D">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2.6接近开关</w:t>
      </w:r>
    </w:p>
    <w:p w14:paraId="571CF364">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2.6.1 检查接近开关安装是否松动、移位，若松动或移位必须将接近开关重新固定。</w:t>
      </w:r>
    </w:p>
    <w:p w14:paraId="148B9F7F">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2.6.2 检查接近开关及其电缆套管是否完好，若有损坏或腐蚀必须更换或除锈防腐。</w:t>
      </w:r>
    </w:p>
    <w:p w14:paraId="06CDE2EB">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2.6.3 检查接近开关及其接头密封性，若有密封问题必须进行密封处理，以防进水。</w:t>
      </w:r>
    </w:p>
    <w:p w14:paraId="0D54B089">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2.7外部电缆</w:t>
      </w:r>
    </w:p>
    <w:p w14:paraId="6B3C1EE7">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2.7.1 检查测试从电控箱引出的各种电缆，若保护层破损或绝缘层破损现象，必须电气包扎，若电缆不合格必须更换。</w:t>
      </w:r>
    </w:p>
    <w:p w14:paraId="6DDCD4B7">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2.7.2挠性软管：每季度检查壹次，观察是否有外皮脱落及漏电现象，并及时维护。</w:t>
      </w:r>
    </w:p>
    <w:p w14:paraId="21B49C06">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2.7.3防爆分线盒：每季度检查壹次，分线盒内是否有积水及短路现象，并及时处理。</w:t>
      </w:r>
    </w:p>
    <w:p w14:paraId="1859405E">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2.7.4防爆行程开关：每半年检1次，观察工作是否正常，并及时维护。</w:t>
      </w:r>
    </w:p>
    <w:p w14:paraId="78082B60">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2.8遥控功能</w:t>
      </w:r>
    </w:p>
    <w:p w14:paraId="18049314">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2.8.1 检查遥控器外观有无破损现象，是否影响使用，如有必须维修或更换。</w:t>
      </w:r>
    </w:p>
    <w:p w14:paraId="4162C99A">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2.8.2 检查遥控器灵敏度及使用距离是否满足使用要求，如有问题必须维修或更换。</w:t>
      </w:r>
    </w:p>
    <w:p w14:paraId="583662B7">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3.液压系统</w:t>
      </w:r>
    </w:p>
    <w:p w14:paraId="17985278">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3.1液压油</w:t>
      </w:r>
    </w:p>
    <w:p w14:paraId="1B79C6D4">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3.1.1检查液压油是否被污染，是否有乳化现象，若被污染或乳化必须及时更换，或3年更换一次液压油（液压油由</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提供）。</w:t>
      </w:r>
    </w:p>
    <w:p w14:paraId="654E6FE6">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3.1.2 检查液压油油位是否在正常工作范围内，若油位低于正常范围必须加液压油至正常范围内。</w:t>
      </w:r>
    </w:p>
    <w:p w14:paraId="5D73A1D8">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3.2滤芯</w:t>
      </w:r>
    </w:p>
    <w:p w14:paraId="7CFE9A54">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3.2.1 检查油箱注油口滤芯，若堵塞或杂质太多必须用液压油清洗。</w:t>
      </w:r>
    </w:p>
    <w:p w14:paraId="02065BAE">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3.2.2 检查回油滤芯是否干净，若有问题必须用液压油清洗。</w:t>
      </w:r>
    </w:p>
    <w:p w14:paraId="3EB65F2F">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3.3液压泵系统</w:t>
      </w:r>
    </w:p>
    <w:p w14:paraId="67332692">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3.3.1启动电机检查电机工作是否平稳，是否过热，噪音是否过大，若不正常必须检查电机供电要求。</w:t>
      </w:r>
    </w:p>
    <w:p w14:paraId="00D2E887">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3.3.2检查液压系统是否有压力，若无压力检查电机与油泵间连接是否正常、牢固，若不正常或连接不牢固必须及时处理，使其正常工作。</w:t>
      </w:r>
    </w:p>
    <w:p w14:paraId="3E499E3B">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3.3.3检查液压总站溢流阀是否损坏，若损坏必须维修或更换。</w:t>
      </w:r>
    </w:p>
    <w:p w14:paraId="2D58CFF4">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3.3.4检查手动油泵，对手动油泵运转两次，检查工作是否正常。</w:t>
      </w:r>
    </w:p>
    <w:p w14:paraId="6B52FCAC">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3.4液压站附件</w:t>
      </w:r>
    </w:p>
    <w:p w14:paraId="01B21374">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3.4.1检查压力表指示是否正常，表盘是否有磕碰损伤，若不正常或有损伤必须维修或更换。</w:t>
      </w:r>
    </w:p>
    <w:p w14:paraId="6861F999">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3.4.2检查变送器显示及发讯是否正常，不正常必须维修或更换。</w:t>
      </w:r>
    </w:p>
    <w:p w14:paraId="1C38DFA4">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3.4.3检查液压站内各电磁阀动作是否正常，若不正常必须检查电磁阀接线或电磁铁（单向阀、溢流阀、压力表、回油滤油器、液位液温计、手动换向阀、多联底板块、隔爆电磁阀、双单向节流阀等），使其正常动作。</w:t>
      </w:r>
    </w:p>
    <w:p w14:paraId="2350CBFE">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3.4.4检查液压系统各液压接头是否密封良好，若有渗漏情况必须将接头上紧或更换密封圈等。</w:t>
      </w:r>
    </w:p>
    <w:p w14:paraId="581B87E5">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3.4.5检查液压缸是否泄漏，防尘套是否损坏，接口是否渗漏。</w:t>
      </w:r>
    </w:p>
    <w:p w14:paraId="478F6B15">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3.4.6检查液压管线从液压总站至各输油臂间液压管线和输油臂上液压管线是否有碰伤、损伤、破裂现象，若有及时维修或更换。</w:t>
      </w:r>
    </w:p>
    <w:p w14:paraId="3C50D8C6">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4.维保单位需根据维保工作量合理安排施工力量及施工计划，每次维保计划须提前2日告知</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，经</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确认后方可进入现场施工，每次维保结束后2日内，乙方须填写对应维保检查记录表，并由</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相关人员签字确认。</w:t>
      </w:r>
    </w:p>
    <w:p w14:paraId="3AA12479">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5.对于应急突发故障，维保单位在接到</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报修通知后需在12小时内到达</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现场检修，排除故障（暂估4次）。</w:t>
      </w:r>
    </w:p>
    <w:p w14:paraId="7E7474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inheri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BBAB">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3935CE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13935CE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7B7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16543"/>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23B"/>
    <w:rsid w:val="00F33B17"/>
    <w:rsid w:val="00F45B42"/>
    <w:rsid w:val="00F54AE9"/>
    <w:rsid w:val="00F75185"/>
    <w:rsid w:val="00F85286"/>
    <w:rsid w:val="00FA1409"/>
    <w:rsid w:val="00FB1F61"/>
    <w:rsid w:val="00FF1217"/>
    <w:rsid w:val="00FF61CA"/>
    <w:rsid w:val="012D66CB"/>
    <w:rsid w:val="01754C02"/>
    <w:rsid w:val="018E7169"/>
    <w:rsid w:val="01A843EC"/>
    <w:rsid w:val="02B7624C"/>
    <w:rsid w:val="02C7746F"/>
    <w:rsid w:val="030C36E5"/>
    <w:rsid w:val="030F4C09"/>
    <w:rsid w:val="03792426"/>
    <w:rsid w:val="04FC263C"/>
    <w:rsid w:val="05972365"/>
    <w:rsid w:val="062E0F1B"/>
    <w:rsid w:val="06426774"/>
    <w:rsid w:val="06475B39"/>
    <w:rsid w:val="06651661"/>
    <w:rsid w:val="06E67100"/>
    <w:rsid w:val="079B438E"/>
    <w:rsid w:val="08726929"/>
    <w:rsid w:val="08826623"/>
    <w:rsid w:val="08931509"/>
    <w:rsid w:val="08C25CEF"/>
    <w:rsid w:val="08DF4242"/>
    <w:rsid w:val="0928131E"/>
    <w:rsid w:val="097F55EA"/>
    <w:rsid w:val="09E67744"/>
    <w:rsid w:val="0AE026BF"/>
    <w:rsid w:val="0AFB307D"/>
    <w:rsid w:val="0BA47589"/>
    <w:rsid w:val="0C2801BA"/>
    <w:rsid w:val="0CCD460E"/>
    <w:rsid w:val="0CE9189A"/>
    <w:rsid w:val="0E9953A0"/>
    <w:rsid w:val="0F5A0F7A"/>
    <w:rsid w:val="0FFD54BA"/>
    <w:rsid w:val="107514F4"/>
    <w:rsid w:val="10FE29AC"/>
    <w:rsid w:val="114E2471"/>
    <w:rsid w:val="11C30959"/>
    <w:rsid w:val="11E467E9"/>
    <w:rsid w:val="12744159"/>
    <w:rsid w:val="12832AA7"/>
    <w:rsid w:val="12A06CFD"/>
    <w:rsid w:val="12BE53D5"/>
    <w:rsid w:val="12D21EA0"/>
    <w:rsid w:val="13964B1A"/>
    <w:rsid w:val="13AC347F"/>
    <w:rsid w:val="13C235FF"/>
    <w:rsid w:val="142E20E6"/>
    <w:rsid w:val="1444244B"/>
    <w:rsid w:val="14CD18FF"/>
    <w:rsid w:val="14EA645D"/>
    <w:rsid w:val="15145780"/>
    <w:rsid w:val="15934ED2"/>
    <w:rsid w:val="1603009A"/>
    <w:rsid w:val="16702E8A"/>
    <w:rsid w:val="177E2E42"/>
    <w:rsid w:val="178F7340"/>
    <w:rsid w:val="17EC6540"/>
    <w:rsid w:val="19181A3A"/>
    <w:rsid w:val="198D5B01"/>
    <w:rsid w:val="1A506A17"/>
    <w:rsid w:val="1C9D6AB7"/>
    <w:rsid w:val="1D6F6BEA"/>
    <w:rsid w:val="1D85546D"/>
    <w:rsid w:val="1EA5569B"/>
    <w:rsid w:val="1EE12B77"/>
    <w:rsid w:val="1F090F31"/>
    <w:rsid w:val="1F1D16D5"/>
    <w:rsid w:val="1F552C1D"/>
    <w:rsid w:val="1FD72E25"/>
    <w:rsid w:val="200D34F7"/>
    <w:rsid w:val="211F49D0"/>
    <w:rsid w:val="216E14AA"/>
    <w:rsid w:val="218E0668"/>
    <w:rsid w:val="219603E4"/>
    <w:rsid w:val="22010E3A"/>
    <w:rsid w:val="225D796E"/>
    <w:rsid w:val="22C73E32"/>
    <w:rsid w:val="238847EF"/>
    <w:rsid w:val="24833D88"/>
    <w:rsid w:val="24977834"/>
    <w:rsid w:val="24EC6623"/>
    <w:rsid w:val="25A20B86"/>
    <w:rsid w:val="269E759F"/>
    <w:rsid w:val="26FE34DA"/>
    <w:rsid w:val="27E17743"/>
    <w:rsid w:val="28100029"/>
    <w:rsid w:val="28317393"/>
    <w:rsid w:val="29066C9B"/>
    <w:rsid w:val="2939710B"/>
    <w:rsid w:val="294D1A58"/>
    <w:rsid w:val="29E76B67"/>
    <w:rsid w:val="2A8B1BE9"/>
    <w:rsid w:val="2A98798D"/>
    <w:rsid w:val="2B1A0B1C"/>
    <w:rsid w:val="2BBD3669"/>
    <w:rsid w:val="2C2916B9"/>
    <w:rsid w:val="2C8B2374"/>
    <w:rsid w:val="2DD51314"/>
    <w:rsid w:val="2DE24215"/>
    <w:rsid w:val="2E16582B"/>
    <w:rsid w:val="2E4116FA"/>
    <w:rsid w:val="2E9C1044"/>
    <w:rsid w:val="2ED10AFD"/>
    <w:rsid w:val="2F633E9E"/>
    <w:rsid w:val="2FE42670"/>
    <w:rsid w:val="2FF344B8"/>
    <w:rsid w:val="2FFA3A98"/>
    <w:rsid w:val="301D7787"/>
    <w:rsid w:val="301F52AD"/>
    <w:rsid w:val="30307BF4"/>
    <w:rsid w:val="306058C5"/>
    <w:rsid w:val="30874C00"/>
    <w:rsid w:val="30D55BD2"/>
    <w:rsid w:val="30DC319E"/>
    <w:rsid w:val="31262BAF"/>
    <w:rsid w:val="31C33D33"/>
    <w:rsid w:val="3207249C"/>
    <w:rsid w:val="326A7836"/>
    <w:rsid w:val="32B75C71"/>
    <w:rsid w:val="330F093A"/>
    <w:rsid w:val="34E37CA8"/>
    <w:rsid w:val="35633E8E"/>
    <w:rsid w:val="356D6ABA"/>
    <w:rsid w:val="359E47FF"/>
    <w:rsid w:val="35B72FCB"/>
    <w:rsid w:val="35DA3E68"/>
    <w:rsid w:val="35EA1EB9"/>
    <w:rsid w:val="35F44AE6"/>
    <w:rsid w:val="36453593"/>
    <w:rsid w:val="368C11C2"/>
    <w:rsid w:val="368F0CB2"/>
    <w:rsid w:val="36E674AE"/>
    <w:rsid w:val="36F6333B"/>
    <w:rsid w:val="37160A8C"/>
    <w:rsid w:val="379A3E49"/>
    <w:rsid w:val="388A07AC"/>
    <w:rsid w:val="390A2872"/>
    <w:rsid w:val="391E61C3"/>
    <w:rsid w:val="39924D42"/>
    <w:rsid w:val="3A105C66"/>
    <w:rsid w:val="3ACF5B21"/>
    <w:rsid w:val="3AD20986"/>
    <w:rsid w:val="3D56637E"/>
    <w:rsid w:val="3D994F8E"/>
    <w:rsid w:val="3E18158D"/>
    <w:rsid w:val="3F171845"/>
    <w:rsid w:val="3F3D735A"/>
    <w:rsid w:val="3F724AD0"/>
    <w:rsid w:val="402D1909"/>
    <w:rsid w:val="405E44A4"/>
    <w:rsid w:val="40747FF5"/>
    <w:rsid w:val="409A272E"/>
    <w:rsid w:val="40D519B8"/>
    <w:rsid w:val="40FE0F0E"/>
    <w:rsid w:val="416D2207"/>
    <w:rsid w:val="41735459"/>
    <w:rsid w:val="421556B7"/>
    <w:rsid w:val="42361D51"/>
    <w:rsid w:val="42AB2039"/>
    <w:rsid w:val="42BA2C13"/>
    <w:rsid w:val="42F80FAC"/>
    <w:rsid w:val="433D7E3F"/>
    <w:rsid w:val="43505326"/>
    <w:rsid w:val="43574906"/>
    <w:rsid w:val="43EC12FF"/>
    <w:rsid w:val="44366C11"/>
    <w:rsid w:val="44E509D4"/>
    <w:rsid w:val="4588349D"/>
    <w:rsid w:val="45DD7344"/>
    <w:rsid w:val="466E4440"/>
    <w:rsid w:val="46825CD1"/>
    <w:rsid w:val="46E666CD"/>
    <w:rsid w:val="46E8640C"/>
    <w:rsid w:val="471274C2"/>
    <w:rsid w:val="473F5DDD"/>
    <w:rsid w:val="476475F1"/>
    <w:rsid w:val="477B29AE"/>
    <w:rsid w:val="484A7410"/>
    <w:rsid w:val="49203DD7"/>
    <w:rsid w:val="4A2B43F6"/>
    <w:rsid w:val="4ADD1BA1"/>
    <w:rsid w:val="4B0853C3"/>
    <w:rsid w:val="4B306168"/>
    <w:rsid w:val="4B5D6034"/>
    <w:rsid w:val="4B6A3404"/>
    <w:rsid w:val="4BB22164"/>
    <w:rsid w:val="4BDE3E16"/>
    <w:rsid w:val="4C2C4B82"/>
    <w:rsid w:val="4D0B0C3B"/>
    <w:rsid w:val="4D201DFA"/>
    <w:rsid w:val="4DC0511E"/>
    <w:rsid w:val="4E914C57"/>
    <w:rsid w:val="4F4A0C6B"/>
    <w:rsid w:val="4F4D7120"/>
    <w:rsid w:val="4FAC5BC3"/>
    <w:rsid w:val="4FC61FF0"/>
    <w:rsid w:val="500B0F52"/>
    <w:rsid w:val="502344EE"/>
    <w:rsid w:val="504E7436"/>
    <w:rsid w:val="50574197"/>
    <w:rsid w:val="50846203"/>
    <w:rsid w:val="51322546"/>
    <w:rsid w:val="5147420C"/>
    <w:rsid w:val="51B86EB8"/>
    <w:rsid w:val="51E705A2"/>
    <w:rsid w:val="521F2A93"/>
    <w:rsid w:val="5245699D"/>
    <w:rsid w:val="529C2335"/>
    <w:rsid w:val="538763B9"/>
    <w:rsid w:val="540463E4"/>
    <w:rsid w:val="54063F0A"/>
    <w:rsid w:val="541008E5"/>
    <w:rsid w:val="549F173E"/>
    <w:rsid w:val="549F7EBB"/>
    <w:rsid w:val="552A2E2D"/>
    <w:rsid w:val="55344AA7"/>
    <w:rsid w:val="556233C2"/>
    <w:rsid w:val="55DC546E"/>
    <w:rsid w:val="563C1000"/>
    <w:rsid w:val="575B27BF"/>
    <w:rsid w:val="579C3951"/>
    <w:rsid w:val="57F90679"/>
    <w:rsid w:val="583354EA"/>
    <w:rsid w:val="596D6B7C"/>
    <w:rsid w:val="59AF294E"/>
    <w:rsid w:val="5A7C20F4"/>
    <w:rsid w:val="5B433C96"/>
    <w:rsid w:val="5BE0516A"/>
    <w:rsid w:val="5CA03306"/>
    <w:rsid w:val="5CE67EF1"/>
    <w:rsid w:val="5CEB7A38"/>
    <w:rsid w:val="5CEC747F"/>
    <w:rsid w:val="5CEE5E83"/>
    <w:rsid w:val="5D4826CC"/>
    <w:rsid w:val="5D79574D"/>
    <w:rsid w:val="5DDA4712"/>
    <w:rsid w:val="5E83409D"/>
    <w:rsid w:val="5EF83548"/>
    <w:rsid w:val="5F072ED8"/>
    <w:rsid w:val="5FA82319"/>
    <w:rsid w:val="5FE62E42"/>
    <w:rsid w:val="60497387"/>
    <w:rsid w:val="6077540A"/>
    <w:rsid w:val="609165CF"/>
    <w:rsid w:val="609E6543"/>
    <w:rsid w:val="615362B5"/>
    <w:rsid w:val="622163B3"/>
    <w:rsid w:val="62B64D4D"/>
    <w:rsid w:val="630E2DDB"/>
    <w:rsid w:val="63CF256B"/>
    <w:rsid w:val="63D27965"/>
    <w:rsid w:val="641066DF"/>
    <w:rsid w:val="6421269A"/>
    <w:rsid w:val="64283A29"/>
    <w:rsid w:val="64D14034"/>
    <w:rsid w:val="64D92F75"/>
    <w:rsid w:val="6546685C"/>
    <w:rsid w:val="65975EE4"/>
    <w:rsid w:val="65DB67EF"/>
    <w:rsid w:val="66202ABE"/>
    <w:rsid w:val="66287D10"/>
    <w:rsid w:val="66441755"/>
    <w:rsid w:val="665B6338"/>
    <w:rsid w:val="66CF713B"/>
    <w:rsid w:val="67692BD0"/>
    <w:rsid w:val="678A5A74"/>
    <w:rsid w:val="678C0773"/>
    <w:rsid w:val="683F6E19"/>
    <w:rsid w:val="68961ACE"/>
    <w:rsid w:val="693370F8"/>
    <w:rsid w:val="69C166FE"/>
    <w:rsid w:val="6AE467D8"/>
    <w:rsid w:val="6BB45273"/>
    <w:rsid w:val="6BD34BC2"/>
    <w:rsid w:val="6C537AB1"/>
    <w:rsid w:val="6C6B03EA"/>
    <w:rsid w:val="6C861C34"/>
    <w:rsid w:val="6D9745DB"/>
    <w:rsid w:val="6E26547D"/>
    <w:rsid w:val="6E2D6EBC"/>
    <w:rsid w:val="6E2D7665"/>
    <w:rsid w:val="6E3073EE"/>
    <w:rsid w:val="6E7004A6"/>
    <w:rsid w:val="6F174DC6"/>
    <w:rsid w:val="6F470F96"/>
    <w:rsid w:val="6F7246F2"/>
    <w:rsid w:val="6FE74798"/>
    <w:rsid w:val="704354BE"/>
    <w:rsid w:val="70AB7EBB"/>
    <w:rsid w:val="70CA2368"/>
    <w:rsid w:val="71A359F0"/>
    <w:rsid w:val="71F8582F"/>
    <w:rsid w:val="726141AB"/>
    <w:rsid w:val="736507F6"/>
    <w:rsid w:val="737E3665"/>
    <w:rsid w:val="73AA26AC"/>
    <w:rsid w:val="73E536E4"/>
    <w:rsid w:val="7406451D"/>
    <w:rsid w:val="749D1FA4"/>
    <w:rsid w:val="75622B13"/>
    <w:rsid w:val="756A3232"/>
    <w:rsid w:val="757D16FB"/>
    <w:rsid w:val="76331498"/>
    <w:rsid w:val="765D5278"/>
    <w:rsid w:val="76AF4EF3"/>
    <w:rsid w:val="777110D9"/>
    <w:rsid w:val="77DF544D"/>
    <w:rsid w:val="77ED700C"/>
    <w:rsid w:val="782D1856"/>
    <w:rsid w:val="783458C3"/>
    <w:rsid w:val="78F6383C"/>
    <w:rsid w:val="79330A4E"/>
    <w:rsid w:val="7A1E0C67"/>
    <w:rsid w:val="7A4C5587"/>
    <w:rsid w:val="7B044DE1"/>
    <w:rsid w:val="7B4C6D88"/>
    <w:rsid w:val="7BBB10FB"/>
    <w:rsid w:val="7C466CEA"/>
    <w:rsid w:val="7DD76804"/>
    <w:rsid w:val="7DFC07A6"/>
    <w:rsid w:val="7E24305B"/>
    <w:rsid w:val="7EF26CB5"/>
    <w:rsid w:val="7F6C60C6"/>
    <w:rsid w:val="7FE72592"/>
    <w:rsid w:val="7FF41D4E"/>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41"/>
    <w:basedOn w:val="19"/>
    <w:qFormat/>
    <w:uiPriority w:val="0"/>
    <w:rPr>
      <w:rFonts w:hint="eastAsia" w:ascii="宋体" w:hAnsi="宋体" w:eastAsia="宋体" w:cs="宋体"/>
      <w:color w:val="000000"/>
      <w:sz w:val="16"/>
      <w:szCs w:val="16"/>
      <w:u w:val="none"/>
    </w:rPr>
  </w:style>
  <w:style w:type="character" w:customStyle="1" w:styleId="31">
    <w:name w:val="font31"/>
    <w:basedOn w:val="19"/>
    <w:qFormat/>
    <w:uiPriority w:val="0"/>
    <w:rPr>
      <w:rFonts w:hint="eastAsia" w:ascii="方正仿宋简体" w:hAnsi="方正仿宋简体" w:eastAsia="方正仿宋简体" w:cs="方正仿宋简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10129</Words>
  <Characters>10736</Characters>
  <Lines>52</Lines>
  <Paragraphs>14</Paragraphs>
  <TotalTime>0</TotalTime>
  <ScaleCrop>false</ScaleCrop>
  <LinksUpToDate>false</LinksUpToDate>
  <CharactersWithSpaces>11221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2025-11-07T00:58:00Z</cp:lastPrinted>
  <dcterms:modified xsi:type="dcterms:W3CDTF">2025-12-04T06:19:39Z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AD695650E30A4E25969A8B5D3A0278A0_13</vt:lpwstr>
  </property>
  <property fmtid="{D5CDD505-2E9C-101B-9397-08002B2CF9AE}" pid="4" name="KSOTemplateDocerSaveRecord">
    <vt:lpwstr>eyJoZGlkIjoiMTU0M2ZmNzc2YmY1YWRjZGI2MWY1NzhmMzhkZTA1ZDcifQ==</vt:lpwstr>
  </property>
</Properties>
</file>