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26D1F">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3D6760DA">
      <w:pPr>
        <w:pStyle w:val="2"/>
        <w:rPr>
          <w:rFonts w:ascii="方正小标宋简体" w:eastAsia="方正小标宋简体" w:cs="宋体"/>
          <w:highlight w:val="yellow"/>
        </w:rPr>
      </w:pPr>
      <w:r>
        <w:rPr>
          <w:rFonts w:hint="eastAsia" w:ascii="方正小标宋简体" w:hAnsi="宋体" w:eastAsia="方正小标宋简体" w:cs="宋体"/>
        </w:rPr>
        <w:t>及下属子公司</w:t>
      </w: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053F726F">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32BA2ABE">
      <w:pPr>
        <w:spacing w:line="600" w:lineRule="exact"/>
        <w:jc w:val="left"/>
        <w:rPr>
          <w:rFonts w:hint="eastAsia" w:ascii="宋体" w:hAnsi="宋体" w:cs="ÑÚSå"/>
          <w:bCs/>
          <w:kern w:val="1"/>
          <w:szCs w:val="21"/>
          <w:lang w:val="en-US" w:eastAsia="zh-CN"/>
        </w:rPr>
      </w:pPr>
      <w:r>
        <w:rPr>
          <w:rFonts w:hint="eastAsia" w:ascii="方正楷体_GBK" w:hAnsi="方正楷体_GBK" w:eastAsia="方正楷体_GBK" w:cs="方正楷体_GBK"/>
          <w:sz w:val="32"/>
          <w:szCs w:val="32"/>
        </w:rPr>
        <w:t xml:space="preserve">   （一）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sz w:val="30"/>
          <w:szCs w:val="30"/>
          <w:u w:val="single"/>
        </w:rPr>
        <w:t>202</w:t>
      </w:r>
      <w:r>
        <w:rPr>
          <w:rFonts w:hint="eastAsia" w:ascii="方正仿宋简体" w:hAnsi="方正仿宋简体" w:eastAsia="方正仿宋简体" w:cs="方正仿宋简体"/>
          <w:sz w:val="30"/>
          <w:szCs w:val="30"/>
          <w:u w:val="single"/>
          <w:lang w:val="en-US" w:eastAsia="zh-CN"/>
        </w:rPr>
        <w:t>6</w:t>
      </w:r>
      <w:r>
        <w:rPr>
          <w:rFonts w:hint="eastAsia" w:ascii="方正仿宋简体" w:hAnsi="方正仿宋简体" w:eastAsia="方正仿宋简体" w:cs="方正仿宋简体"/>
          <w:sz w:val="30"/>
          <w:szCs w:val="30"/>
          <w:u w:val="single"/>
        </w:rPr>
        <w:t>年度防腐油漆框架协议采购</w:t>
      </w:r>
      <w:r>
        <w:rPr>
          <w:rFonts w:hint="eastAsia" w:ascii="方正仿宋简体" w:hAnsi="方正仿宋简体" w:eastAsia="方正仿宋简体" w:cs="方正仿宋简体"/>
          <w:sz w:val="32"/>
          <w:szCs w:val="32"/>
          <w:u w:val="single"/>
          <w:lang w:eastAsia="zh-CN"/>
        </w:rPr>
        <w:t>。</w:t>
      </w:r>
      <w:r>
        <w:rPr>
          <w:rFonts w:hint="eastAsia" w:ascii="宋体" w:hAnsi="宋体" w:cs="ÑÚSå"/>
          <w:bCs/>
          <w:kern w:val="1"/>
          <w:szCs w:val="21"/>
        </w:rPr>
        <w:t xml:space="preserve"> </w:t>
      </w:r>
      <w:r>
        <w:rPr>
          <w:rFonts w:hint="eastAsia" w:ascii="宋体" w:hAnsi="宋体" w:cs="ÑÚSå"/>
          <w:bCs/>
          <w:kern w:val="1"/>
          <w:szCs w:val="21"/>
          <w:lang w:val="en-US" w:eastAsia="zh-CN"/>
        </w:rPr>
        <w:t xml:space="preserve">        </w:t>
      </w:r>
    </w:p>
    <w:p w14:paraId="39C121FF">
      <w:pPr>
        <w:spacing w:line="600" w:lineRule="exact"/>
        <w:ind w:firstLine="320" w:firstLineChars="100"/>
        <w:jc w:val="left"/>
        <w:rPr>
          <w:rFonts w:ascii="宋体" w:hAnsi="宋体" w:cs="ÑÚSå"/>
          <w:bCs/>
          <w:kern w:val="1"/>
          <w:szCs w:val="21"/>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zh-CN"/>
        </w:rPr>
        <w:t>有效期</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lang w:val="en-US" w:eastAsia="zh-CN"/>
        </w:rPr>
        <w:t>1</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1</w:t>
      </w:r>
      <w:r>
        <w:rPr>
          <w:rFonts w:hint="eastAsia" w:ascii="方正仿宋简体" w:hAnsi="方正仿宋简体" w:eastAsia="方正仿宋简体" w:cs="方正仿宋简体"/>
          <w:bCs/>
          <w:sz w:val="32"/>
          <w:szCs w:val="32"/>
          <w:lang w:val="zh-CN"/>
        </w:rPr>
        <w:t>日起</w:t>
      </w:r>
      <w:r>
        <w:rPr>
          <w:rFonts w:hint="eastAsia" w:ascii="方正仿宋简体" w:hAnsi="方正仿宋简体" w:eastAsia="方正仿宋简体" w:cs="方正仿宋简体"/>
          <w:bCs/>
          <w:sz w:val="32"/>
          <w:szCs w:val="32"/>
        </w:rPr>
        <w:t>—202</w:t>
      </w:r>
      <w:r>
        <w:rPr>
          <w:rFonts w:hint="eastAsia" w:ascii="方正仿宋简体" w:hAnsi="方正仿宋简体" w:eastAsia="方正仿宋简体" w:cs="方正仿宋简体"/>
          <w:bCs/>
          <w:sz w:val="32"/>
          <w:szCs w:val="32"/>
          <w:lang w:val="en-US" w:eastAsia="zh-CN"/>
        </w:rPr>
        <w:t>6</w:t>
      </w:r>
      <w:r>
        <w:rPr>
          <w:rFonts w:hint="eastAsia" w:ascii="方正仿宋简体" w:hAnsi="方正仿宋简体" w:eastAsia="方正仿宋简体" w:cs="方正仿宋简体"/>
          <w:bCs/>
          <w:sz w:val="32"/>
          <w:szCs w:val="32"/>
          <w:lang w:val="zh-CN"/>
        </w:rPr>
        <w:t>年</w:t>
      </w:r>
      <w:r>
        <w:rPr>
          <w:rFonts w:hint="eastAsia" w:ascii="方正仿宋简体" w:hAnsi="方正仿宋简体" w:eastAsia="方正仿宋简体" w:cs="方正仿宋简体"/>
          <w:bCs/>
          <w:sz w:val="32"/>
          <w:szCs w:val="32"/>
        </w:rPr>
        <w:t>12</w:t>
      </w:r>
      <w:r>
        <w:rPr>
          <w:rFonts w:hint="eastAsia" w:ascii="方正仿宋简体" w:hAnsi="方正仿宋简体" w:eastAsia="方正仿宋简体" w:cs="方正仿宋简体"/>
          <w:bCs/>
          <w:sz w:val="32"/>
          <w:szCs w:val="32"/>
          <w:lang w:val="zh-CN"/>
        </w:rPr>
        <w:t>月</w:t>
      </w:r>
      <w:r>
        <w:rPr>
          <w:rFonts w:hint="eastAsia" w:ascii="方正仿宋简体" w:hAnsi="方正仿宋简体" w:eastAsia="方正仿宋简体" w:cs="方正仿宋简体"/>
          <w:bCs/>
          <w:sz w:val="32"/>
          <w:szCs w:val="32"/>
        </w:rPr>
        <w:t>31</w:t>
      </w:r>
      <w:r>
        <w:rPr>
          <w:rFonts w:hint="eastAsia" w:ascii="方正仿宋简体" w:hAnsi="方正仿宋简体" w:eastAsia="方正仿宋简体" w:cs="方正仿宋简体"/>
          <w:bCs/>
          <w:sz w:val="32"/>
          <w:szCs w:val="32"/>
          <w:lang w:val="zh-CN"/>
        </w:rPr>
        <w:t>日止</w:t>
      </w:r>
      <w:r>
        <w:rPr>
          <w:rFonts w:hint="eastAsia" w:ascii="方正仿宋简体" w:hAnsi="方正仿宋简体" w:eastAsia="方正仿宋简体" w:cs="方正仿宋简体"/>
          <w:bCs/>
          <w:sz w:val="32"/>
          <w:szCs w:val="32"/>
        </w:rPr>
        <w:t>)</w:t>
      </w:r>
      <w:r>
        <w:rPr>
          <w:rFonts w:hint="eastAsia" w:ascii="宋体" w:hAnsi="宋体" w:cs="仿宋_GB2312"/>
          <w:kern w:val="1"/>
          <w:sz w:val="24"/>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sz w:val="32"/>
          <w:szCs w:val="32"/>
          <w:u w:val="single"/>
        </w:rPr>
        <w:t>合同签订生效</w:t>
      </w:r>
      <w:r>
        <w:rPr>
          <w:rFonts w:hint="eastAsia" w:ascii="方正仿宋简体" w:hAnsi="方正仿宋简体" w:eastAsia="方正仿宋简体" w:cs="方正仿宋简体"/>
          <w:sz w:val="30"/>
          <w:szCs w:val="30"/>
          <w:u w:val="single"/>
        </w:rPr>
        <w:t>通知送货后</w:t>
      </w:r>
      <w:r>
        <w:rPr>
          <w:rFonts w:hint="eastAsia" w:ascii="方正仿宋简体" w:hAnsi="方正仿宋简体" w:eastAsia="方正仿宋简体" w:cs="方正仿宋简体"/>
          <w:sz w:val="30"/>
          <w:szCs w:val="30"/>
          <w:u w:val="single"/>
          <w:lang w:val="en-US" w:eastAsia="zh-CN"/>
        </w:rPr>
        <w:t>20</w:t>
      </w:r>
      <w:r>
        <w:rPr>
          <w:rFonts w:hint="eastAsia" w:ascii="方正仿宋简体" w:hAnsi="方正仿宋简体" w:eastAsia="方正仿宋简体" w:cs="方正仿宋简体"/>
          <w:sz w:val="30"/>
          <w:szCs w:val="30"/>
          <w:u w:val="single"/>
        </w:rPr>
        <w:t>天内</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2025年12月11日上午10:40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2025年12月11日上午10:40</w:t>
      </w:r>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5BFFCF39">
      <w:pPr>
        <w:pStyle w:val="7"/>
        <w:spacing w:line="600" w:lineRule="exact"/>
        <w:ind w:firstLine="640" w:firstLineChars="200"/>
        <w:rPr>
          <w:rFonts w:hint="eastAsia" w:ascii="方正黑体_GBK" w:hAnsi="方正黑体_GBK" w:eastAsia="方正黑体_GBK" w:cs="方正黑体_GBK"/>
          <w:sz w:val="32"/>
          <w:szCs w:val="32"/>
        </w:rPr>
      </w:pPr>
      <w:r>
        <w:rPr>
          <w:rFonts w:hint="eastAsia" w:ascii="方正楷体_GBK" w:hAnsi="方正楷体_GBK" w:eastAsia="方正楷体_GBK" w:cs="方正楷体_GBK"/>
          <w:kern w:val="2"/>
          <w:sz w:val="32"/>
          <w:szCs w:val="32"/>
        </w:rPr>
        <w:t>（八）</w:t>
      </w:r>
      <w:r>
        <w:rPr>
          <w:rFonts w:hint="eastAsia" w:ascii="方正仿宋简体" w:hAnsi="方正仿宋简体" w:eastAsia="方正仿宋简体" w:cs="方正仿宋简体"/>
          <w:kern w:val="2"/>
          <w:sz w:val="32"/>
          <w:szCs w:val="32"/>
        </w:rPr>
        <w:t>该项目由海纳川统一</w:t>
      </w:r>
      <w:r>
        <w:rPr>
          <w:rFonts w:hint="eastAsia" w:ascii="方正仿宋简体" w:hAnsi="方正仿宋简体" w:eastAsia="方正仿宋简体" w:cs="方正仿宋简体"/>
          <w:kern w:val="2"/>
          <w:sz w:val="32"/>
          <w:szCs w:val="32"/>
          <w:lang w:val="en-US" w:eastAsia="zh-CN"/>
        </w:rPr>
        <w:t>采购</w:t>
      </w:r>
      <w:r>
        <w:rPr>
          <w:rFonts w:hint="eastAsia" w:ascii="方正仿宋简体" w:hAnsi="方正仿宋简体" w:eastAsia="方正仿宋简体" w:cs="方正仿宋简体"/>
          <w:kern w:val="2"/>
          <w:sz w:val="32"/>
          <w:szCs w:val="32"/>
        </w:rPr>
        <w:t>，</w:t>
      </w:r>
      <w:r>
        <w:rPr>
          <w:rFonts w:hint="eastAsia" w:ascii="方正仿宋简体" w:hAnsi="方正仿宋简体" w:eastAsia="方正仿宋简体" w:cs="方正仿宋简体"/>
          <w:kern w:val="2"/>
          <w:sz w:val="32"/>
          <w:szCs w:val="32"/>
          <w:lang w:val="en-US" w:eastAsia="zh-CN"/>
        </w:rPr>
        <w:t>成交方</w:t>
      </w:r>
      <w:r>
        <w:rPr>
          <w:rFonts w:hint="eastAsia" w:ascii="方正仿宋简体" w:hAnsi="方正仿宋简体" w:eastAsia="方正仿宋简体" w:cs="方正仿宋简体"/>
          <w:kern w:val="2"/>
          <w:sz w:val="32"/>
          <w:szCs w:val="32"/>
        </w:rPr>
        <w:t>根据报价</w:t>
      </w:r>
      <w:r>
        <w:rPr>
          <w:rFonts w:hint="eastAsia" w:ascii="方正仿宋简体" w:hAnsi="方正仿宋简体" w:eastAsia="方正仿宋简体" w:cs="方正仿宋简体"/>
          <w:kern w:val="2"/>
          <w:sz w:val="32"/>
          <w:szCs w:val="32"/>
          <w:lang w:val="en-US" w:eastAsia="zh-CN"/>
        </w:rPr>
        <w:t>单</w:t>
      </w:r>
      <w:r>
        <w:rPr>
          <w:rFonts w:hint="eastAsia" w:ascii="方正仿宋简体" w:hAnsi="方正仿宋简体" w:eastAsia="方正仿宋简体" w:cs="方正仿宋简体"/>
          <w:kern w:val="2"/>
          <w:sz w:val="32"/>
          <w:szCs w:val="32"/>
        </w:rPr>
        <w:t>分别与镇江海纳川物流产业发展有限责任公司（简称海纳川）、镇江海纳川公铁运输有限公司（简称公铁公司）、江苏兴普物贸有限公司（简称兴普物贸）</w:t>
      </w:r>
      <w:r>
        <w:rPr>
          <w:rFonts w:hint="eastAsia" w:ascii="方正仿宋简体" w:hAnsi="方正仿宋简体" w:eastAsia="方正仿宋简体" w:cs="方正仿宋简体"/>
          <w:kern w:val="2"/>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kern w:val="2"/>
          <w:sz w:val="32"/>
          <w:szCs w:val="32"/>
          <w:highlight w:val="none"/>
          <w:lang w:val="en-US" w:eastAsia="zh-CN"/>
        </w:rPr>
        <w:t>等</w:t>
      </w:r>
      <w:r>
        <w:rPr>
          <w:rFonts w:hint="eastAsia" w:ascii="方正仿宋简体" w:hAnsi="方正仿宋简体" w:eastAsia="方正仿宋简体" w:cs="方正仿宋简体"/>
          <w:kern w:val="2"/>
          <w:sz w:val="32"/>
          <w:szCs w:val="32"/>
        </w:rPr>
        <w:t>签订合同。</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483425B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14:paraId="22FB531A">
      <w:pPr>
        <w:spacing w:line="600" w:lineRule="exact"/>
        <w:ind w:firstLine="640" w:firstLineChars="200"/>
        <w:jc w:val="left"/>
        <w:rPr>
          <w:rFonts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 xml:space="preserve">2.1 </w:t>
      </w:r>
      <w:r>
        <w:rPr>
          <w:rFonts w:hint="eastAsia" w:ascii="方正仿宋简体" w:hAnsi="方正仿宋简体" w:eastAsia="方正仿宋简体" w:cs="方正仿宋简体"/>
          <w:bCs/>
          <w:kern w:val="44"/>
          <w:sz w:val="32"/>
          <w:szCs w:val="32"/>
          <w:lang w:val="en-US" w:eastAsia="zh-CN"/>
        </w:rPr>
        <w:t>报价人</w:t>
      </w:r>
      <w:r>
        <w:rPr>
          <w:rFonts w:hint="eastAsia" w:ascii="方正仿宋简体" w:hAnsi="方正仿宋简体" w:eastAsia="方正仿宋简体" w:cs="方正仿宋简体"/>
          <w:bCs/>
          <w:kern w:val="44"/>
          <w:sz w:val="32"/>
          <w:szCs w:val="32"/>
        </w:rPr>
        <w:t>必须严格按照我公司</w:t>
      </w:r>
      <w:r>
        <w:rPr>
          <w:rFonts w:hint="eastAsia" w:ascii="方正仿宋简体" w:hAnsi="方正仿宋简体" w:eastAsia="方正仿宋简体" w:cs="方正仿宋简体"/>
          <w:bCs/>
          <w:kern w:val="44"/>
          <w:sz w:val="32"/>
          <w:szCs w:val="32"/>
          <w:lang w:val="en-US" w:eastAsia="zh-CN"/>
        </w:rPr>
        <w:t>采购比选</w:t>
      </w:r>
      <w:r>
        <w:rPr>
          <w:rFonts w:hint="eastAsia" w:ascii="方正仿宋简体" w:hAnsi="方正仿宋简体" w:eastAsia="方正仿宋简体" w:cs="方正仿宋简体"/>
          <w:bCs/>
          <w:kern w:val="44"/>
          <w:sz w:val="32"/>
          <w:szCs w:val="32"/>
        </w:rPr>
        <w:t>文</w:t>
      </w:r>
      <w:r>
        <w:rPr>
          <w:rFonts w:hint="eastAsia" w:ascii="方正仿宋简体" w:hAnsi="方正仿宋简体" w:eastAsia="方正仿宋简体" w:cs="方正仿宋简体"/>
          <w:bCs/>
          <w:kern w:val="44"/>
          <w:sz w:val="32"/>
          <w:szCs w:val="32"/>
          <w:lang w:val="en-US" w:eastAsia="zh-CN"/>
        </w:rPr>
        <w:t>书</w:t>
      </w:r>
      <w:r>
        <w:rPr>
          <w:rFonts w:hint="eastAsia" w:ascii="方正仿宋简体" w:hAnsi="方正仿宋简体" w:eastAsia="方正仿宋简体" w:cs="方正仿宋简体"/>
          <w:bCs/>
          <w:kern w:val="44"/>
          <w:sz w:val="32"/>
          <w:szCs w:val="32"/>
        </w:rPr>
        <w:t>中物料的规格、型号及物料描述要求报价，不得修改报价函的内容和调整顺序，所供产品应符合安全规范要求和技术标准。</w:t>
      </w:r>
    </w:p>
    <w:p w14:paraId="2C93F130">
      <w:pPr>
        <w:spacing w:line="600" w:lineRule="exact"/>
        <w:ind w:firstLine="640" w:firstLineChars="200"/>
        <w:jc w:val="left"/>
        <w:rPr>
          <w:rFonts w:hint="eastAsia" w:ascii="方正仿宋简体" w:hAnsi="方正仿宋简体" w:eastAsia="方正仿宋简体" w:cs="方正仿宋简体"/>
          <w:bCs/>
          <w:kern w:val="44"/>
          <w:sz w:val="32"/>
          <w:szCs w:val="32"/>
        </w:rPr>
      </w:pPr>
      <w:r>
        <w:rPr>
          <w:rFonts w:hint="eastAsia" w:ascii="方正仿宋简体" w:hAnsi="方正仿宋简体" w:eastAsia="方正仿宋简体" w:cs="方正仿宋简体"/>
          <w:bCs/>
          <w:kern w:val="44"/>
          <w:sz w:val="32"/>
          <w:szCs w:val="32"/>
        </w:rPr>
        <w:t>2.2 标的物必须符合相应国家标准或行业标准，产品质量合格（附产品合格证和相关技术资料）满足我公司使用要求。</w:t>
      </w:r>
    </w:p>
    <w:p w14:paraId="6BFE34A4">
      <w:pPr>
        <w:spacing w:line="600" w:lineRule="exact"/>
        <w:ind w:firstLine="640" w:firstLineChars="200"/>
        <w:jc w:val="left"/>
        <w:rPr>
          <w:rFonts w:hint="default" w:ascii="方正仿宋简体" w:hAnsi="方正仿宋简体" w:eastAsia="方正仿宋简体" w:cs="方正仿宋简体"/>
          <w:bCs/>
          <w:kern w:val="44"/>
          <w:sz w:val="32"/>
          <w:szCs w:val="32"/>
          <w:lang w:val="en-US" w:eastAsia="zh-CN"/>
        </w:rPr>
      </w:pPr>
      <w:r>
        <w:rPr>
          <w:rFonts w:hint="eastAsia" w:ascii="方正仿宋简体" w:hAnsi="方正仿宋简体" w:eastAsia="方正仿宋简体" w:cs="方正仿宋简体"/>
          <w:bCs/>
          <w:kern w:val="44"/>
          <w:sz w:val="32"/>
          <w:szCs w:val="32"/>
          <w:lang w:val="en-US" w:eastAsia="zh-CN"/>
        </w:rPr>
        <w:t>2.3成交人</w:t>
      </w:r>
      <w:r>
        <w:rPr>
          <w:rFonts w:hint="eastAsia" w:ascii="方正仿宋简体" w:hAnsi="方正仿宋简体" w:eastAsia="方正仿宋简体" w:cs="方正仿宋简体"/>
          <w:bCs/>
          <w:kern w:val="44"/>
          <w:sz w:val="32"/>
          <w:szCs w:val="32"/>
        </w:rPr>
        <w:t>须根据我司需要，</w:t>
      </w:r>
      <w:r>
        <w:rPr>
          <w:rFonts w:ascii="方正仿宋简体" w:hAnsi="方正仿宋简体" w:eastAsia="方正仿宋简体" w:cs="方正仿宋简体"/>
          <w:bCs/>
          <w:kern w:val="44"/>
          <w:sz w:val="32"/>
          <w:szCs w:val="32"/>
        </w:rPr>
        <w:t>提供样品及检测报告</w:t>
      </w:r>
      <w:r>
        <w:rPr>
          <w:rFonts w:hint="eastAsia" w:ascii="方正仿宋简体" w:hAnsi="方正仿宋简体" w:eastAsia="方正仿宋简体" w:cs="方正仿宋简体"/>
          <w:bCs/>
          <w:kern w:val="44"/>
          <w:sz w:val="32"/>
          <w:szCs w:val="32"/>
        </w:rPr>
        <w:t>等</w:t>
      </w:r>
      <w:r>
        <w:rPr>
          <w:rFonts w:hint="eastAsia" w:ascii="方正仿宋简体" w:hAnsi="方正仿宋简体" w:eastAsia="方正仿宋简体" w:cs="方正仿宋简体"/>
          <w:bCs/>
          <w:kern w:val="44"/>
          <w:sz w:val="32"/>
          <w:szCs w:val="32"/>
          <w:lang w:val="en-US" w:eastAsia="zh-CN"/>
        </w:rPr>
        <w:t>相关资料</w:t>
      </w:r>
      <w:r>
        <w:rPr>
          <w:rFonts w:ascii="方正仿宋简体" w:hAnsi="方正仿宋简体" w:eastAsia="方正仿宋简体" w:cs="方正仿宋简体"/>
          <w:bCs/>
          <w:kern w:val="44"/>
          <w:sz w:val="32"/>
          <w:szCs w:val="32"/>
        </w:rPr>
        <w:t>，</w:t>
      </w:r>
      <w:r>
        <w:rPr>
          <w:rFonts w:hint="eastAsia" w:ascii="方正仿宋简体" w:hAnsi="方正仿宋简体" w:eastAsia="方正仿宋简体" w:cs="方正仿宋简体"/>
          <w:bCs/>
          <w:kern w:val="44"/>
          <w:sz w:val="32"/>
          <w:szCs w:val="32"/>
        </w:rPr>
        <w:t>经</w:t>
      </w:r>
      <w:r>
        <w:rPr>
          <w:rFonts w:hint="eastAsia" w:ascii="方正仿宋简体" w:hAnsi="方正仿宋简体" w:eastAsia="方正仿宋简体" w:cs="方正仿宋简体"/>
          <w:bCs/>
          <w:kern w:val="44"/>
          <w:sz w:val="32"/>
          <w:szCs w:val="32"/>
          <w:lang w:val="en-US" w:eastAsia="zh-CN"/>
        </w:rPr>
        <w:t>我司</w:t>
      </w:r>
      <w:r>
        <w:rPr>
          <w:rFonts w:ascii="方正仿宋简体" w:hAnsi="方正仿宋简体" w:eastAsia="方正仿宋简体" w:cs="方正仿宋简体"/>
          <w:bCs/>
          <w:kern w:val="44"/>
          <w:sz w:val="32"/>
          <w:szCs w:val="32"/>
        </w:rPr>
        <w:t>审核</w:t>
      </w:r>
      <w:r>
        <w:rPr>
          <w:rFonts w:hint="eastAsia" w:ascii="方正仿宋简体" w:hAnsi="方正仿宋简体" w:eastAsia="方正仿宋简体" w:cs="方正仿宋简体"/>
          <w:bCs/>
          <w:kern w:val="44"/>
          <w:sz w:val="32"/>
          <w:szCs w:val="32"/>
        </w:rPr>
        <w:t>认可</w:t>
      </w:r>
      <w:r>
        <w:rPr>
          <w:rFonts w:ascii="方正仿宋简体" w:hAnsi="方正仿宋简体" w:eastAsia="方正仿宋简体" w:cs="方正仿宋简体"/>
          <w:bCs/>
          <w:kern w:val="44"/>
          <w:sz w:val="32"/>
          <w:szCs w:val="32"/>
        </w:rPr>
        <w:t>后，</w:t>
      </w:r>
      <w:r>
        <w:rPr>
          <w:rFonts w:hint="eastAsia" w:ascii="方正仿宋简体" w:hAnsi="方正仿宋简体" w:eastAsia="方正仿宋简体" w:cs="方正仿宋简体"/>
          <w:bCs/>
          <w:kern w:val="44"/>
          <w:sz w:val="32"/>
          <w:szCs w:val="32"/>
        </w:rPr>
        <w:t>签订采购合同，样品封存，按样品供货</w:t>
      </w:r>
      <w:r>
        <w:rPr>
          <w:rFonts w:ascii="方正仿宋简体" w:hAnsi="方正仿宋简体" w:eastAsia="方正仿宋简体" w:cs="方正仿宋简体"/>
          <w:bCs/>
          <w:kern w:val="44"/>
          <w:sz w:val="32"/>
          <w:szCs w:val="32"/>
        </w:rPr>
        <w:t>。</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375E116F">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4.</w:t>
      </w:r>
      <w:r>
        <w:rPr>
          <w:rFonts w:hint="eastAsia" w:ascii="方正仿宋简体" w:hAnsi="方正仿宋简体" w:eastAsia="方正仿宋简体" w:cs="方正仿宋简体"/>
          <w:kern w:val="1"/>
          <w:sz w:val="32"/>
          <w:szCs w:val="32"/>
          <w:highlight w:val="yellow"/>
          <w:lang w:val="en-US" w:eastAsia="zh-CN"/>
        </w:rPr>
        <w:t>报价文件内需提供一只含有报价清单电子版</w:t>
      </w:r>
      <w:r>
        <w:rPr>
          <w:rFonts w:hint="eastAsia" w:ascii="方正仿宋简体" w:hAnsi="方正仿宋简体" w:eastAsia="方正仿宋简体" w:cs="方正仿宋简体"/>
          <w:b/>
          <w:bCs/>
          <w:kern w:val="1"/>
          <w:sz w:val="32"/>
          <w:szCs w:val="32"/>
          <w:highlight w:val="yellow"/>
          <w:lang w:val="en-US" w:eastAsia="zh-CN"/>
        </w:rPr>
        <w:t>U盘</w:t>
      </w:r>
      <w:r>
        <w:rPr>
          <w:rFonts w:hint="eastAsia" w:ascii="方正仿宋简体" w:hAnsi="方正仿宋简体" w:eastAsia="方正仿宋简体" w:cs="方正仿宋简体"/>
          <w:kern w:val="1"/>
          <w:sz w:val="32"/>
          <w:szCs w:val="32"/>
          <w:highlight w:val="none"/>
          <w:lang w:val="en-US" w:eastAsia="zh-CN"/>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0B0E551E">
      <w:pPr>
        <w:pStyle w:val="6"/>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报价人</w:t>
      </w:r>
      <w:r>
        <w:rPr>
          <w:rFonts w:hint="eastAsia" w:ascii="方正仿宋简体" w:hAnsi="方正仿宋简体" w:eastAsia="方正仿宋简体" w:cs="方正仿宋简体"/>
          <w:b/>
          <w:bCs w:val="0"/>
          <w:color w:val="FF0000"/>
          <w:sz w:val="30"/>
          <w:szCs w:val="30"/>
        </w:rPr>
        <w:t>认真核算</w:t>
      </w:r>
      <w:r>
        <w:rPr>
          <w:rFonts w:hint="eastAsia" w:ascii="方正仿宋简体" w:hAnsi="方正仿宋简体" w:eastAsia="方正仿宋简体" w:cs="方正仿宋简体"/>
          <w:b/>
          <w:bCs w:val="0"/>
          <w:color w:val="FF0000"/>
          <w:sz w:val="30"/>
          <w:szCs w:val="30"/>
          <w:lang w:val="en-US" w:eastAsia="zh-CN"/>
        </w:rPr>
        <w:t>报价单中</w:t>
      </w:r>
      <w:r>
        <w:rPr>
          <w:rFonts w:hint="eastAsia" w:ascii="方正仿宋简体" w:hAnsi="方正仿宋简体" w:eastAsia="方正仿宋简体" w:cs="方正仿宋简体"/>
          <w:b/>
          <w:bCs w:val="0"/>
          <w:color w:val="FF0000"/>
          <w:sz w:val="30"/>
          <w:szCs w:val="30"/>
        </w:rPr>
        <w:t>货物的单价，发现报价明显低于市场公允价值，</w:t>
      </w:r>
      <w:r>
        <w:rPr>
          <w:rFonts w:hint="eastAsia" w:ascii="方正仿宋简体" w:hAnsi="方正仿宋简体" w:eastAsia="方正仿宋简体" w:cs="方正仿宋简体"/>
          <w:b/>
          <w:bCs w:val="0"/>
          <w:color w:val="FF0000"/>
          <w:sz w:val="30"/>
          <w:szCs w:val="30"/>
          <w:lang w:val="en-US" w:eastAsia="zh-CN"/>
        </w:rPr>
        <w:t>存在</w:t>
      </w:r>
      <w:r>
        <w:rPr>
          <w:rFonts w:hint="eastAsia" w:ascii="方正仿宋简体" w:hAnsi="方正仿宋简体" w:eastAsia="方正仿宋简体" w:cs="方正仿宋简体"/>
          <w:b/>
          <w:bCs w:val="0"/>
          <w:color w:val="FF0000"/>
          <w:sz w:val="30"/>
          <w:szCs w:val="30"/>
        </w:rPr>
        <w:t>恶性竞争的，</w:t>
      </w:r>
      <w:r>
        <w:rPr>
          <w:rFonts w:hint="eastAsia" w:ascii="方正仿宋简体" w:hAnsi="方正仿宋简体" w:eastAsia="方正仿宋简体" w:cs="方正仿宋简体"/>
          <w:b/>
          <w:bCs w:val="0"/>
          <w:color w:val="FF0000"/>
          <w:sz w:val="30"/>
          <w:szCs w:val="30"/>
          <w:lang w:val="en-US" w:eastAsia="zh-CN"/>
        </w:rPr>
        <w:t>采购人</w:t>
      </w:r>
      <w:r>
        <w:rPr>
          <w:rFonts w:hint="eastAsia" w:ascii="方正仿宋简体" w:hAnsi="方正仿宋简体" w:eastAsia="方正仿宋简体" w:cs="方正仿宋简体"/>
          <w:b/>
          <w:bCs w:val="0"/>
          <w:color w:val="FF0000"/>
          <w:sz w:val="30"/>
          <w:szCs w:val="30"/>
        </w:rPr>
        <w:t>有权根据单价选择采购；发现有串通等扰乱我方经营秩序的恶劣情况按</w:t>
      </w:r>
      <w:r>
        <w:rPr>
          <w:rFonts w:hint="eastAsia" w:ascii="方正仿宋简体" w:hAnsi="方正仿宋简体" w:eastAsia="方正仿宋简体" w:cs="方正仿宋简体"/>
          <w:b/>
          <w:bCs w:val="0"/>
          <w:color w:val="FF0000"/>
          <w:sz w:val="30"/>
          <w:szCs w:val="30"/>
          <w:lang w:val="en-US" w:eastAsia="zh-CN"/>
        </w:rPr>
        <w:t>无效报价</w:t>
      </w:r>
      <w:r>
        <w:rPr>
          <w:rFonts w:hint="eastAsia" w:ascii="方正仿宋简体" w:hAnsi="方正仿宋简体" w:eastAsia="方正仿宋简体" w:cs="方正仿宋简体"/>
          <w:b/>
          <w:bCs w:val="0"/>
          <w:color w:val="FF0000"/>
          <w:sz w:val="30"/>
          <w:szCs w:val="30"/>
        </w:rPr>
        <w:t>处理</w:t>
      </w:r>
      <w:r>
        <w:rPr>
          <w:rFonts w:hint="eastAsia" w:ascii="方正仿宋简体" w:hAnsi="方正仿宋简体" w:eastAsia="方正仿宋简体" w:cs="方正仿宋简体"/>
          <w:bCs/>
          <w:color w:val="FF0000"/>
          <w:sz w:val="30"/>
          <w:szCs w:val="30"/>
        </w:rPr>
        <w:t>。</w:t>
      </w:r>
    </w:p>
    <w:p w14:paraId="6644628E">
      <w:pPr>
        <w:pStyle w:val="7"/>
        <w:spacing w:line="600" w:lineRule="exact"/>
        <w:rPr>
          <w:rFonts w:hint="eastAsia" w:ascii="方正仿宋简体" w:hAnsi="方正仿宋简体" w:eastAsia="方正仿宋简体" w:cs="方正仿宋简体"/>
          <w:bCs/>
          <w:color w:val="FF0000"/>
          <w:kern w:val="2"/>
          <w:sz w:val="30"/>
          <w:szCs w:val="30"/>
        </w:rPr>
      </w:pPr>
      <w:r>
        <w:rPr>
          <w:rFonts w:hint="eastAsia"/>
        </w:rPr>
        <w:t xml:space="preserve">       </w:t>
      </w: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七</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
          <w:color w:val="FF0000"/>
          <w:kern w:val="2"/>
          <w:sz w:val="30"/>
          <w:szCs w:val="30"/>
        </w:rPr>
        <w:t>报价函中数量均为年度预估量，最终以实际供货数量为结算的依据</w:t>
      </w:r>
      <w:r>
        <w:rPr>
          <w:rFonts w:hint="eastAsia" w:ascii="方正仿宋简体" w:hAnsi="方正仿宋简体" w:eastAsia="方正仿宋简体" w:cs="方正仿宋简体"/>
          <w:bCs/>
          <w:color w:val="FF0000"/>
          <w:kern w:val="2"/>
          <w:sz w:val="30"/>
          <w:szCs w:val="30"/>
        </w:rPr>
        <w:t>。</w:t>
      </w:r>
    </w:p>
    <w:p w14:paraId="1FCF8C57">
      <w:pPr>
        <w:pStyle w:val="7"/>
        <w:spacing w:line="600" w:lineRule="exact"/>
        <w:ind w:firstLine="600" w:firstLineChars="200"/>
        <w:rPr>
          <w:rFonts w:ascii="方正仿宋简体" w:hAnsi="方正仿宋简体" w:eastAsia="方正黑体_GBK" w:cs="方正仿宋简体"/>
          <w:bCs/>
          <w:sz w:val="32"/>
          <w:szCs w:val="32"/>
        </w:rPr>
      </w:pPr>
      <w:r>
        <w:rPr>
          <w:rFonts w:hint="eastAsia" w:ascii="方正仿宋简体" w:hAnsi="方正仿宋简体" w:eastAsia="方正仿宋简体" w:cs="方正仿宋简体"/>
          <w:bCs/>
          <w:color w:val="FF0000"/>
          <w:kern w:val="2"/>
          <w:sz w:val="30"/>
          <w:szCs w:val="30"/>
          <w:lang w:val="en-US" w:eastAsia="zh-CN"/>
        </w:rPr>
        <w:t xml:space="preserve">   </w:t>
      </w: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hint="eastAsia" w:ascii="方正仿宋简体" w:hAnsi="方正仿宋简体" w:eastAsia="方正仿宋简体" w:cs="方正仿宋简体"/>
          <w:kern w:val="1"/>
          <w:sz w:val="32"/>
          <w:szCs w:val="32"/>
          <w:u w:val="single"/>
          <w:lang w:val="en-US" w:eastAsia="zh-CN"/>
        </w:rPr>
        <w:t>人</w:t>
      </w:r>
      <w:r>
        <w:rPr>
          <w:rFonts w:hint="eastAsia" w:ascii="方正仿宋简体" w:hAnsi="方正仿宋简体" w:eastAsia="方正仿宋简体" w:cs="方正仿宋简体"/>
          <w:kern w:val="1"/>
          <w:sz w:val="32"/>
          <w:szCs w:val="32"/>
          <w:u w:val="single"/>
        </w:rPr>
        <w:t>自收到标的物验收合格并且收到成交</w:t>
      </w:r>
      <w:r>
        <w:rPr>
          <w:rFonts w:hint="eastAsia" w:ascii="方正仿宋简体" w:hAnsi="方正仿宋简体" w:eastAsia="方正仿宋简体" w:cs="方正仿宋简体"/>
          <w:kern w:val="1"/>
          <w:sz w:val="32"/>
          <w:szCs w:val="32"/>
          <w:u w:val="single"/>
          <w:lang w:val="en-US" w:eastAsia="zh-CN"/>
        </w:rPr>
        <w:t>人</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20"/>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0FA6DD5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成交人应严格按照比选文书约定与采购方签定供需合同，并按合同约定做好物资供应和服务工作。对成交人所有违背比选文书及合同约定的行为，采购人均可持续保留与成交方中止合作的一切权利。　</w:t>
      </w:r>
    </w:p>
    <w:p w14:paraId="58E43C2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2EE3484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采购人应及时通知成交人，如有异议双方可协商解决；如需仲裁应按合同约定在规定时间内按《产品质量仲裁检验和产品质量鉴定管理办法》执行。仲裁期间成交人应保证采购人供应，不影响采购人正常生产运行。否则由此产生的营运损失由成交人承担。</w:t>
      </w:r>
    </w:p>
    <w:p w14:paraId="7B4661B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成交人不能正常履约，对采购人生产经营活动造成影响的，采购人可向大企汇公司投诉；如严重影响采购人生产经营活动的，因成交人违约给采购人造成的损失由成交人承担合同价款20%的违约金，违约金不足以弥补相应损失的，由成交人另行补足。</w:t>
      </w:r>
    </w:p>
    <w:p w14:paraId="68B1D6C5">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3E6C4B6C">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报价人应详细阅读本比选文书，参与报价即视为对本比选文书所列之条款均表示接受。</w:t>
      </w:r>
    </w:p>
    <w:p w14:paraId="08DCCBB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采购人对违反约定的报价人或成交人将按《镇江海纳川采购管理规定》中供应商管理对报价人进行管理考核（详见附件1）。</w:t>
      </w:r>
    </w:p>
    <w:p w14:paraId="35C1DADE">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外协作业人员需先进行安全教育培训并经考核合格，否则不得进入本公司工作场所。</w:t>
      </w:r>
    </w:p>
    <w:p w14:paraId="620BD7B6">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本次采购为企业自主公开采购，属生产经营性商务行为，解释权归镇江海纳川物流产业发展有限责任公司所有。</w:t>
      </w:r>
    </w:p>
    <w:p w14:paraId="2D461021">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14:paraId="602C2DAB">
      <w:pPr>
        <w:adjustRightInd w:val="0"/>
        <w:snapToGrid w:val="0"/>
        <w:spacing w:line="600" w:lineRule="exact"/>
        <w:ind w:firstLine="640" w:firstLineChars="200"/>
        <w:rPr>
          <w:rFonts w:hint="eastAsia" w:ascii="方正仿宋简体" w:hAnsi="方正仿宋简体" w:eastAsia="方正仿宋简体" w:cs="方正仿宋简体"/>
          <w:bCs/>
          <w:kern w:val="1"/>
          <w:sz w:val="32"/>
          <w:szCs w:val="32"/>
        </w:rPr>
      </w:pPr>
    </w:p>
    <w:p w14:paraId="2697F60C">
      <w:pPr>
        <w:pStyle w:val="7"/>
      </w:pPr>
    </w:p>
    <w:p w14:paraId="51BAC879"/>
    <w:p w14:paraId="65CD424E">
      <w:pPr>
        <w:pStyle w:val="2"/>
        <w:rPr>
          <w:rFonts w:hint="eastAsia" w:ascii="方正仿宋简体" w:hAnsi="方正仿宋简体" w:eastAsia="方正仿宋简体" w:cs="方正仿宋简体"/>
          <w:sz w:val="32"/>
          <w:szCs w:val="32"/>
        </w:rPr>
      </w:pPr>
      <w:r>
        <w:rPr>
          <w:rFonts w:hint="eastAsia" w:ascii="方正小标宋简体" w:hAnsi="方正小标宋简体" w:eastAsia="方正小标宋简体" w:cs="方正小标宋简体"/>
          <w:szCs w:val="44"/>
        </w:rPr>
        <w:t>报价函</w:t>
      </w:r>
      <w:bookmarkStart w:id="3" w:name="_GoBack"/>
      <w:bookmarkEnd w:id="3"/>
    </w:p>
    <w:p w14:paraId="0B4E939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镇江海纳川物流产业发展有限责任公司及子公司（江苏兴普物贸有限公司、镇江海纳川公铁运输有限公司</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sz w:val="32"/>
          <w:szCs w:val="32"/>
        </w:rPr>
        <w:t>）：</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1D1E3CE4">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4"/>
        <w:gridCol w:w="4435"/>
      </w:tblGrid>
      <w:tr w14:paraId="5B43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exact"/>
          <w:jc w:val="center"/>
        </w:trPr>
        <w:tc>
          <w:tcPr>
            <w:tcW w:w="5224" w:type="dxa"/>
            <w:vAlign w:val="center"/>
          </w:tcPr>
          <w:p w14:paraId="74E6A075">
            <w:pPr>
              <w:spacing w:line="480" w:lineRule="auto"/>
              <w:jc w:val="center"/>
              <w:rPr>
                <w:rFonts w:hint="eastAsia" w:ascii="仿宋_GB2312" w:eastAsia="仿宋_GB2312" w:cs="仿宋_GB2312"/>
                <w:bCs/>
                <w:sz w:val="24"/>
              </w:rPr>
            </w:pPr>
            <w:r>
              <w:rPr>
                <w:rFonts w:hint="eastAsia" w:ascii="仿宋_GB2312" w:eastAsia="仿宋_GB2312" w:cs="仿宋_GB2312"/>
                <w:bCs/>
                <w:sz w:val="24"/>
              </w:rPr>
              <w:t>项目名称</w:t>
            </w:r>
          </w:p>
        </w:tc>
        <w:tc>
          <w:tcPr>
            <w:tcW w:w="4435" w:type="dxa"/>
            <w:vAlign w:val="center"/>
          </w:tcPr>
          <w:p w14:paraId="04B449B1">
            <w:pPr>
              <w:spacing w:line="480" w:lineRule="auto"/>
              <w:jc w:val="center"/>
              <w:rPr>
                <w:rFonts w:hint="eastAsia" w:ascii="仿宋_GB2312" w:eastAsia="仿宋_GB2312" w:cs="仿宋_GB2312"/>
                <w:bCs/>
                <w:sz w:val="24"/>
              </w:rPr>
            </w:pPr>
            <w:r>
              <w:rPr>
                <w:rFonts w:hint="eastAsia" w:ascii="仿宋_GB2312" w:eastAsia="仿宋_GB2312" w:cs="仿宋_GB2312"/>
                <w:bCs/>
                <w:sz w:val="24"/>
                <w:lang w:val="en-US" w:eastAsia="zh-CN"/>
              </w:rPr>
              <w:t>总投标</w:t>
            </w:r>
            <w:r>
              <w:rPr>
                <w:rFonts w:hint="eastAsia" w:ascii="仿宋_GB2312" w:eastAsia="仿宋_GB2312" w:cs="仿宋_GB2312"/>
                <w:bCs/>
                <w:sz w:val="24"/>
              </w:rPr>
              <w:t>报价（含税）</w:t>
            </w:r>
          </w:p>
        </w:tc>
      </w:tr>
      <w:tr w14:paraId="640E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5224" w:type="dxa"/>
            <w:vAlign w:val="center"/>
          </w:tcPr>
          <w:p w14:paraId="3B0D28DF">
            <w:pPr>
              <w:spacing w:line="360" w:lineRule="auto"/>
              <w:rPr>
                <w:rFonts w:hint="eastAsia" w:ascii="方正仿宋简体" w:hAnsi="方正仿宋简体" w:eastAsia="方正仿宋简体" w:cs="方正仿宋简体"/>
                <w:bCs/>
                <w:sz w:val="24"/>
              </w:rPr>
            </w:pPr>
            <w:r>
              <w:rPr>
                <w:rFonts w:hint="eastAsia" w:ascii="仿宋_GB2312" w:eastAsia="仿宋_GB2312" w:cs="仿宋_GB2312"/>
                <w:bCs/>
                <w:sz w:val="24"/>
              </w:rPr>
              <w:t>202</w:t>
            </w:r>
            <w:r>
              <w:rPr>
                <w:rFonts w:hint="eastAsia" w:ascii="仿宋_GB2312" w:eastAsia="仿宋_GB2312" w:cs="仿宋_GB2312"/>
                <w:bCs/>
                <w:sz w:val="24"/>
                <w:lang w:val="en-US" w:eastAsia="zh-CN"/>
              </w:rPr>
              <w:t>6</w:t>
            </w:r>
            <w:r>
              <w:rPr>
                <w:rFonts w:hint="eastAsia" w:ascii="仿宋_GB2312" w:eastAsia="仿宋_GB2312" w:cs="仿宋_GB2312"/>
                <w:bCs/>
                <w:sz w:val="24"/>
              </w:rPr>
              <w:t>年度防腐油漆采购框架协议采购</w:t>
            </w:r>
          </w:p>
        </w:tc>
        <w:tc>
          <w:tcPr>
            <w:tcW w:w="4435" w:type="dxa"/>
            <w:vAlign w:val="center"/>
          </w:tcPr>
          <w:p w14:paraId="08D06884">
            <w:pPr>
              <w:spacing w:line="360" w:lineRule="auto"/>
              <w:ind w:firstLine="480" w:firstLineChars="200"/>
              <w:jc w:val="center"/>
              <w:rPr>
                <w:rFonts w:hint="eastAsia" w:ascii="方正仿宋简体" w:hAnsi="方正仿宋简体" w:eastAsia="方正仿宋简体" w:cs="方正仿宋简体"/>
                <w:bCs/>
                <w:sz w:val="24"/>
              </w:rPr>
            </w:pPr>
          </w:p>
        </w:tc>
      </w:tr>
      <w:tr w14:paraId="3595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exact"/>
          <w:jc w:val="center"/>
        </w:trPr>
        <w:tc>
          <w:tcPr>
            <w:tcW w:w="5224" w:type="dxa"/>
            <w:vAlign w:val="center"/>
          </w:tcPr>
          <w:p w14:paraId="7D900C77">
            <w:pPr>
              <w:spacing w:line="480" w:lineRule="auto"/>
              <w:jc w:val="left"/>
              <w:rPr>
                <w:rFonts w:hint="eastAsia" w:ascii="方正仿宋简体" w:hAnsi="方正仿宋简体" w:eastAsia="方正仿宋简体" w:cs="方正仿宋简体"/>
                <w:bCs/>
                <w:sz w:val="24"/>
              </w:rPr>
            </w:pPr>
            <w:r>
              <w:rPr>
                <w:rFonts w:hint="eastAsia" w:ascii="仿宋_GB2312" w:eastAsia="仿宋_GB2312" w:cs="仿宋_GB2312"/>
                <w:bCs/>
                <w:sz w:val="24"/>
              </w:rPr>
              <w:t>服务期限：202</w:t>
            </w:r>
            <w:r>
              <w:rPr>
                <w:rFonts w:hint="eastAsia" w:ascii="仿宋_GB2312" w:eastAsia="仿宋_GB2312" w:cs="仿宋_GB2312"/>
                <w:bCs/>
                <w:sz w:val="24"/>
                <w:lang w:val="en-US" w:eastAsia="zh-CN"/>
              </w:rPr>
              <w:t>6</w:t>
            </w:r>
            <w:r>
              <w:rPr>
                <w:rFonts w:hint="eastAsia" w:ascii="仿宋_GB2312" w:eastAsia="仿宋_GB2312" w:cs="仿宋_GB2312"/>
                <w:bCs/>
                <w:sz w:val="24"/>
              </w:rPr>
              <w:t>.</w:t>
            </w:r>
            <w:r>
              <w:rPr>
                <w:rFonts w:hint="eastAsia" w:ascii="仿宋_GB2312" w:eastAsia="仿宋_GB2312" w:cs="仿宋_GB2312"/>
                <w:bCs/>
                <w:sz w:val="24"/>
                <w:lang w:val="en-US" w:eastAsia="zh-CN"/>
              </w:rPr>
              <w:t>1</w:t>
            </w:r>
            <w:r>
              <w:rPr>
                <w:rFonts w:hint="eastAsia" w:ascii="仿宋_GB2312" w:eastAsia="仿宋_GB2312" w:cs="仿宋_GB2312"/>
                <w:bCs/>
                <w:sz w:val="24"/>
              </w:rPr>
              <w:t>.1</w:t>
            </w:r>
            <w:r>
              <w:rPr>
                <w:rFonts w:hint="eastAsia" w:ascii="仿宋_GB2312" w:eastAsia="仿宋_GB2312" w:cs="仿宋_GB2312"/>
                <w:bCs/>
                <w:sz w:val="24"/>
                <w:lang w:val="en-US" w:eastAsia="zh-CN"/>
              </w:rPr>
              <w:t xml:space="preserve"> </w:t>
            </w:r>
            <w:r>
              <w:rPr>
                <w:rFonts w:hint="eastAsia" w:ascii="仿宋_GB2312" w:eastAsia="仿宋_GB2312" w:cs="仿宋_GB2312"/>
                <w:bCs/>
                <w:sz w:val="24"/>
              </w:rPr>
              <w:t>-</w:t>
            </w:r>
            <w:r>
              <w:rPr>
                <w:rFonts w:hint="eastAsia" w:ascii="仿宋_GB2312" w:eastAsia="仿宋_GB2312" w:cs="仿宋_GB2312"/>
                <w:bCs/>
                <w:sz w:val="24"/>
                <w:lang w:val="en-US" w:eastAsia="zh-CN"/>
              </w:rPr>
              <w:t xml:space="preserve"> </w:t>
            </w:r>
            <w:r>
              <w:rPr>
                <w:rFonts w:hint="eastAsia" w:ascii="仿宋_GB2312" w:eastAsia="仿宋_GB2312" w:cs="仿宋_GB2312"/>
                <w:bCs/>
                <w:sz w:val="24"/>
              </w:rPr>
              <w:t>202</w:t>
            </w:r>
            <w:r>
              <w:rPr>
                <w:rFonts w:hint="eastAsia" w:ascii="仿宋_GB2312" w:eastAsia="仿宋_GB2312" w:cs="仿宋_GB2312"/>
                <w:bCs/>
                <w:sz w:val="24"/>
                <w:lang w:val="en-US" w:eastAsia="zh-CN"/>
              </w:rPr>
              <w:t>6</w:t>
            </w:r>
            <w:r>
              <w:rPr>
                <w:rFonts w:hint="eastAsia" w:ascii="仿宋_GB2312" w:eastAsia="仿宋_GB2312" w:cs="仿宋_GB2312"/>
                <w:bCs/>
                <w:sz w:val="24"/>
              </w:rPr>
              <w:t>.12.31</w:t>
            </w:r>
          </w:p>
        </w:tc>
        <w:tc>
          <w:tcPr>
            <w:tcW w:w="4435" w:type="dxa"/>
            <w:vAlign w:val="center"/>
          </w:tcPr>
          <w:p w14:paraId="454B870E">
            <w:pPr>
              <w:spacing w:line="480" w:lineRule="auto"/>
              <w:jc w:val="left"/>
              <w:rPr>
                <w:rFonts w:hint="eastAsia" w:ascii="方正仿宋简体" w:hAnsi="方正仿宋简体" w:eastAsia="方正仿宋简体" w:cs="方正仿宋简体"/>
                <w:bCs/>
                <w:sz w:val="24"/>
              </w:rPr>
            </w:pPr>
            <w:r>
              <w:rPr>
                <w:rFonts w:hint="eastAsia" w:ascii="仿宋_GB2312" w:eastAsia="仿宋_GB2312" w:cs="仿宋_GB2312"/>
                <w:bCs/>
                <w:sz w:val="24"/>
              </w:rPr>
              <w:t>报价有效期：202</w:t>
            </w:r>
            <w:r>
              <w:rPr>
                <w:rFonts w:hint="eastAsia" w:ascii="仿宋_GB2312" w:eastAsia="仿宋_GB2312" w:cs="仿宋_GB2312"/>
                <w:bCs/>
                <w:sz w:val="24"/>
                <w:lang w:val="en-US" w:eastAsia="zh-CN"/>
              </w:rPr>
              <w:t>6</w:t>
            </w:r>
            <w:r>
              <w:rPr>
                <w:rFonts w:hint="eastAsia" w:ascii="仿宋_GB2312" w:eastAsia="仿宋_GB2312" w:cs="仿宋_GB2312"/>
                <w:bCs/>
                <w:sz w:val="24"/>
              </w:rPr>
              <w:t>.</w:t>
            </w:r>
            <w:r>
              <w:rPr>
                <w:rFonts w:hint="eastAsia" w:ascii="仿宋_GB2312" w:eastAsia="仿宋_GB2312" w:cs="仿宋_GB2312"/>
                <w:bCs/>
                <w:sz w:val="24"/>
                <w:lang w:val="en-US" w:eastAsia="zh-CN"/>
              </w:rPr>
              <w:t>1</w:t>
            </w:r>
            <w:r>
              <w:rPr>
                <w:rFonts w:hint="eastAsia" w:ascii="仿宋_GB2312" w:eastAsia="仿宋_GB2312" w:cs="仿宋_GB2312"/>
                <w:bCs/>
                <w:sz w:val="24"/>
              </w:rPr>
              <w:t>.1</w:t>
            </w:r>
            <w:r>
              <w:rPr>
                <w:rFonts w:hint="eastAsia" w:ascii="仿宋_GB2312" w:eastAsia="仿宋_GB2312" w:cs="仿宋_GB2312"/>
                <w:bCs/>
                <w:sz w:val="24"/>
                <w:lang w:val="en-US" w:eastAsia="zh-CN"/>
              </w:rPr>
              <w:t xml:space="preserve"> </w:t>
            </w:r>
            <w:r>
              <w:rPr>
                <w:rFonts w:hint="eastAsia" w:ascii="仿宋_GB2312" w:eastAsia="仿宋_GB2312" w:cs="仿宋_GB2312"/>
                <w:bCs/>
                <w:sz w:val="24"/>
              </w:rPr>
              <w:t>-</w:t>
            </w:r>
            <w:r>
              <w:rPr>
                <w:rFonts w:hint="eastAsia" w:ascii="仿宋_GB2312" w:eastAsia="仿宋_GB2312" w:cs="仿宋_GB2312"/>
                <w:bCs/>
                <w:sz w:val="24"/>
                <w:lang w:val="en-US" w:eastAsia="zh-CN"/>
              </w:rPr>
              <w:t xml:space="preserve"> </w:t>
            </w:r>
            <w:r>
              <w:rPr>
                <w:rFonts w:hint="eastAsia" w:ascii="仿宋_GB2312" w:eastAsia="仿宋_GB2312" w:cs="仿宋_GB2312"/>
                <w:bCs/>
                <w:sz w:val="24"/>
              </w:rPr>
              <w:t>202</w:t>
            </w:r>
            <w:r>
              <w:rPr>
                <w:rFonts w:hint="eastAsia" w:ascii="仿宋_GB2312" w:eastAsia="仿宋_GB2312" w:cs="仿宋_GB2312"/>
                <w:bCs/>
                <w:sz w:val="24"/>
                <w:lang w:val="en-US" w:eastAsia="zh-CN"/>
              </w:rPr>
              <w:t>6</w:t>
            </w:r>
            <w:r>
              <w:rPr>
                <w:rFonts w:hint="eastAsia" w:ascii="仿宋_GB2312" w:eastAsia="仿宋_GB2312" w:cs="仿宋_GB2312"/>
                <w:bCs/>
                <w:sz w:val="24"/>
              </w:rPr>
              <w:t>.12.31</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70872A04">
      <w:pPr>
        <w:spacing w:line="600" w:lineRule="exact"/>
        <w:jc w:val="left"/>
        <w:rPr>
          <w:rFonts w:ascii="方正仿宋简体" w:hAnsi="方正仿宋简体" w:eastAsia="方正仿宋简体" w:cs="方正仿宋简体"/>
          <w:kern w:val="1"/>
          <w:sz w:val="32"/>
          <w:szCs w:val="32"/>
        </w:rPr>
      </w:pPr>
    </w:p>
    <w:p w14:paraId="3894F804">
      <w:pPr>
        <w:spacing w:line="600" w:lineRule="exact"/>
        <w:jc w:val="left"/>
        <w:rPr>
          <w:rFonts w:hint="eastAsia" w:ascii="方正仿宋简体" w:hAnsi="方正仿宋简体" w:eastAsia="方正仿宋简体" w:cs="方正仿宋简体"/>
          <w:kern w:val="1"/>
          <w:sz w:val="32"/>
          <w:szCs w:val="32"/>
        </w:rPr>
        <w:sectPr>
          <w:footerReference r:id="rId3" w:type="default"/>
          <w:pgSz w:w="11906" w:h="16838"/>
          <w:pgMar w:top="1440" w:right="1800" w:bottom="1440" w:left="1800" w:header="851" w:footer="992" w:gutter="0"/>
          <w:cols w:space="720" w:num="1"/>
          <w:docGrid w:type="lines" w:linePitch="312" w:charSpace="0"/>
        </w:sectPr>
      </w:pPr>
    </w:p>
    <w:p w14:paraId="52CFD6C2">
      <w:pPr>
        <w:rPr>
          <w:rFonts w:ascii="方正小标宋简体" w:hAnsi="宋体" w:eastAsia="方正小标宋简体" w:cs="宋体"/>
          <w:sz w:val="32"/>
          <w:szCs w:val="32"/>
        </w:rPr>
      </w:pPr>
      <w:r>
        <w:rPr>
          <w:rFonts w:hint="eastAsia" w:ascii="方正小标宋简体" w:hAnsi="宋体" w:eastAsia="方正小标宋简体" w:cs="宋体"/>
          <w:sz w:val="32"/>
          <w:szCs w:val="32"/>
        </w:rPr>
        <w:t>附件1</w:t>
      </w:r>
    </w:p>
    <w:tbl>
      <w:tblPr>
        <w:tblStyle w:val="13"/>
        <w:tblW w:w="5545" w:type="pct"/>
        <w:tblInd w:w="-2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5"/>
        <w:gridCol w:w="1894"/>
        <w:gridCol w:w="1641"/>
        <w:gridCol w:w="1971"/>
        <w:gridCol w:w="520"/>
        <w:gridCol w:w="936"/>
        <w:gridCol w:w="989"/>
        <w:gridCol w:w="1045"/>
      </w:tblGrid>
      <w:tr w14:paraId="1A53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DFAC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ascii="等线" w:hAnsi="等线" w:eastAsia="等线" w:cs="等线"/>
                <w:b/>
                <w:bCs/>
                <w:i w:val="0"/>
                <w:iCs w:val="0"/>
                <w:color w:val="000000"/>
                <w:sz w:val="36"/>
                <w:szCs w:val="36"/>
                <w:u w:val="none"/>
              </w:rPr>
            </w:pPr>
            <w:r>
              <w:rPr>
                <w:rFonts w:hint="eastAsia" w:ascii="等线" w:hAnsi="等线" w:eastAsia="等线" w:cs="等线"/>
                <w:b/>
                <w:bCs/>
                <w:i w:val="0"/>
                <w:iCs w:val="0"/>
                <w:color w:val="000000"/>
                <w:kern w:val="0"/>
                <w:sz w:val="36"/>
                <w:szCs w:val="36"/>
                <w:u w:val="none"/>
                <w:lang w:val="en-US" w:eastAsia="zh-CN" w:bidi="ar"/>
              </w:rPr>
              <w:t xml:space="preserve">  2026年度防腐油漆框架协议采购报价清单</w:t>
            </w:r>
            <w:r>
              <w:rPr>
                <w:rStyle w:val="103"/>
                <w:lang w:val="en-US" w:eastAsia="zh-CN" w:bidi="ar"/>
              </w:rPr>
              <w:t xml:space="preserve">                        </w:t>
            </w:r>
            <w:r>
              <w:rPr>
                <w:rStyle w:val="103"/>
                <w:lang w:val="en-US" w:eastAsia="zh-CN" w:bidi="ar"/>
              </w:rPr>
              <w:br w:type="textWrapping"/>
            </w:r>
            <w:r>
              <w:rPr>
                <w:rStyle w:val="103"/>
                <w:lang w:val="en-US" w:eastAsia="zh-CN" w:bidi="ar"/>
              </w:rPr>
              <w:t xml:space="preserve">    </w:t>
            </w:r>
            <w:r>
              <w:rPr>
                <w:rStyle w:val="104"/>
                <w:lang w:val="en-US" w:eastAsia="zh-CN" w:bidi="ar"/>
              </w:rPr>
              <w:t>镇江海纳川物流产业发展有限责任公司及下属子公司</w:t>
            </w:r>
          </w:p>
        </w:tc>
      </w:tr>
      <w:tr w14:paraId="3AA4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DF68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1"/>
                <w:szCs w:val="21"/>
                <w:u w:val="none"/>
                <w:lang w:val="en-US" w:eastAsia="zh-CN" w:bidi="ar"/>
              </w:rPr>
              <w:t>江苏兴普物贸有限公司、镇江海纳川公铁运输有限公司、江苏省物资集团镇江储运开发有限公司）</w:t>
            </w:r>
          </w:p>
        </w:tc>
      </w:tr>
      <w:tr w14:paraId="3E89D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74CE3E4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报价货币：人民币(元)</w:t>
            </w:r>
          </w:p>
        </w:tc>
      </w:tr>
      <w:tr w14:paraId="450C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44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3A9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标的名称</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B56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13C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Style w:val="105"/>
                <w:lang w:val="en-US" w:eastAsia="zh-CN" w:bidi="ar"/>
              </w:rPr>
              <w:t>品牌 （</w:t>
            </w:r>
            <w:r>
              <w:rPr>
                <w:rStyle w:val="106"/>
                <w:lang w:val="en-US" w:eastAsia="zh-CN" w:bidi="ar"/>
              </w:rPr>
              <w:t>五选一</w:t>
            </w:r>
            <w:r>
              <w:rPr>
                <w:rStyle w:val="105"/>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99A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CF4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年预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估用量</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F4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（含税）</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F7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（含税）</w:t>
            </w:r>
          </w:p>
        </w:tc>
      </w:tr>
      <w:tr w14:paraId="110E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8C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576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环氧铁红防锈漆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7164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单组</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22B7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长江/光辉/国际/ 江苏金陵/江苏兰陵</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836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C3E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1DED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2A0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131FB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080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C3E9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地面划线漆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FF3F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961黑</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B204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长江/光辉/国际/ 江苏金陵/江苏兰陵</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83785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669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779B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085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5F923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94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02B1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地面划线漆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1064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961A红</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9580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长江/光辉/国际/ 江苏金陵/江苏兰陵</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B44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1F8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C07B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555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20BC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2F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7E77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地面划线漆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128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961白</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68FC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长江/光辉/国际/ 江苏金陵/江苏兰陵</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97E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99C2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3416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672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08B7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5E6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8DD3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地面划线漆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AE04F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961深黄</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DEBC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长江/光辉/国际/ 江苏金陵/江苏兰陵</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445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2626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BBC0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51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6322A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54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8FEC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地面划线漆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7F2F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961</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8BA1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长江/光辉/国际/ 江苏金陵/江苏兰陵</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84A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72BF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059B1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23FE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5DD4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68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B21E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钢结构聚氨酯面漆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5A01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深灰 双组</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47F4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长江/光辉/国际/ 江苏金陵/江苏兰陵</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A4C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D41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B91B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04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49B11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FEAC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241E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钢结构聚氨酯面漆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047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双组</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E042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长江/光辉/国际/ 江苏金陵/江苏兰陵</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1F7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A11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327E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7E6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2F5C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63B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A27F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钢结构聚氨酯面漆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87F6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深灰 单组</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48AE9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长江/光辉/国际/ 江苏金陵/江苏兰陵</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9B2F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3CC9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757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552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0ED9E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885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8970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钢结构聚氨酯面漆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307F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深黄 单组</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1CB0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长江/光辉/国际/ 江苏金陵/江苏兰陵</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219F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C36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01D7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CD2A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0019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0B2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F67B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钢结构聚氨酯面漆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FBAD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中灰 单组</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B3B2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长江/光辉/国际/ 江苏金陵/江苏兰陵</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065A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AE3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9667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F1B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1CDA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E6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40C6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钢结构聚氨酯面漆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B1F4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单组</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2A5D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长江/光辉/国际/ 江苏金陵/江苏兰陵</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A4E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C4C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0CF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8D0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72801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03A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26D6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聚胺脂白漆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B34B2">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FAF8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长江/光辉/国际/ 江苏金陵/江苏兰陵</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EF4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093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6A4A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AE0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4F3A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E8E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02E4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防锈漆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BCC68">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4772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4FC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67A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0048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631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6F21B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75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63EC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除锈剂</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0DCE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松锈灵 450ml</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3974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902A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0AF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D8F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400E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57968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D7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9A83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自喷漆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9DA5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 350ML</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031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15A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529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CCE7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AE8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38E0E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9E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E1070">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自喷漆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CD03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 350ML</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50AB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A65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4F6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0CF9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8DE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7BA0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57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DE7B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自喷漆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91D6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中黄 350ML</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1D85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E541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623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90EF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C521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742A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C2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ADFC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自喷漆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7FFF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大红 350ML</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577C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68EC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EBB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CCBE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24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2570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55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54C1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自喷漆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B08E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350ML</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F841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1A1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09D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64AA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8E3C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3A35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C5F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24AF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自喷银粉漆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FDA3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350ML/瓶</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0EFF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6BA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B4B7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329A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02F2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2F35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FB2A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2FB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自喷漆</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5A8C">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45E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解放蓝 450ml</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B44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9BE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C287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AE4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57F5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46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175B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自喷漆</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A3D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1F38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大红 450ml</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71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5084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04C9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6E6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6463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65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A9A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自喷漆</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5F899">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C07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 450ML</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50E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C4B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47E7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EDA3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29462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7B3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D4AE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自喷漆</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5832">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A30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 450ML</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5D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CF5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E237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6C5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0FCF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0D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60C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自喷漆</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3EB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400ml/瓶</w:t>
            </w:r>
          </w:p>
        </w:tc>
        <w:tc>
          <w:tcPr>
            <w:tcW w:w="10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94BD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银粉</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AE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B6B7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F496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0ED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5D16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67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D397F1">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水性金属漆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C87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灰色</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E20C6">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长江/光辉/国际/ 江苏金陵/江苏兰陵</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B6A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51B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C4BC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6EE8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7241E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BD28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D541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水性金属漆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E268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9FEC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长江/光辉/国际/ 江苏金陵/江苏兰陵</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F71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C15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DB89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1A28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3927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47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1484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水性金属漆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E0E5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黄色</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7A2D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长江/光辉/国际/ 江苏金陵/江苏兰陵</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A0A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D95D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CB95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557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1CB1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CBA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7571F">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水性金属漆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800C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6765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长江/光辉/国际/ 江苏金陵/江苏兰陵</w:t>
            </w: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08A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A2E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3819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5E0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0640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FD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89FA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环氧树脂</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0E67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SM6101</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top"/>
          </w:tcPr>
          <w:p w14:paraId="6828D155">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FC9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9BF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EDC0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D8DD">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247D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18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CCAE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环氧固化剂</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CB71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T-31</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top"/>
          </w:tcPr>
          <w:p w14:paraId="69FBF05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4403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0A3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86E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5156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1989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62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F61E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环氧色浆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F6FC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艳绿(底漆调色用)</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top"/>
          </w:tcPr>
          <w:p w14:paraId="3D62EA8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7B3C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0507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D10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DC9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2C2F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05F9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C642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稀释剂</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1A8F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环氧树脂专用</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top"/>
          </w:tcPr>
          <w:p w14:paraId="705E42A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DB2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933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B67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AAB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5FA7A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A1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9FBE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外墙乳胶漆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3FE05">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50986311">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9D7C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23C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DCB4C">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235D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0EE9D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C3F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D3C8E">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Style w:val="105"/>
                <w:lang w:val="en-US" w:eastAsia="zh-CN" w:bidi="ar"/>
              </w:rPr>
              <w:t>外墙腻子</w:t>
            </w:r>
            <w:r>
              <w:rPr>
                <w:rStyle w:val="107"/>
                <w:lang w:val="en-US" w:eastAsia="zh-CN" w:bidi="ar"/>
              </w:rPr>
              <w:t>粉</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51243">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62D31F7C">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91D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1246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249F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A12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51E5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1D5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E90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内墙腻子粉</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0CE1F">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9E535B">
            <w:pPr>
              <w:keepNext w:val="0"/>
              <w:keepLines w:val="0"/>
              <w:pageBreakBefore w:val="0"/>
              <w:widowControl/>
              <w:kinsoku/>
              <w:wordWrap/>
              <w:overflowPunct/>
              <w:topLinePunct w:val="0"/>
              <w:autoSpaceDE/>
              <w:autoSpaceDN/>
              <w:bidi w:val="0"/>
              <w:adjustRightInd/>
              <w:snapToGrid/>
              <w:spacing w:line="0" w:lineRule="atLeast"/>
              <w:jc w:val="left"/>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87BF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E5D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FDE6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D88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717E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AF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4BAE1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室外膨胀性钢结构防火涂料</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B9DA7">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耐火极限≥2h  干燥时间≤12h   涂层厚度3.9㎜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GB14907 公安部消防产品认定中心认证产品</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4A5AA07A">
            <w:pPr>
              <w:keepNext w:val="0"/>
              <w:keepLines w:val="0"/>
              <w:pageBreakBefore w:val="0"/>
              <w:widowControl/>
              <w:kinsoku/>
              <w:wordWrap/>
              <w:overflowPunct/>
              <w:topLinePunct w:val="0"/>
              <w:autoSpaceDE/>
              <w:autoSpaceDN/>
              <w:bidi w:val="0"/>
              <w:adjustRightInd/>
              <w:snapToGrid/>
              <w:spacing w:line="0" w:lineRule="atLeast"/>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249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CB6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55AA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E0E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667F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78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E8A75">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凉凉胶反射隔热面漆（白）</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01CEF405">
            <w:pPr>
              <w:keepNext w:val="0"/>
              <w:keepLines w:val="0"/>
              <w:pageBreakBefore w:val="0"/>
              <w:widowControl/>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97F81AA">
            <w:pPr>
              <w:keepNext w:val="0"/>
              <w:keepLines w:val="0"/>
              <w:pageBreakBefore w:val="0"/>
              <w:widowControl/>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184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E9DF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465F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DCBE">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407F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19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9642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油性漆</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2DA5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 20kg/桶</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8B61239">
            <w:pPr>
              <w:keepNext w:val="0"/>
              <w:keepLines w:val="0"/>
              <w:pageBreakBefore w:val="0"/>
              <w:widowControl/>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03E2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A404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B25E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962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2B1E6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23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196DA">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909胶水</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19E64938">
            <w:pPr>
              <w:keepNext w:val="0"/>
              <w:keepLines w:val="0"/>
              <w:pageBreakBefore w:val="0"/>
              <w:widowControl/>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20"/>
                <w:szCs w:val="20"/>
                <w:u w:val="none"/>
              </w:rPr>
            </w:pP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30B41B9E">
            <w:pPr>
              <w:keepNext w:val="0"/>
              <w:keepLines w:val="0"/>
              <w:pageBreakBefore w:val="0"/>
              <w:widowControl/>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64A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B032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A63F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CF9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54B0A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C8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78C38">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树木涂白剂</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7513D">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20kg/袋</w:t>
            </w:r>
          </w:p>
        </w:tc>
        <w:tc>
          <w:tcPr>
            <w:tcW w:w="1043" w:type="pct"/>
            <w:tcBorders>
              <w:top w:val="single" w:color="000000" w:sz="4" w:space="0"/>
              <w:left w:val="single" w:color="000000" w:sz="4" w:space="0"/>
              <w:bottom w:val="single" w:color="000000" w:sz="4" w:space="0"/>
              <w:right w:val="single" w:color="000000" w:sz="4" w:space="0"/>
            </w:tcBorders>
            <w:shd w:val="clear" w:color="auto" w:fill="FFFFFF"/>
            <w:vAlign w:val="bottom"/>
          </w:tcPr>
          <w:p w14:paraId="2BF45740">
            <w:pPr>
              <w:keepNext w:val="0"/>
              <w:keepLines w:val="0"/>
              <w:pageBreakBefore w:val="0"/>
              <w:widowControl/>
              <w:kinsoku/>
              <w:wordWrap/>
              <w:overflowPunct/>
              <w:topLinePunct w:val="0"/>
              <w:autoSpaceDE/>
              <w:autoSpaceDN/>
              <w:bidi w:val="0"/>
              <w:adjustRightInd/>
              <w:snapToGrid/>
              <w:spacing w:line="0" w:lineRule="atLeast"/>
              <w:jc w:val="both"/>
              <w:rPr>
                <w:rFonts w:hint="eastAsia" w:ascii="宋体" w:hAnsi="宋体" w:eastAsia="宋体" w:cs="宋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57E7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4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CDB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23" w:type="pct"/>
            <w:tcBorders>
              <w:top w:val="single" w:color="000000" w:sz="4" w:space="0"/>
              <w:left w:val="single" w:color="000000" w:sz="4" w:space="0"/>
              <w:bottom w:val="nil"/>
              <w:right w:val="single" w:color="000000" w:sz="4" w:space="0"/>
            </w:tcBorders>
            <w:shd w:val="clear" w:color="auto" w:fill="FFFFFF"/>
            <w:vAlign w:val="center"/>
          </w:tcPr>
          <w:p w14:paraId="0D8303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0B15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sz w:val="20"/>
                <w:szCs w:val="20"/>
                <w:u w:val="none"/>
              </w:rPr>
            </w:pPr>
          </w:p>
        </w:tc>
      </w:tr>
      <w:tr w14:paraId="16286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924" w:type="pct"/>
            <w:gridSpan w:val="6"/>
            <w:tcBorders>
              <w:top w:val="single" w:color="000000" w:sz="4" w:space="0"/>
              <w:left w:val="single" w:color="000000" w:sz="4" w:space="0"/>
              <w:bottom w:val="single" w:color="000000" w:sz="4" w:space="0"/>
              <w:right w:val="nil"/>
            </w:tcBorders>
            <w:shd w:val="clear" w:color="auto" w:fill="auto"/>
            <w:vAlign w:val="center"/>
          </w:tcPr>
          <w:p w14:paraId="16C52F42">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以上合计总价（大写）：</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7D8A9">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小写：</w:t>
            </w:r>
          </w:p>
        </w:tc>
      </w:tr>
      <w:tr w14:paraId="4E33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3924" w:type="pct"/>
            <w:gridSpan w:val="6"/>
            <w:tcBorders>
              <w:top w:val="single" w:color="000000" w:sz="4" w:space="0"/>
              <w:left w:val="single" w:color="000000" w:sz="4" w:space="0"/>
              <w:bottom w:val="single" w:color="000000" w:sz="4" w:space="0"/>
              <w:right w:val="nil"/>
            </w:tcBorders>
            <w:shd w:val="clear" w:color="auto" w:fill="auto"/>
            <w:vAlign w:val="center"/>
          </w:tcPr>
          <w:p w14:paraId="012C0073">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交货期：合同签订生效通知送货后</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天内</w:t>
            </w:r>
          </w:p>
        </w:tc>
        <w:tc>
          <w:tcPr>
            <w:tcW w:w="10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8AAFC">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税率：13%</w:t>
            </w:r>
          </w:p>
        </w:tc>
      </w:tr>
    </w:tbl>
    <w:p w14:paraId="6D320482">
      <w:pPr>
        <w:pStyle w:val="11"/>
        <w:adjustRightInd w:val="0"/>
        <w:snapToGrid w:val="0"/>
        <w:spacing w:before="0" w:after="0" w:line="600" w:lineRule="exact"/>
        <w:jc w:val="left"/>
        <w:rPr>
          <w:rFonts w:hint="eastAsia" w:ascii="方正仿宋简体" w:hAnsi="方正仿宋简体" w:eastAsia="方正仿宋简体" w:cs="方正仿宋简体"/>
          <w:kern w:val="1"/>
          <w:lang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0F56732F">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4" name="图片 4"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YYQ/招投标工作文件/制度/负面清单流程图.png负面清单流程图"/>
                    <pic:cNvPicPr>
                      <a:picLocks noChangeAspect="1"/>
                    </pic:cNvPicPr>
                  </pic:nvPicPr>
                  <pic:blipFill>
                    <a:blip r:embed="rId7"/>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20994B87">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br w:type="page"/>
      </w:r>
    </w:p>
    <w:p w14:paraId="6710C827">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77CB9A59">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卖方：</w:t>
      </w:r>
      <w:r>
        <w:rPr>
          <w:rFonts w:hint="eastAsia" w:ascii="方正仿宋简体" w:hAnsi="方正仿宋简体" w:eastAsia="方正仿宋简体" w:cs="方正仿宋简体"/>
          <w:sz w:val="32"/>
          <w:szCs w:val="32"/>
          <w:lang w:val="en-US" w:eastAsia="zh-CN"/>
        </w:rPr>
        <w:t>****</w:t>
      </w:r>
      <w:r>
        <w:rPr>
          <w:rFonts w:hint="eastAsia" w:ascii="仿宋_GB2312" w:hAnsi="仿宋_GB2312" w:eastAsia="仿宋_GB2312" w:cs="仿宋_GB2312"/>
          <w:sz w:val="28"/>
          <w:szCs w:val="28"/>
        </w:rPr>
        <w:t>（以下简称“甲方”）</w:t>
      </w:r>
      <w:r>
        <w:rPr>
          <w:rFonts w:hint="eastAsia" w:ascii="方正仿宋简体" w:hAnsi="方正仿宋简体" w:eastAsia="方正仿宋简体" w:cs="方正仿宋简体"/>
          <w:sz w:val="32"/>
          <w:szCs w:val="32"/>
        </w:rPr>
        <w:t xml:space="preserve">                    　　  </w:t>
      </w:r>
    </w:p>
    <w:p w14:paraId="5EBB7BA7">
      <w:pPr>
        <w:spacing w:line="360" w:lineRule="auto"/>
        <w:ind w:left="1590" w:leftChars="300" w:hanging="960" w:hangingChars="3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买方：镇江海纳川物流产业发展有限责任公司</w:t>
      </w:r>
      <w:r>
        <w:rPr>
          <w:rFonts w:hint="eastAsia" w:ascii="仿宋_GB2312" w:hAnsi="仿宋_GB2312" w:eastAsia="仿宋_GB2312" w:cs="仿宋_GB2312"/>
          <w:sz w:val="28"/>
          <w:szCs w:val="28"/>
        </w:rPr>
        <w:t>（以下简称“乙方”）</w:t>
      </w:r>
    </w:p>
    <w:p w14:paraId="7B1759AD">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镇江海纳川公铁运输有限公司</w:t>
      </w:r>
      <w:r>
        <w:rPr>
          <w:rFonts w:hint="eastAsia" w:ascii="仿宋_GB2312" w:hAnsi="仿宋_GB2312" w:eastAsia="仿宋_GB2312" w:cs="仿宋_GB2312"/>
          <w:sz w:val="28"/>
          <w:szCs w:val="28"/>
        </w:rPr>
        <w:t>（以下简称“丙方”）</w:t>
      </w:r>
    </w:p>
    <w:p w14:paraId="32163DCC">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sz w:val="32"/>
          <w:szCs w:val="32"/>
        </w:rPr>
        <w:t>江苏兴普物贸有限公司</w:t>
      </w:r>
      <w:r>
        <w:rPr>
          <w:rFonts w:hint="eastAsia" w:ascii="仿宋_GB2312" w:hAnsi="仿宋_GB2312" w:eastAsia="仿宋_GB2312" w:cs="仿宋_GB2312"/>
          <w:sz w:val="28"/>
          <w:szCs w:val="28"/>
        </w:rPr>
        <w:t>（以下简称“丁方”）</w:t>
      </w:r>
    </w:p>
    <w:p w14:paraId="7A64FE3F">
      <w:pPr>
        <w:spacing w:line="360" w:lineRule="auto"/>
        <w:ind w:left="1260" w:leftChars="600" w:firstLine="320" w:firstLineChars="100"/>
        <w:rPr>
          <w:rFonts w:hint="eastAsia" w:ascii="仿宋_GB2312" w:hAnsi="仿宋_GB2312" w:eastAsia="仿宋_GB2312" w:cs="仿宋_GB2312"/>
          <w:sz w:val="28"/>
          <w:szCs w:val="28"/>
        </w:rPr>
      </w:pP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戊</w:t>
      </w:r>
      <w:r>
        <w:rPr>
          <w:rFonts w:hint="eastAsia" w:ascii="仿宋_GB2312" w:hAnsi="仿宋_GB2312" w:eastAsia="仿宋_GB2312" w:cs="仿宋_GB2312"/>
          <w:sz w:val="28"/>
          <w:szCs w:val="28"/>
        </w:rPr>
        <w:t>方”）</w:t>
      </w:r>
    </w:p>
    <w:p w14:paraId="7A04470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14:paraId="20A3FAFA">
      <w:pPr>
        <w:spacing w:line="600" w:lineRule="exact"/>
        <w:ind w:firstLine="640" w:firstLineChars="20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p>
    <w:tbl>
      <w:tblPr>
        <w:tblStyle w:val="13"/>
        <w:tblW w:w="55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541"/>
        <w:gridCol w:w="2712"/>
        <w:gridCol w:w="654"/>
        <w:gridCol w:w="1684"/>
        <w:gridCol w:w="1116"/>
        <w:gridCol w:w="1128"/>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333"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13"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432" w:type="pct"/>
            <w:noWrap w:val="0"/>
            <w:vAlign w:val="center"/>
          </w:tcPr>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tc>
        <w:tc>
          <w:tcPr>
            <w:tcW w:w="345"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889"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89"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595"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jc w:val="center"/>
        </w:trPr>
        <w:tc>
          <w:tcPr>
            <w:tcW w:w="333"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13"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宋体" w:hAnsi="宋体" w:eastAsia="宋体" w:cs="宋体"/>
                <w:szCs w:val="21"/>
              </w:rPr>
              <w:t>2026年度防腐油漆框架协议采购</w:t>
            </w:r>
            <w:r>
              <w:rPr>
                <w:rFonts w:hint="eastAsia" w:ascii="方正仿宋简体" w:hAnsi="方正仿宋简体" w:eastAsia="方正仿宋简体" w:cs="方正仿宋简体"/>
                <w:kern w:val="2"/>
                <w:sz w:val="18"/>
                <w:szCs w:val="18"/>
                <w:lang w:val="en-US" w:eastAsia="zh-CN" w:bidi="ar"/>
              </w:rPr>
              <w:t xml:space="preserve"> </w:t>
            </w:r>
          </w:p>
        </w:tc>
        <w:tc>
          <w:tcPr>
            <w:tcW w:w="1432" w:type="pct"/>
            <w:noWrap w:val="0"/>
            <w:vAlign w:val="center"/>
          </w:tcPr>
          <w:p w14:paraId="38691BFB">
            <w:pPr>
              <w:jc w:val="left"/>
              <w:rPr>
                <w:rFonts w:hint="eastAsia" w:ascii="宋体" w:hAnsi="宋体" w:eastAsia="宋体" w:cs="宋体"/>
                <w:szCs w:val="21"/>
              </w:rPr>
            </w:pPr>
            <w:r>
              <w:rPr>
                <w:rFonts w:hint="eastAsia" w:ascii="宋体" w:hAnsi="宋体" w:eastAsia="宋体" w:cs="宋体"/>
                <w:szCs w:val="21"/>
              </w:rPr>
              <w:t>详见附件：【</w:t>
            </w:r>
            <w:r>
              <w:rPr>
                <w:rFonts w:hint="eastAsia" w:ascii="宋体" w:hAnsi="宋体" w:eastAsia="宋体" w:cs="宋体"/>
                <w:szCs w:val="21"/>
                <w:lang w:val="en-US" w:eastAsia="zh-CN"/>
              </w:rPr>
              <w:t>***</w:t>
            </w:r>
            <w:r>
              <w:rPr>
                <w:rFonts w:hint="eastAsia" w:ascii="宋体" w:hAnsi="宋体" w:eastAsia="宋体" w:cs="宋体"/>
                <w:szCs w:val="21"/>
              </w:rPr>
              <w:t>有限公司（2026年度防腐油漆框架协议采购报价</w:t>
            </w:r>
            <w:r>
              <w:rPr>
                <w:rFonts w:hint="eastAsia" w:ascii="宋体" w:hAnsi="宋体" w:cs="宋体"/>
                <w:szCs w:val="21"/>
                <w:lang w:val="en-US" w:eastAsia="zh-CN"/>
              </w:rPr>
              <w:t>清</w:t>
            </w:r>
            <w:r>
              <w:rPr>
                <w:rFonts w:hint="eastAsia" w:ascii="宋体" w:hAnsi="宋体" w:eastAsia="宋体" w:cs="宋体"/>
                <w:szCs w:val="21"/>
              </w:rPr>
              <w:t>单）】</w:t>
            </w:r>
          </w:p>
          <w:p w14:paraId="520BAA59">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p>
          <w:p w14:paraId="43E78E2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345"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89"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89"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95"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F42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exact"/>
          <w:jc w:val="center"/>
        </w:trPr>
        <w:tc>
          <w:tcPr>
            <w:tcW w:w="2925" w:type="pct"/>
            <w:gridSpan w:val="4"/>
            <w:noWrap w:val="0"/>
            <w:vAlign w:val="center"/>
          </w:tcPr>
          <w:p w14:paraId="6F76D752">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7543DE7F">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0653261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2074" w:type="pct"/>
            <w:gridSpan w:val="3"/>
            <w:noWrap w:val="0"/>
            <w:vAlign w:val="center"/>
          </w:tcPr>
          <w:p w14:paraId="24996861">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66E3856B">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2EBB67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69ED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2925" w:type="pct"/>
            <w:gridSpan w:val="4"/>
            <w:noWrap w:val="0"/>
            <w:vAlign w:val="center"/>
          </w:tcPr>
          <w:p w14:paraId="50A20DFB">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 </w:t>
            </w:r>
          </w:p>
        </w:tc>
        <w:tc>
          <w:tcPr>
            <w:tcW w:w="2074" w:type="pct"/>
            <w:gridSpan w:val="3"/>
            <w:noWrap w:val="0"/>
            <w:vAlign w:val="center"/>
          </w:tcPr>
          <w:p w14:paraId="058A5D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w:t>
            </w:r>
            <w:r>
              <w:rPr>
                <w:rFonts w:hint="eastAsia" w:ascii="宋体" w:hAnsi="宋体" w:eastAsia="宋体" w:cs="宋体"/>
                <w:szCs w:val="21"/>
              </w:rPr>
              <w:t>合同签订生效通知送货后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2A39111E">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A89EF8">
      <w:pPr>
        <w:spacing w:line="600" w:lineRule="exact"/>
        <w:ind w:firstLine="640" w:firstLineChars="200"/>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w:t>
      </w:r>
      <w:r>
        <w:rPr>
          <w:rFonts w:hint="eastAsia" w:ascii="方正仿宋简体" w:hAnsi="方正仿宋简体" w:eastAsia="方正仿宋简体" w:cs="方正仿宋简体"/>
          <w:sz w:val="32"/>
          <w:szCs w:val="32"/>
        </w:rPr>
        <w:t>方保证提供满足相关国家标准或行业标准要求的合格全新产品，所提供产品质量标准应该满足比选文书中规定的质量，规格，型号等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74D496E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71062D0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对产品的质量要求，</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有权退回或者调换，产生的费用和损失由</w:t>
      </w:r>
      <w:r>
        <w:rPr>
          <w:rFonts w:hint="eastAsia" w:ascii="仿宋" w:hAnsi="仿宋" w:eastAsia="仿宋" w:cs="仿宋"/>
          <w:sz w:val="32"/>
          <w:szCs w:val="32"/>
          <w:lang w:val="en-US" w:eastAsia="zh-CN"/>
        </w:rPr>
        <w:t>甲</w:t>
      </w:r>
      <w:r>
        <w:rPr>
          <w:rFonts w:hint="eastAsia" w:ascii="方正仿宋简体" w:hAnsi="方正仿宋简体" w:eastAsia="方正仿宋简体" w:cs="方正仿宋简体"/>
          <w:sz w:val="32"/>
          <w:szCs w:val="32"/>
        </w:rPr>
        <w:t>方</w:t>
      </w:r>
      <w:r>
        <w:rPr>
          <w:rFonts w:hint="eastAsia" w:ascii="仿宋" w:hAnsi="仿宋" w:eastAsia="仿宋" w:cs="仿宋"/>
          <w:sz w:val="32"/>
          <w:szCs w:val="32"/>
        </w:rPr>
        <w:t>承担。</w:t>
      </w:r>
    </w:p>
    <w:p w14:paraId="6D8262F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1A6EA803">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甲</w:t>
      </w:r>
      <w:r>
        <w:rPr>
          <w:rFonts w:hint="eastAsia" w:ascii="仿宋" w:hAnsi="仿宋" w:eastAsia="仿宋" w:cs="仿宋"/>
          <w:sz w:val="32"/>
          <w:szCs w:val="32"/>
        </w:rPr>
        <w:t>方负责送货至</w:t>
      </w:r>
      <w:r>
        <w:rPr>
          <w:rFonts w:hint="eastAsia" w:ascii="仿宋" w:hAnsi="仿宋" w:eastAsia="仿宋" w:cs="仿宋"/>
          <w:sz w:val="32"/>
          <w:szCs w:val="32"/>
          <w:lang w:val="en-US" w:eastAsia="zh-CN"/>
        </w:rPr>
        <w:t>买</w:t>
      </w:r>
      <w:r>
        <w:rPr>
          <w:rFonts w:hint="eastAsia" w:ascii="仿宋" w:hAnsi="仿宋" w:eastAsia="仿宋" w:cs="仿宋"/>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sz w:val="32"/>
          <w:szCs w:val="32"/>
          <w:lang w:val="en-US" w:eastAsia="zh-CN"/>
        </w:rPr>
        <w:t>买</w:t>
      </w:r>
      <w:r>
        <w:rPr>
          <w:rFonts w:hint="eastAsia" w:ascii="仿宋" w:hAnsi="仿宋" w:eastAsia="仿宋" w:cs="仿宋"/>
          <w:b w:val="0"/>
          <w:bCs w:val="0"/>
          <w:sz w:val="32"/>
          <w:szCs w:val="32"/>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承担。</w:t>
      </w:r>
    </w:p>
    <w:p w14:paraId="26700109">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买方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lang w:val="en-US" w:eastAsia="zh-CN"/>
        </w:rPr>
        <w:t>自收到甲方交付的货物应在交货地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1A05D867">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7F329F2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val="0"/>
          <w:kern w:val="2"/>
          <w:sz w:val="32"/>
          <w:szCs w:val="32"/>
          <w:u w:val="none"/>
        </w:rPr>
        <w:t>。</w:t>
      </w:r>
    </w:p>
    <w:p w14:paraId="6D0B1F8D">
      <w:pPr>
        <w:numPr>
          <w:ilvl w:val="0"/>
          <w:numId w:val="0"/>
        </w:numPr>
        <w:spacing w:line="6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 </w:t>
      </w:r>
      <w:r>
        <w:rPr>
          <w:rFonts w:hint="eastAsia" w:ascii="方正黑体_GBK" w:hAnsi="方正黑体_GBK" w:eastAsia="方正黑体_GBK" w:cs="方正黑体_GBK"/>
          <w:sz w:val="32"/>
          <w:szCs w:val="32"/>
          <w:lang w:val="en-US" w:eastAsia="zh-CN"/>
        </w:rPr>
        <w:t xml:space="preserve">   第七条  </w:t>
      </w:r>
      <w:r>
        <w:rPr>
          <w:rFonts w:hint="eastAsia" w:ascii="方正黑体_GBK" w:hAnsi="方正黑体_GBK" w:eastAsia="方正黑体_GBK" w:cs="方正黑体_GBK"/>
          <w:sz w:val="32"/>
          <w:szCs w:val="32"/>
        </w:rPr>
        <w:t>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1.如甲方没有按照规定的时间交货或提供服务，甲方将支付违约金，违约金应从货款中扣除，迟交货物或未提供服务的每日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有权解除合同,要求</w:t>
      </w:r>
      <w:r>
        <w:rPr>
          <w:rFonts w:hint="eastAsia" w:ascii="仿宋" w:hAnsi="仿宋" w:eastAsia="仿宋" w:cs="仿宋"/>
          <w:sz w:val="32"/>
          <w:szCs w:val="32"/>
          <w:highlight w:val="none"/>
          <w:lang w:val="en-US" w:eastAsia="zh-CN"/>
        </w:rPr>
        <w:t>甲</w:t>
      </w:r>
      <w:r>
        <w:rPr>
          <w:rFonts w:hint="eastAsia" w:ascii="仿宋" w:hAnsi="仿宋" w:eastAsia="仿宋" w:cs="仿宋"/>
          <w:sz w:val="32"/>
          <w:szCs w:val="32"/>
        </w:rPr>
        <w:t>方五个工作日内返还</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并且甲方需另行支付违约金，以上述约定的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rPr>
        <w:t>方交货后，如果货物经检验不合格的，</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选择换货的，换货所产生的费用由甲方承担。经甲方同意</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换货的，需在</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在甲方返还货款之前，有权质押货物，质押期间如产生仓储费，该仓储费由甲方承担。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选择解除合同的，退货所产生的费用由甲方承担。甲方需在检验不合格之日起五个工作日内返还</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在甲方返还货款之前，有权质押货物，质押期间如产生仓储费，仓储费由甲方承担。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3.因甲方的产品质量、逾期交货等原因给</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仿宋" w:hAnsi="仿宋" w:eastAsia="仿宋" w:cs="仿宋"/>
          <w:sz w:val="32"/>
          <w:szCs w:val="32"/>
        </w:rPr>
        <w:t>造成直接和间接经济损失的，由甲方承担。</w:t>
      </w:r>
    </w:p>
    <w:p w14:paraId="359967E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16D1EC2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B15F0D0">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11AB4E2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6</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1</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w:t>
      </w:r>
      <w:r>
        <w:rPr>
          <w:rFonts w:hint="eastAsia" w:ascii="方正仿宋简体" w:hAnsi="方正仿宋简体" w:eastAsia="方正仿宋简体" w:cs="方正仿宋简体"/>
          <w:sz w:val="32"/>
          <w:szCs w:val="32"/>
          <w:u w:val="single"/>
          <w:lang w:val="en-US" w:eastAsia="zh-CN"/>
        </w:rPr>
        <w:t>买</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sz w:val="32"/>
          <w:szCs w:val="32"/>
          <w:u w:val="single"/>
        </w:rPr>
        <w:t>（乙、丙、丁</w:t>
      </w:r>
      <w:r>
        <w:rPr>
          <w:rFonts w:hint="eastAsia" w:ascii="方正仿宋简体" w:hAnsi="方正仿宋简体" w:eastAsia="方正仿宋简体" w:cs="方正仿宋简体"/>
          <w:sz w:val="32"/>
          <w:szCs w:val="32"/>
          <w:u w:val="single"/>
          <w:lang w:eastAsia="zh-CN"/>
        </w:rPr>
        <w:t>、</w:t>
      </w:r>
      <w:r>
        <w:rPr>
          <w:rFonts w:hint="eastAsia" w:ascii="方正仿宋简体" w:hAnsi="方正仿宋简体" w:eastAsia="方正仿宋简体" w:cs="方正仿宋简体"/>
          <w:sz w:val="32"/>
          <w:szCs w:val="32"/>
          <w:u w:val="single"/>
          <w:lang w:val="en-US" w:eastAsia="zh-CN"/>
        </w:rPr>
        <w:t>戊</w:t>
      </w:r>
      <w:r>
        <w:rPr>
          <w:rFonts w:hint="eastAsia" w:ascii="方正仿宋简体" w:hAnsi="方正仿宋简体" w:eastAsia="方正仿宋简体" w:cs="方正仿宋简体"/>
          <w:sz w:val="32"/>
          <w:szCs w:val="32"/>
          <w:u w:val="single"/>
        </w:rPr>
        <w:t>）</w:t>
      </w:r>
      <w:r>
        <w:rPr>
          <w:rFonts w:hint="eastAsia" w:ascii="方正仿宋简体" w:hAnsi="方正仿宋简体" w:eastAsia="方正仿宋简体" w:cs="方正仿宋简体"/>
          <w:sz w:val="32"/>
          <w:szCs w:val="32"/>
        </w:rPr>
        <w:t>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u w:val="single"/>
          <w:lang w:val="en-US" w:eastAsia="zh-CN"/>
        </w:rPr>
        <w:t>5</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6FA62F3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30F2C4C1">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72525BB0">
      <w:pPr>
        <w:ind w:left="1758" w:leftChars="304" w:hanging="1120" w:hangingChars="35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4. </w:t>
      </w:r>
      <w:r>
        <w:rPr>
          <w:rFonts w:hint="eastAsia" w:ascii="方正仿宋简体" w:hAnsi="方正仿宋简体" w:eastAsia="方正仿宋简体" w:cs="方正仿宋简体"/>
          <w:sz w:val="32"/>
          <w:szCs w:val="32"/>
          <w:lang w:val="en-US" w:eastAsia="zh-CN"/>
        </w:rPr>
        <w:t>比选文</w:t>
      </w:r>
      <w:r>
        <w:rPr>
          <w:rFonts w:hint="eastAsia" w:ascii="方正仿宋简体" w:hAnsi="方正仿宋简体" w:eastAsia="方正仿宋简体" w:cs="方正仿宋简体"/>
          <w:sz w:val="32"/>
          <w:szCs w:val="32"/>
        </w:rPr>
        <w:t>书外且市场单价不足三千元的材料，</w:t>
      </w:r>
      <w:r>
        <w:rPr>
          <w:rFonts w:hint="eastAsia" w:ascii="方正仿宋简体" w:hAnsi="方正仿宋简体" w:eastAsia="方正仿宋简体" w:cs="方正仿宋简体"/>
          <w:sz w:val="32"/>
          <w:szCs w:val="32"/>
          <w:lang w:val="en-US" w:eastAsia="zh-CN"/>
        </w:rPr>
        <w:t>甲方</w:t>
      </w:r>
      <w:r>
        <w:rPr>
          <w:rFonts w:hint="eastAsia" w:ascii="方正仿宋简体" w:hAnsi="方正仿宋简体" w:eastAsia="方正仿宋简体" w:cs="方正仿宋简体"/>
          <w:sz w:val="32"/>
          <w:szCs w:val="32"/>
        </w:rPr>
        <w:t>同意</w:t>
      </w:r>
    </w:p>
    <w:p w14:paraId="367793EC">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按买</w:t>
      </w:r>
      <w:r>
        <w:rPr>
          <w:rFonts w:hint="eastAsia" w:ascii="方正仿宋简体" w:hAnsi="方正仿宋简体" w:eastAsia="方正仿宋简体" w:cs="方正仿宋简体"/>
          <w:sz w:val="32"/>
          <w:szCs w:val="32"/>
          <w:lang w:val="en-US" w:eastAsia="zh-CN"/>
        </w:rPr>
        <w:t>方</w:t>
      </w:r>
      <w:r>
        <w:rPr>
          <w:rFonts w:hint="eastAsia" w:ascii="方正仿宋简体" w:hAnsi="方正仿宋简体" w:eastAsia="方正仿宋简体" w:cs="方正仿宋简体"/>
          <w:sz w:val="32"/>
          <w:szCs w:val="32"/>
        </w:rPr>
        <w:t>（乙、丙、丁</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戊</w:t>
      </w:r>
      <w:r>
        <w:rPr>
          <w:rFonts w:hint="eastAsia" w:ascii="方正仿宋简体" w:hAnsi="方正仿宋简体" w:eastAsia="方正仿宋简体" w:cs="方正仿宋简体"/>
          <w:sz w:val="32"/>
          <w:szCs w:val="32"/>
        </w:rPr>
        <w:t>）市场调研的最低价予以供货。</w:t>
      </w:r>
    </w:p>
    <w:p w14:paraId="48B3A52F">
      <w:pPr>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有效期：202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月1日至202</w:t>
      </w:r>
      <w:r>
        <w:rPr>
          <w:rFonts w:hint="eastAsia" w:ascii="方正仿宋简体" w:hAnsi="方正仿宋简体" w:eastAsia="方正仿宋简体" w:cs="方正仿宋简体"/>
          <w:sz w:val="32"/>
          <w:szCs w:val="32"/>
          <w:lang w:val="en-US" w:eastAsia="zh-CN"/>
        </w:rPr>
        <w:t>6</w:t>
      </w:r>
      <w:r>
        <w:rPr>
          <w:rFonts w:hint="eastAsia" w:ascii="方正仿宋简体" w:hAnsi="方正仿宋简体" w:eastAsia="方正仿宋简体" w:cs="方正仿宋简体"/>
          <w:sz w:val="32"/>
          <w:szCs w:val="32"/>
        </w:rPr>
        <w:t>年12月31日。</w:t>
      </w:r>
    </w:p>
    <w:tbl>
      <w:tblPr>
        <w:tblStyle w:val="14"/>
        <w:tblW w:w="9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9"/>
        <w:gridCol w:w="6027"/>
      </w:tblGrid>
      <w:tr w14:paraId="6C04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09" w:type="dxa"/>
            <w:vMerge w:val="restart"/>
            <w:vAlign w:val="center"/>
          </w:tcPr>
          <w:p w14:paraId="62D38A3A">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甲方（盖章）：</w:t>
            </w:r>
          </w:p>
          <w:p w14:paraId="7CA5F37F">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单位地址：</w:t>
            </w:r>
          </w:p>
          <w:p w14:paraId="2267B46F">
            <w:pPr>
              <w:spacing w:line="0" w:lineRule="atLeast"/>
              <w:jc w:val="both"/>
              <w:rPr>
                <w:rFonts w:hint="eastAsia" w:ascii="仿宋_GB2312" w:hAnsi="宋体" w:eastAsia="仿宋_GB2312"/>
                <w:sz w:val="24"/>
                <w:szCs w:val="24"/>
                <w:lang w:eastAsia="zh-CN"/>
              </w:rPr>
            </w:pPr>
            <w:r>
              <w:rPr>
                <w:rFonts w:hint="eastAsia" w:ascii="仿宋_GB2312" w:hAnsi="宋体" w:eastAsia="仿宋_GB2312"/>
                <w:sz w:val="24"/>
                <w:szCs w:val="24"/>
              </w:rPr>
              <w:t>法定代表人：</w:t>
            </w:r>
          </w:p>
          <w:p w14:paraId="5B621C73">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业务经办人：</w:t>
            </w:r>
          </w:p>
          <w:p w14:paraId="260C40B9">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电话：</w:t>
            </w:r>
          </w:p>
          <w:p w14:paraId="21A74F54">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传真：</w:t>
            </w:r>
          </w:p>
          <w:p w14:paraId="635C68F1">
            <w:pPr>
              <w:spacing w:line="0" w:lineRule="atLeast"/>
              <w:jc w:val="both"/>
              <w:rPr>
                <w:rFonts w:hint="eastAsia" w:ascii="仿宋_GB2312" w:hAnsi="宋体" w:eastAsia="仿宋_GB2312"/>
                <w:sz w:val="24"/>
                <w:szCs w:val="24"/>
              </w:rPr>
            </w:pPr>
            <w:r>
              <w:rPr>
                <w:rFonts w:hint="eastAsia" w:ascii="仿宋_GB2312" w:hAnsi="宋体" w:eastAsia="仿宋_GB2312"/>
                <w:sz w:val="24"/>
                <w:szCs w:val="24"/>
              </w:rPr>
              <w:t>开户行：</w:t>
            </w:r>
          </w:p>
          <w:p w14:paraId="10FAB9C1">
            <w:pPr>
              <w:spacing w:line="0" w:lineRule="atLeast"/>
              <w:jc w:val="both"/>
              <w:rPr>
                <w:rFonts w:hint="eastAsia" w:ascii="方正仿宋简体" w:hAnsi="方正仿宋简体" w:eastAsia="方正仿宋简体" w:cs="方正仿宋简体"/>
                <w:sz w:val="24"/>
                <w:szCs w:val="24"/>
                <w:lang w:val="en-US" w:eastAsia="zh-CN"/>
              </w:rPr>
            </w:pPr>
            <w:r>
              <w:rPr>
                <w:rFonts w:hint="eastAsia" w:ascii="仿宋_GB2312" w:hAnsi="宋体" w:eastAsia="仿宋_GB2312"/>
                <w:sz w:val="24"/>
                <w:szCs w:val="24"/>
              </w:rPr>
              <w:t>账号：</w:t>
            </w:r>
          </w:p>
          <w:p w14:paraId="4CC28C9D">
            <w:pPr>
              <w:spacing w:line="0" w:lineRule="atLeast"/>
              <w:jc w:val="both"/>
              <w:rPr>
                <w:rFonts w:hint="eastAsia" w:ascii="仿宋_GB2312" w:hAnsi="宋体" w:eastAsia="仿宋_GB2312"/>
                <w:sz w:val="24"/>
                <w:szCs w:val="24"/>
                <w:lang w:val="en-US" w:eastAsia="zh-CN"/>
              </w:rPr>
            </w:pPr>
            <w:r>
              <w:rPr>
                <w:rFonts w:hint="eastAsia" w:ascii="仿宋_GB2312" w:hAnsi="宋体" w:eastAsia="仿宋_GB2312"/>
                <w:sz w:val="24"/>
                <w:szCs w:val="24"/>
              </w:rPr>
              <w:t>邮政编码：</w:t>
            </w:r>
          </w:p>
          <w:p w14:paraId="4CE20700">
            <w:pPr>
              <w:jc w:val="both"/>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c>
          <w:tcPr>
            <w:tcW w:w="6027" w:type="dxa"/>
            <w:vAlign w:val="top"/>
          </w:tcPr>
          <w:p w14:paraId="057461F3">
            <w:pPr>
              <w:spacing w:line="0" w:lineRule="atLeast"/>
              <w:rPr>
                <w:rFonts w:hint="eastAsia" w:ascii="仿宋_GB2312" w:hAnsi="宋体" w:eastAsia="仿宋_GB2312"/>
                <w:sz w:val="24"/>
                <w:szCs w:val="24"/>
              </w:rPr>
            </w:pPr>
            <w:r>
              <w:rPr>
                <w:rFonts w:hint="eastAsia" w:ascii="仿宋_GB2312" w:hAnsi="宋体" w:eastAsia="仿宋_GB2312"/>
                <w:sz w:val="24"/>
                <w:szCs w:val="24"/>
              </w:rPr>
              <w:t>乙方（盖章）：</w:t>
            </w:r>
            <w:r>
              <w:rPr>
                <w:rFonts w:hint="eastAsia" w:ascii="方正仿宋简体" w:hAnsi="方正仿宋简体" w:eastAsia="方正仿宋简体" w:cs="方正仿宋简体"/>
                <w:sz w:val="24"/>
                <w:szCs w:val="24"/>
              </w:rPr>
              <w:t>镇江海纳川物流产业发展有限责任公司</w:t>
            </w:r>
          </w:p>
          <w:p w14:paraId="6F38A31D">
            <w:pPr>
              <w:spacing w:line="0" w:lineRule="atLeast"/>
              <w:rPr>
                <w:rFonts w:hint="eastAsia" w:ascii="仿宋_GB2312" w:hAnsi="宋体" w:eastAsia="仿宋_GB2312"/>
                <w:sz w:val="24"/>
                <w:szCs w:val="24"/>
              </w:rPr>
            </w:pPr>
            <w:r>
              <w:rPr>
                <w:rFonts w:hint="eastAsia" w:ascii="仿宋_GB2312" w:hAnsi="宋体" w:eastAsia="仿宋_GB2312"/>
                <w:sz w:val="24"/>
                <w:szCs w:val="24"/>
              </w:rPr>
              <w:t>单位地址：</w:t>
            </w:r>
            <w:r>
              <w:rPr>
                <w:rFonts w:hint="eastAsia" w:ascii="方正仿宋简体" w:hAnsi="方正仿宋简体" w:eastAsia="方正仿宋简体" w:cs="方正仿宋简体"/>
                <w:sz w:val="24"/>
                <w:szCs w:val="24"/>
              </w:rPr>
              <w:t>镇江市谏壁镇越河街50号</w:t>
            </w:r>
          </w:p>
          <w:p w14:paraId="3887CBB3">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朱怀松</w:t>
            </w:r>
          </w:p>
          <w:p w14:paraId="272A7952">
            <w:pPr>
              <w:spacing w:line="0" w:lineRule="atLeast"/>
              <w:rPr>
                <w:rFonts w:hint="eastAsia" w:ascii="仿宋_GB2312" w:hAnsi="宋体" w:eastAsia="仿宋_GB2312"/>
                <w:sz w:val="24"/>
                <w:szCs w:val="24"/>
              </w:rPr>
            </w:pPr>
            <w:r>
              <w:rPr>
                <w:rFonts w:hint="eastAsia" w:ascii="仿宋_GB2312" w:hAnsi="宋体" w:eastAsia="仿宋_GB2312"/>
                <w:sz w:val="24"/>
                <w:szCs w:val="24"/>
              </w:rPr>
              <w:t>业务经办人：周祥生</w:t>
            </w:r>
          </w:p>
          <w:p w14:paraId="4657BC10">
            <w:pPr>
              <w:spacing w:line="0" w:lineRule="atLeast"/>
              <w:rPr>
                <w:rFonts w:hint="eastAsia" w:ascii="仿宋_GB2312" w:hAnsi="宋体" w:eastAsia="仿宋_GB2312"/>
                <w:sz w:val="24"/>
                <w:szCs w:val="24"/>
              </w:rPr>
            </w:pPr>
            <w:r>
              <w:rPr>
                <w:rFonts w:hint="eastAsia" w:ascii="仿宋_GB2312" w:hAnsi="宋体" w:eastAsia="仿宋_GB2312"/>
                <w:sz w:val="24"/>
                <w:szCs w:val="24"/>
              </w:rPr>
              <w:t>电话：</w:t>
            </w:r>
            <w:r>
              <w:rPr>
                <w:rFonts w:hint="eastAsia" w:ascii="方正仿宋简体" w:hAnsi="方正仿宋简体" w:eastAsia="方正仿宋简体" w:cs="方正仿宋简体"/>
                <w:sz w:val="24"/>
                <w:szCs w:val="24"/>
              </w:rPr>
              <w:t>0511-88995202</w:t>
            </w:r>
          </w:p>
          <w:p w14:paraId="2C6AC7B0">
            <w:pPr>
              <w:spacing w:line="0" w:lineRule="atLeast"/>
              <w:rPr>
                <w:rFonts w:hint="eastAsia" w:ascii="仿宋_GB2312" w:hAnsi="宋体" w:eastAsia="仿宋_GB2312"/>
                <w:sz w:val="24"/>
                <w:szCs w:val="24"/>
              </w:rPr>
            </w:pPr>
            <w:r>
              <w:rPr>
                <w:rFonts w:hint="eastAsia" w:ascii="仿宋_GB2312" w:hAnsi="宋体" w:eastAsia="仿宋_GB2312"/>
                <w:sz w:val="24"/>
                <w:szCs w:val="24"/>
              </w:rPr>
              <w:t>传真：</w:t>
            </w:r>
          </w:p>
          <w:p w14:paraId="6180ED0E">
            <w:pPr>
              <w:spacing w:line="0" w:lineRule="atLeast"/>
              <w:rPr>
                <w:rFonts w:hint="eastAsia" w:ascii="仿宋_GB2312" w:hAnsi="宋体" w:eastAsia="仿宋_GB2312"/>
                <w:sz w:val="24"/>
                <w:szCs w:val="24"/>
              </w:rPr>
            </w:pPr>
            <w:r>
              <w:rPr>
                <w:rFonts w:hint="eastAsia" w:ascii="仿宋_GB2312" w:hAnsi="宋体" w:eastAsia="仿宋_GB2312"/>
                <w:sz w:val="24"/>
                <w:szCs w:val="24"/>
              </w:rPr>
              <w:t>开户行：</w:t>
            </w:r>
            <w:r>
              <w:rPr>
                <w:rFonts w:hint="eastAsia" w:ascii="方正仿宋简体" w:hAnsi="方正仿宋简体" w:eastAsia="方正仿宋简体" w:cs="方正仿宋简体"/>
                <w:sz w:val="24"/>
                <w:szCs w:val="24"/>
              </w:rPr>
              <w:t>镇江市工商银行谏壁支行</w:t>
            </w:r>
          </w:p>
          <w:p w14:paraId="71EB5D31">
            <w:pPr>
              <w:spacing w:line="0" w:lineRule="atLeast"/>
              <w:rPr>
                <w:rFonts w:hint="eastAsia" w:ascii="仿宋_GB2312" w:hAnsi="宋体" w:eastAsia="仿宋_GB2312"/>
                <w:sz w:val="24"/>
                <w:szCs w:val="24"/>
              </w:rPr>
            </w:pPr>
            <w:r>
              <w:rPr>
                <w:rFonts w:hint="eastAsia" w:ascii="仿宋_GB2312" w:hAnsi="宋体" w:eastAsia="仿宋_GB2312"/>
                <w:sz w:val="24"/>
                <w:szCs w:val="24"/>
              </w:rPr>
              <w:t xml:space="preserve">账号： </w:t>
            </w:r>
            <w:r>
              <w:rPr>
                <w:rFonts w:hint="eastAsia" w:ascii="方正仿宋简体" w:hAnsi="方正仿宋简体" w:eastAsia="方正仿宋简体" w:cs="方正仿宋简体"/>
                <w:sz w:val="24"/>
                <w:szCs w:val="24"/>
              </w:rPr>
              <w:t>1104 0703 0900 0001 648</w:t>
            </w:r>
          </w:p>
          <w:p w14:paraId="46AD26C5">
            <w:pPr>
              <w:spacing w:line="0" w:lineRule="atLeast"/>
              <w:rPr>
                <w:rFonts w:hint="eastAsia" w:ascii="仿宋_GB2312" w:hAnsi="宋体" w:eastAsia="仿宋_GB2312"/>
                <w:sz w:val="24"/>
                <w:szCs w:val="24"/>
              </w:rPr>
            </w:pPr>
            <w:r>
              <w:rPr>
                <w:rFonts w:hint="eastAsia" w:ascii="仿宋_GB2312" w:hAnsi="宋体" w:eastAsia="仿宋_GB2312"/>
                <w:sz w:val="24"/>
                <w:szCs w:val="24"/>
              </w:rPr>
              <w:t>邮政编码：212006</w:t>
            </w:r>
          </w:p>
          <w:p w14:paraId="55864630">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0449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36D19989">
            <w:pPr>
              <w:rPr>
                <w:rFonts w:hint="eastAsia" w:ascii="方正仿宋简体" w:hAnsi="方正仿宋简体" w:eastAsia="方正仿宋简体" w:cs="方正仿宋简体"/>
                <w:sz w:val="32"/>
                <w:szCs w:val="32"/>
                <w:vertAlign w:val="baseline"/>
              </w:rPr>
            </w:pPr>
          </w:p>
        </w:tc>
        <w:tc>
          <w:tcPr>
            <w:tcW w:w="6027" w:type="dxa"/>
            <w:vAlign w:val="top"/>
          </w:tcPr>
          <w:p w14:paraId="4BC5302B">
            <w:pPr>
              <w:spacing w:line="0" w:lineRule="atLeast"/>
              <w:rPr>
                <w:rFonts w:ascii="仿宋_GB2312" w:hAnsi="宋体" w:eastAsia="仿宋_GB2312"/>
                <w:sz w:val="24"/>
                <w:szCs w:val="24"/>
              </w:rPr>
            </w:pPr>
            <w:r>
              <w:rPr>
                <w:rFonts w:hint="eastAsia" w:ascii="仿宋_GB2312" w:hAnsi="宋体" w:eastAsia="仿宋_GB2312"/>
                <w:sz w:val="24"/>
                <w:szCs w:val="24"/>
              </w:rPr>
              <w:t>丙方（盖章）：镇江海纳川公铁运输有限公司</w:t>
            </w:r>
          </w:p>
          <w:p w14:paraId="77E05523">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1AE1A85B">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法定代表人：张聪 </w:t>
            </w:r>
          </w:p>
          <w:p w14:paraId="2FCBC2E8">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11D7A024">
            <w:pPr>
              <w:spacing w:line="0" w:lineRule="atLeast"/>
              <w:rPr>
                <w:rFonts w:ascii="仿宋_GB2312" w:hAnsi="宋体" w:eastAsia="仿宋_GB2312"/>
                <w:sz w:val="24"/>
                <w:szCs w:val="24"/>
              </w:rPr>
            </w:pPr>
            <w:r>
              <w:rPr>
                <w:rFonts w:hint="eastAsia" w:ascii="仿宋_GB2312" w:hAnsi="宋体" w:eastAsia="仿宋_GB2312"/>
                <w:sz w:val="24"/>
                <w:szCs w:val="24"/>
              </w:rPr>
              <w:t>电话：0511-88995202</w:t>
            </w:r>
          </w:p>
          <w:p w14:paraId="5BC1508E">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5EBEA645">
            <w:pPr>
              <w:spacing w:line="0" w:lineRule="atLeast"/>
              <w:rPr>
                <w:rFonts w:ascii="仿宋_GB2312" w:hAnsi="宋体" w:eastAsia="仿宋_GB2312"/>
                <w:sz w:val="24"/>
                <w:szCs w:val="24"/>
              </w:rPr>
            </w:pPr>
            <w:r>
              <w:rPr>
                <w:rFonts w:hint="eastAsia" w:ascii="仿宋_GB2312" w:hAnsi="宋体" w:eastAsia="仿宋_GB2312"/>
                <w:sz w:val="24"/>
                <w:szCs w:val="24"/>
              </w:rPr>
              <w:t>开户行：交通银行镇江分行</w:t>
            </w:r>
          </w:p>
          <w:p w14:paraId="4D1D353B">
            <w:pPr>
              <w:spacing w:line="0" w:lineRule="atLeast"/>
              <w:rPr>
                <w:rFonts w:ascii="仿宋_GB2312" w:hAnsi="宋体" w:eastAsia="仿宋_GB2312"/>
                <w:sz w:val="24"/>
                <w:szCs w:val="24"/>
              </w:rPr>
            </w:pPr>
            <w:r>
              <w:rPr>
                <w:rFonts w:hint="eastAsia" w:ascii="仿宋_GB2312" w:hAnsi="宋体" w:eastAsia="仿宋_GB2312"/>
                <w:sz w:val="24"/>
                <w:szCs w:val="24"/>
              </w:rPr>
              <w:t>账号： 3810　0670　0011　0001　85622</w:t>
            </w:r>
          </w:p>
          <w:p w14:paraId="0899972F">
            <w:pPr>
              <w:spacing w:line="0" w:lineRule="atLeast"/>
              <w:rPr>
                <w:rFonts w:ascii="仿宋_GB2312" w:hAnsi="宋体" w:eastAsia="仿宋_GB2312"/>
                <w:sz w:val="24"/>
                <w:szCs w:val="24"/>
              </w:rPr>
            </w:pPr>
            <w:r>
              <w:rPr>
                <w:rFonts w:hint="eastAsia" w:ascii="仿宋_GB2312" w:hAnsi="宋体" w:eastAsia="仿宋_GB2312"/>
                <w:sz w:val="24"/>
                <w:szCs w:val="24"/>
              </w:rPr>
              <w:t>邮政编码：212000</w:t>
            </w:r>
          </w:p>
          <w:p w14:paraId="7D6AE609">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7C94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4CC9FA99">
            <w:pPr>
              <w:rPr>
                <w:rFonts w:hint="eastAsia" w:ascii="方正仿宋简体" w:hAnsi="方正仿宋简体" w:eastAsia="方正仿宋简体" w:cs="方正仿宋简体"/>
                <w:sz w:val="32"/>
                <w:szCs w:val="32"/>
                <w:vertAlign w:val="baseline"/>
              </w:rPr>
            </w:pPr>
          </w:p>
        </w:tc>
        <w:tc>
          <w:tcPr>
            <w:tcW w:w="6027" w:type="dxa"/>
            <w:vAlign w:val="top"/>
          </w:tcPr>
          <w:p w14:paraId="0B32283A">
            <w:pPr>
              <w:spacing w:line="0" w:lineRule="atLeast"/>
              <w:rPr>
                <w:rFonts w:ascii="仿宋_GB2312" w:hAnsi="宋体" w:eastAsia="仿宋_GB2312"/>
                <w:sz w:val="24"/>
                <w:szCs w:val="24"/>
              </w:rPr>
            </w:pPr>
            <w:r>
              <w:rPr>
                <w:rFonts w:hint="eastAsia" w:ascii="仿宋_GB2312" w:hAnsi="宋体" w:eastAsia="仿宋_GB2312"/>
                <w:sz w:val="24"/>
                <w:szCs w:val="24"/>
              </w:rPr>
              <w:t>丁方（盖章）：江苏兴普物贸有限公司　</w:t>
            </w:r>
          </w:p>
          <w:p w14:paraId="4A0265D2">
            <w:pPr>
              <w:spacing w:line="0" w:lineRule="atLeast"/>
              <w:rPr>
                <w:rFonts w:ascii="仿宋_GB2312" w:hAnsi="宋体" w:eastAsia="仿宋_GB2312"/>
                <w:sz w:val="24"/>
                <w:szCs w:val="24"/>
              </w:rPr>
            </w:pPr>
            <w:r>
              <w:rPr>
                <w:rFonts w:hint="eastAsia" w:ascii="仿宋_GB2312" w:hAnsi="宋体" w:eastAsia="仿宋_GB2312"/>
                <w:sz w:val="24"/>
                <w:szCs w:val="24"/>
              </w:rPr>
              <w:t>单位地址：镇江市谏壁镇越河街50号</w:t>
            </w:r>
          </w:p>
          <w:p w14:paraId="0510A3E3">
            <w:pPr>
              <w:spacing w:line="0" w:lineRule="atLeast"/>
              <w:rPr>
                <w:rFonts w:ascii="仿宋_GB2312" w:hAnsi="宋体" w:eastAsia="仿宋_GB2312"/>
                <w:sz w:val="24"/>
                <w:szCs w:val="24"/>
              </w:rPr>
            </w:pPr>
            <w:r>
              <w:rPr>
                <w:rFonts w:hint="eastAsia" w:ascii="仿宋_GB2312" w:hAnsi="宋体" w:eastAsia="仿宋_GB2312"/>
                <w:sz w:val="24"/>
                <w:szCs w:val="24"/>
              </w:rPr>
              <w:t xml:space="preserve">法定代表人：陈泉 </w:t>
            </w:r>
          </w:p>
          <w:p w14:paraId="717404C3">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01E191E5">
            <w:pPr>
              <w:spacing w:line="0" w:lineRule="atLeast"/>
              <w:rPr>
                <w:rFonts w:hint="eastAsia" w:ascii="仿宋_GB2312" w:hAnsi="宋体" w:eastAsia="仿宋_GB2312" w:cs="Times New Roman"/>
                <w:sz w:val="24"/>
                <w:szCs w:val="24"/>
              </w:rPr>
            </w:pPr>
            <w:r>
              <w:rPr>
                <w:rFonts w:hint="eastAsia" w:ascii="仿宋_GB2312" w:hAnsi="宋体" w:eastAsia="仿宋_GB2312"/>
                <w:sz w:val="24"/>
                <w:szCs w:val="24"/>
              </w:rPr>
              <w:t>电话：05</w:t>
            </w:r>
            <w:r>
              <w:rPr>
                <w:rFonts w:hint="eastAsia" w:ascii="仿宋_GB2312" w:hAnsi="宋体" w:eastAsia="仿宋_GB2312" w:cs="Times New Roman"/>
                <w:sz w:val="24"/>
                <w:szCs w:val="24"/>
              </w:rPr>
              <w:t>11-88995200</w:t>
            </w:r>
          </w:p>
          <w:p w14:paraId="029B1158">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传真：</w:t>
            </w:r>
          </w:p>
          <w:p w14:paraId="1B955658">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开户行：江苏银行镇江分行营业部</w:t>
            </w:r>
          </w:p>
          <w:p w14:paraId="1BAFFD4A">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账号： 7001　0188　0001　32863</w:t>
            </w:r>
          </w:p>
          <w:p w14:paraId="31334DDC">
            <w:pPr>
              <w:spacing w:line="0" w:lineRule="atLeast"/>
              <w:rPr>
                <w:rFonts w:hint="eastAsia" w:ascii="仿宋_GB2312" w:hAnsi="宋体" w:eastAsia="仿宋_GB2312" w:cs="Times New Roman"/>
                <w:sz w:val="24"/>
                <w:szCs w:val="24"/>
              </w:rPr>
            </w:pPr>
            <w:r>
              <w:rPr>
                <w:rFonts w:hint="eastAsia" w:ascii="仿宋_GB2312" w:hAnsi="宋体" w:eastAsia="仿宋_GB2312" w:cs="Times New Roman"/>
                <w:sz w:val="24"/>
                <w:szCs w:val="24"/>
              </w:rPr>
              <w:t>邮政编码：212006</w:t>
            </w:r>
          </w:p>
          <w:p w14:paraId="2EED6C6D">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r w14:paraId="74A8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9" w:type="dxa"/>
            <w:vMerge w:val="continue"/>
          </w:tcPr>
          <w:p w14:paraId="43B5A2DA">
            <w:pPr>
              <w:rPr>
                <w:rFonts w:hint="eastAsia" w:ascii="方正仿宋简体" w:hAnsi="方正仿宋简体" w:eastAsia="方正仿宋简体" w:cs="方正仿宋简体"/>
                <w:sz w:val="32"/>
                <w:szCs w:val="32"/>
                <w:vertAlign w:val="baseline"/>
              </w:rPr>
            </w:pPr>
          </w:p>
        </w:tc>
        <w:tc>
          <w:tcPr>
            <w:tcW w:w="6027" w:type="dxa"/>
            <w:vAlign w:val="top"/>
          </w:tcPr>
          <w:p w14:paraId="63464659">
            <w:pPr>
              <w:spacing w:line="0" w:lineRule="atLeast"/>
              <w:rPr>
                <w:rFonts w:ascii="仿宋_GB2312" w:hAnsi="宋体" w:eastAsia="仿宋_GB2312"/>
                <w:sz w:val="24"/>
                <w:szCs w:val="24"/>
              </w:rPr>
            </w:pPr>
            <w:r>
              <w:rPr>
                <w:rFonts w:hint="eastAsia" w:ascii="仿宋_GB2312" w:hAnsi="宋体" w:eastAsia="仿宋_GB2312"/>
                <w:sz w:val="24"/>
                <w:szCs w:val="24"/>
                <w:lang w:val="en-US" w:eastAsia="zh-CN"/>
              </w:rPr>
              <w:t>戊</w:t>
            </w:r>
            <w:r>
              <w:rPr>
                <w:rFonts w:hint="eastAsia" w:ascii="仿宋_GB2312" w:hAnsi="宋体" w:eastAsia="仿宋_GB2312"/>
                <w:sz w:val="24"/>
                <w:szCs w:val="24"/>
              </w:rPr>
              <w:t>方（盖章）：</w:t>
            </w:r>
            <w:r>
              <w:rPr>
                <w:rFonts w:hint="eastAsia" w:ascii="仿宋_GB2312" w:hAnsi="宋体" w:eastAsia="仿宋_GB2312" w:cs="Times New Roman"/>
                <w:sz w:val="24"/>
                <w:szCs w:val="24"/>
                <w:lang w:val="en-US" w:eastAsia="zh-CN"/>
              </w:rPr>
              <w:t>江苏省物资集团镇江储运开发有限公司</w:t>
            </w:r>
            <w:r>
              <w:rPr>
                <w:rFonts w:hint="eastAsia" w:ascii="仿宋_GB2312" w:hAnsi="宋体" w:eastAsia="仿宋_GB2312"/>
                <w:sz w:val="24"/>
                <w:szCs w:val="24"/>
              </w:rPr>
              <w:t>　</w:t>
            </w:r>
          </w:p>
          <w:p w14:paraId="16BCE96D">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单位地址：镇江市</w:t>
            </w:r>
            <w:r>
              <w:rPr>
                <w:rFonts w:hint="eastAsia" w:ascii="仿宋_GB2312" w:hAnsi="宋体" w:eastAsia="仿宋_GB2312"/>
                <w:sz w:val="24"/>
                <w:szCs w:val="24"/>
                <w:lang w:val="en-US" w:eastAsia="zh-CN"/>
              </w:rPr>
              <w:t>大港开发区港韩路</w:t>
            </w:r>
          </w:p>
          <w:p w14:paraId="6D7CBA1E">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法定代表人：</w:t>
            </w:r>
            <w:r>
              <w:rPr>
                <w:rFonts w:hint="eastAsia" w:ascii="仿宋_GB2312" w:hAnsi="宋体" w:eastAsia="仿宋_GB2312"/>
                <w:sz w:val="24"/>
                <w:szCs w:val="24"/>
                <w:lang w:val="en-US" w:eastAsia="zh-CN"/>
              </w:rPr>
              <w:t>任金东</w:t>
            </w:r>
          </w:p>
          <w:p w14:paraId="3995DAB3">
            <w:pPr>
              <w:spacing w:line="0" w:lineRule="atLeast"/>
              <w:rPr>
                <w:rFonts w:ascii="仿宋_GB2312" w:hAnsi="宋体" w:eastAsia="仿宋_GB2312"/>
                <w:sz w:val="24"/>
                <w:szCs w:val="24"/>
              </w:rPr>
            </w:pPr>
            <w:r>
              <w:rPr>
                <w:rFonts w:hint="eastAsia" w:ascii="仿宋_GB2312" w:hAnsi="宋体" w:eastAsia="仿宋_GB2312"/>
                <w:sz w:val="24"/>
                <w:szCs w:val="24"/>
              </w:rPr>
              <w:t xml:space="preserve">业务经办人：周祥生 </w:t>
            </w:r>
          </w:p>
          <w:p w14:paraId="5D8D87CB">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电话：0511-</w:t>
            </w:r>
            <w:r>
              <w:rPr>
                <w:rFonts w:hint="eastAsia" w:ascii="仿宋_GB2312" w:hAnsi="宋体" w:eastAsia="仿宋_GB2312"/>
                <w:sz w:val="24"/>
                <w:szCs w:val="24"/>
                <w:lang w:val="en-US" w:eastAsia="zh-CN"/>
              </w:rPr>
              <w:t>83371165</w:t>
            </w:r>
          </w:p>
          <w:p w14:paraId="1E571221">
            <w:pPr>
              <w:spacing w:line="0" w:lineRule="atLeast"/>
              <w:rPr>
                <w:rFonts w:ascii="仿宋_GB2312" w:hAnsi="宋体" w:eastAsia="仿宋_GB2312"/>
                <w:sz w:val="24"/>
                <w:szCs w:val="24"/>
              </w:rPr>
            </w:pPr>
            <w:r>
              <w:rPr>
                <w:rFonts w:hint="eastAsia" w:ascii="仿宋_GB2312" w:hAnsi="宋体" w:eastAsia="仿宋_GB2312"/>
                <w:sz w:val="24"/>
                <w:szCs w:val="24"/>
              </w:rPr>
              <w:t>传真：</w:t>
            </w:r>
          </w:p>
          <w:p w14:paraId="1D97D6AC">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开户行：</w:t>
            </w:r>
            <w:r>
              <w:rPr>
                <w:rFonts w:hint="eastAsia" w:ascii="仿宋_GB2312" w:hAnsi="宋体" w:eastAsia="仿宋_GB2312"/>
                <w:sz w:val="24"/>
                <w:szCs w:val="24"/>
                <w:lang w:val="en-US" w:eastAsia="zh-CN"/>
              </w:rPr>
              <w:t>中国银行镇江三茅宫支行</w:t>
            </w:r>
          </w:p>
          <w:p w14:paraId="5BA35382">
            <w:pPr>
              <w:spacing w:line="0" w:lineRule="atLeast"/>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账号： </w:t>
            </w:r>
            <w:r>
              <w:rPr>
                <w:rFonts w:hint="eastAsia" w:ascii="仿宋_GB2312" w:hAnsi="宋体" w:eastAsia="仿宋_GB2312"/>
                <w:sz w:val="24"/>
                <w:szCs w:val="24"/>
                <w:lang w:val="en-US" w:eastAsia="zh-CN"/>
              </w:rPr>
              <w:t>5105 6025 9387</w:t>
            </w:r>
          </w:p>
          <w:p w14:paraId="2F4DC998">
            <w:pPr>
              <w:spacing w:line="0" w:lineRule="atLeast"/>
              <w:rPr>
                <w:rFonts w:ascii="仿宋_GB2312" w:hAnsi="宋体" w:eastAsia="仿宋_GB2312"/>
                <w:sz w:val="24"/>
                <w:szCs w:val="24"/>
              </w:rPr>
            </w:pPr>
            <w:r>
              <w:rPr>
                <w:rFonts w:hint="eastAsia" w:ascii="仿宋_GB2312" w:hAnsi="宋体" w:eastAsia="仿宋_GB2312"/>
                <w:sz w:val="24"/>
                <w:szCs w:val="24"/>
              </w:rPr>
              <w:t>邮政编码：212006</w:t>
            </w:r>
          </w:p>
          <w:p w14:paraId="2F76BE36">
            <w:pPr>
              <w:spacing w:line="0" w:lineRule="atLeast"/>
              <w:rPr>
                <w:rFonts w:hint="eastAsia" w:ascii="方正仿宋简体" w:hAnsi="方正仿宋简体" w:eastAsia="方正仿宋简体" w:cs="方正仿宋简体"/>
                <w:sz w:val="32"/>
                <w:szCs w:val="32"/>
                <w:vertAlign w:val="baseline"/>
              </w:rPr>
            </w:pPr>
            <w:r>
              <w:rPr>
                <w:rFonts w:hint="eastAsia" w:ascii="仿宋_GB2312" w:hAnsi="宋体" w:eastAsia="仿宋_GB2312" w:cs="Times New Roman"/>
                <w:sz w:val="24"/>
                <w:szCs w:val="24"/>
                <w:lang w:val="en-US" w:eastAsia="zh-CN"/>
              </w:rPr>
              <w:t>盖章日期：202*年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28D2F6AF">
      <w:pPr>
        <w:spacing w:line="600" w:lineRule="exact"/>
        <w:ind w:firstLine="640" w:firstLineChars="200"/>
        <w:rPr>
          <w:rFonts w:ascii="方正仿宋简体" w:hAnsi="方正仿宋简体" w:eastAsia="方正仿宋简体" w:cs="方正仿宋简体"/>
          <w:sz w:val="32"/>
          <w:szCs w:val="32"/>
        </w:rPr>
      </w:pPr>
    </w:p>
    <w:p w14:paraId="72E12A4D">
      <w:pPr>
        <w:spacing w:line="600" w:lineRule="exact"/>
        <w:ind w:firstLine="640" w:firstLineChars="200"/>
        <w:rPr>
          <w:rFonts w:ascii="方正仿宋简体" w:hAnsi="方正仿宋简体" w:eastAsia="方正仿宋简体" w:cs="方正仿宋简体"/>
          <w:sz w:val="32"/>
          <w:szCs w:val="32"/>
        </w:rPr>
      </w:pPr>
    </w:p>
    <w:p w14:paraId="38AD04C6">
      <w:pPr>
        <w:spacing w:line="600" w:lineRule="exact"/>
        <w:ind w:firstLine="640" w:firstLineChars="200"/>
        <w:rPr>
          <w:rFonts w:ascii="方正仿宋简体" w:hAnsi="方正仿宋简体" w:eastAsia="方正仿宋简体" w:cs="方正仿宋简体"/>
          <w:sz w:val="32"/>
          <w:szCs w:val="32"/>
        </w:rPr>
      </w:pPr>
    </w:p>
    <w:p w14:paraId="1DEB2374">
      <w:pPr>
        <w:spacing w:line="600" w:lineRule="exact"/>
        <w:ind w:firstLine="640" w:firstLineChars="200"/>
        <w:rPr>
          <w:rFonts w:ascii="方正仿宋简体" w:hAnsi="方正仿宋简体" w:eastAsia="方正仿宋简体" w:cs="方正仿宋简体"/>
          <w:sz w:val="32"/>
          <w:szCs w:val="32"/>
        </w:rPr>
      </w:pPr>
    </w:p>
    <w:p w14:paraId="446E7524">
      <w:pPr>
        <w:spacing w:line="600" w:lineRule="exact"/>
        <w:ind w:firstLine="640" w:firstLineChars="200"/>
        <w:rPr>
          <w:rFonts w:ascii="方正仿宋简体" w:hAnsi="方正仿宋简体" w:eastAsia="方正仿宋简体" w:cs="方正仿宋简体"/>
          <w:sz w:val="32"/>
          <w:szCs w:val="32"/>
        </w:rPr>
      </w:pPr>
    </w:p>
    <w:p w14:paraId="5F54B5F1">
      <w:pPr>
        <w:spacing w:line="600" w:lineRule="exact"/>
        <w:ind w:firstLine="640" w:firstLineChars="200"/>
        <w:rPr>
          <w:rFonts w:ascii="方正仿宋简体" w:hAnsi="方正仿宋简体" w:eastAsia="方正仿宋简体" w:cs="方正仿宋简体"/>
          <w:sz w:val="32"/>
          <w:szCs w:val="32"/>
        </w:rPr>
      </w:pPr>
    </w:p>
    <w:p w14:paraId="75D6D984">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14:paraId="782E4867">
      <w:pPr>
        <w:rPr>
          <w:rFonts w:hint="eastAsia"/>
        </w:rPr>
      </w:pPr>
    </w:p>
    <w:p w14:paraId="4B66AAB2">
      <w:pPr>
        <w:pStyle w:val="11"/>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1"/>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102"/>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102"/>
        <w:ind w:firstLine="560" w:firstLineChars="200"/>
        <w:rPr>
          <w:color w:val="auto"/>
          <w:sz w:val="28"/>
          <w:szCs w:val="28"/>
        </w:rPr>
      </w:pPr>
      <w:r>
        <w:rPr>
          <w:rFonts w:hint="eastAsia"/>
          <w:color w:val="auto"/>
          <w:sz w:val="28"/>
          <w:szCs w:val="28"/>
        </w:rPr>
        <w:t>本授权书于______年____月____日起生效，特此声明。</w:t>
      </w:r>
    </w:p>
    <w:p w14:paraId="19DE24BA">
      <w:pPr>
        <w:pStyle w:val="102"/>
        <w:rPr>
          <w:color w:val="auto"/>
          <w:sz w:val="28"/>
          <w:szCs w:val="28"/>
        </w:rPr>
      </w:pPr>
      <w:r>
        <w:rPr>
          <w:rFonts w:hint="eastAsia"/>
          <w:color w:val="auto"/>
          <w:sz w:val="28"/>
          <w:szCs w:val="28"/>
        </w:rPr>
        <w:t xml:space="preserve">    代理人（被授权人）签字：_______________________</w:t>
      </w:r>
    </w:p>
    <w:p w14:paraId="320ECFD6">
      <w:pPr>
        <w:pStyle w:val="102"/>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102"/>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102"/>
        <w:ind w:firstLine="560" w:firstLineChars="200"/>
        <w:rPr>
          <w:color w:val="auto"/>
          <w:sz w:val="28"/>
          <w:szCs w:val="28"/>
        </w:rPr>
      </w:pPr>
      <w:r>
        <w:rPr>
          <w:rFonts w:hint="eastAsia"/>
          <w:color w:val="auto"/>
          <w:sz w:val="28"/>
          <w:szCs w:val="28"/>
        </w:rPr>
        <w:t>单位名称：_____________________________________</w:t>
      </w:r>
    </w:p>
    <w:p w14:paraId="4497ED6A">
      <w:pPr>
        <w:pStyle w:val="102"/>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102"/>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102"/>
        <w:rPr>
          <w:color w:val="auto"/>
          <w:sz w:val="28"/>
          <w:szCs w:val="28"/>
        </w:rPr>
      </w:pPr>
      <w:r>
        <w:rPr>
          <w:rFonts w:hint="eastAsia"/>
          <w:color w:val="auto"/>
          <w:sz w:val="28"/>
          <w:szCs w:val="28"/>
        </w:rPr>
        <w:t xml:space="preserve">    日期：   年   月   日</w:t>
      </w:r>
    </w:p>
    <w:p w14:paraId="26C26C12">
      <w:pPr>
        <w:pStyle w:val="102"/>
        <w:spacing w:line="440" w:lineRule="exact"/>
        <w:rPr>
          <w:color w:val="auto"/>
          <w:sz w:val="28"/>
          <w:szCs w:val="28"/>
        </w:rPr>
      </w:pPr>
      <w:r>
        <w:rPr>
          <w:rFonts w:hint="eastAsia"/>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1"/>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2"/>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4575CCA4">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6CCCE9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sectPr>
      <w:headerReference r:id="rId4" w:type="default"/>
      <w:footerReference r:id="rId5" w:type="default"/>
      <w:pgSz w:w="11906" w:h="16838"/>
      <w:pgMar w:top="1361" w:right="1800" w:bottom="141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ÑÚSå">
    <w:altName w:val="Arial"/>
    <w:panose1 w:val="00000000000000000000"/>
    <w:charset w:val="00"/>
    <w:family w:val="auto"/>
    <w:pitch w:val="default"/>
    <w:sig w:usb0="00000000" w:usb1="00000000" w:usb2="00000000"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2BBD8A8">
                          <w:pPr>
                            <w:pStyle w:val="9"/>
                            <w:jc w:val="cente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laJ7S/AQAAjAMAAA4AAABkcnMvZTJvRG9jLnhtbK1TS4rbQBDdB3KH&#10;pvexZA8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R9SWmReGT8dIJDK3NGGEnQbTJWV100KlLXia567Hn2j7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pWie0vwEAAIwDAAAOAAAAAAAAAAEAIAAAAB8BAABkcnMvZTJvRG9jLnhtbFBLBQYA&#10;AAAABgAGAFkBAABQBQAAAAA=&#10;">
              <v:fill on="f" focussize="0,0"/>
              <v:stroke on="f"/>
              <v:imagedata o:title=""/>
              <o:lock v:ext="edit" aspectratio="f"/>
              <v:textbox inset="0mm,0mm,0mm,0mm" style="mso-fit-shape-to-text:t;">
                <w:txbxContent>
                  <w:p w14:paraId="62BBD8A8">
                    <w:pPr>
                      <w:pStyle w:val="9"/>
                      <w:jc w:val="center"/>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7B85">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FED293C">
                          <w:pPr>
                            <w:pStyle w:val="9"/>
                            <w:jc w:val="cente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YMUA8MBAACPAwAADgAAAAAAAAABACAAAAAfAQAAZHJzL2Uyb0RvYy54bWxQ&#10;SwUGAAAAAAYABgBZAQAAVAUAAAAA&#10;">
              <v:fill on="f" focussize="0,0"/>
              <v:stroke on="f"/>
              <v:imagedata o:title=""/>
              <o:lock v:ext="edit" aspectratio="f"/>
              <v:textbox inset="0mm,0mm,0mm,0mm" style="mso-fit-shape-to-text:t;">
                <w:txbxContent>
                  <w:p w14:paraId="1FED293C">
                    <w:pPr>
                      <w:pStyle w:val="9"/>
                      <w:jc w:val="center"/>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DBC5">
    <w:pPr>
      <w:pStyle w:val="10"/>
      <w:pBdr>
        <w:bottom w:val="none" w:color="auto" w:sz="0" w:space="1"/>
      </w:pBdr>
      <w:rPr>
        <w:sz w:val="21"/>
        <w:szCs w:val="21"/>
      </w:rPr>
    </w:pPr>
    <w:r>
      <w:rPr>
        <w:rFonts w:hint="eastAsia" w:ascii="黑体" w:hAnsi="黑体" w:eastAsia="黑体" w:cs="宋体"/>
        <w:color w:val="000000"/>
        <w:kern w:val="0"/>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00FF3"/>
    <w:rsid w:val="00004172"/>
    <w:rsid w:val="00030F87"/>
    <w:rsid w:val="000310BC"/>
    <w:rsid w:val="0003693D"/>
    <w:rsid w:val="00063E06"/>
    <w:rsid w:val="000727B0"/>
    <w:rsid w:val="000A22DB"/>
    <w:rsid w:val="000C1845"/>
    <w:rsid w:val="000C23F2"/>
    <w:rsid w:val="000D6A23"/>
    <w:rsid w:val="001126FD"/>
    <w:rsid w:val="00113915"/>
    <w:rsid w:val="00115EEC"/>
    <w:rsid w:val="001260B7"/>
    <w:rsid w:val="00145BC9"/>
    <w:rsid w:val="00151C5B"/>
    <w:rsid w:val="00160290"/>
    <w:rsid w:val="00166793"/>
    <w:rsid w:val="0018234A"/>
    <w:rsid w:val="001915A1"/>
    <w:rsid w:val="00193418"/>
    <w:rsid w:val="0019402B"/>
    <w:rsid w:val="00194A83"/>
    <w:rsid w:val="00196EA5"/>
    <w:rsid w:val="001A7FE6"/>
    <w:rsid w:val="001C3F61"/>
    <w:rsid w:val="001F16BE"/>
    <w:rsid w:val="00210C67"/>
    <w:rsid w:val="002133E5"/>
    <w:rsid w:val="0024696A"/>
    <w:rsid w:val="002A7DCC"/>
    <w:rsid w:val="002B3E65"/>
    <w:rsid w:val="002F1C73"/>
    <w:rsid w:val="002F51AC"/>
    <w:rsid w:val="002F66BD"/>
    <w:rsid w:val="0031037C"/>
    <w:rsid w:val="00325814"/>
    <w:rsid w:val="00331F42"/>
    <w:rsid w:val="0033209A"/>
    <w:rsid w:val="00355E41"/>
    <w:rsid w:val="003732C8"/>
    <w:rsid w:val="00380BAA"/>
    <w:rsid w:val="0038382E"/>
    <w:rsid w:val="00383D99"/>
    <w:rsid w:val="00384194"/>
    <w:rsid w:val="00392332"/>
    <w:rsid w:val="00394D6B"/>
    <w:rsid w:val="003B4E51"/>
    <w:rsid w:val="003B7EDC"/>
    <w:rsid w:val="003C384A"/>
    <w:rsid w:val="003C51EF"/>
    <w:rsid w:val="00413897"/>
    <w:rsid w:val="00422B7F"/>
    <w:rsid w:val="00423C19"/>
    <w:rsid w:val="00436FD6"/>
    <w:rsid w:val="004424E8"/>
    <w:rsid w:val="00466243"/>
    <w:rsid w:val="004875EB"/>
    <w:rsid w:val="004975D5"/>
    <w:rsid w:val="004C1280"/>
    <w:rsid w:val="004C289D"/>
    <w:rsid w:val="004C7E90"/>
    <w:rsid w:val="004D194F"/>
    <w:rsid w:val="004D70F1"/>
    <w:rsid w:val="004F5E27"/>
    <w:rsid w:val="00501777"/>
    <w:rsid w:val="00527733"/>
    <w:rsid w:val="0053268D"/>
    <w:rsid w:val="00535B87"/>
    <w:rsid w:val="00597512"/>
    <w:rsid w:val="005D4F71"/>
    <w:rsid w:val="0061433F"/>
    <w:rsid w:val="006734DC"/>
    <w:rsid w:val="0067432C"/>
    <w:rsid w:val="00676674"/>
    <w:rsid w:val="00677138"/>
    <w:rsid w:val="006835A9"/>
    <w:rsid w:val="00693CB5"/>
    <w:rsid w:val="006B2C08"/>
    <w:rsid w:val="006C09FB"/>
    <w:rsid w:val="006D00BD"/>
    <w:rsid w:val="006D3CEC"/>
    <w:rsid w:val="006D5E62"/>
    <w:rsid w:val="007009FD"/>
    <w:rsid w:val="0070428B"/>
    <w:rsid w:val="00711ACD"/>
    <w:rsid w:val="007254B5"/>
    <w:rsid w:val="00737519"/>
    <w:rsid w:val="00753CD1"/>
    <w:rsid w:val="00780746"/>
    <w:rsid w:val="00781AF0"/>
    <w:rsid w:val="00786EDE"/>
    <w:rsid w:val="007875CD"/>
    <w:rsid w:val="007D12CA"/>
    <w:rsid w:val="007D630F"/>
    <w:rsid w:val="007E0D6B"/>
    <w:rsid w:val="007E22A0"/>
    <w:rsid w:val="007E6965"/>
    <w:rsid w:val="007E6E47"/>
    <w:rsid w:val="007F24D9"/>
    <w:rsid w:val="0083404A"/>
    <w:rsid w:val="00837548"/>
    <w:rsid w:val="00842B41"/>
    <w:rsid w:val="00850BC8"/>
    <w:rsid w:val="00856599"/>
    <w:rsid w:val="008607A6"/>
    <w:rsid w:val="008620AB"/>
    <w:rsid w:val="00863924"/>
    <w:rsid w:val="00882A3F"/>
    <w:rsid w:val="008C785B"/>
    <w:rsid w:val="008D2F65"/>
    <w:rsid w:val="008D5377"/>
    <w:rsid w:val="008E45F4"/>
    <w:rsid w:val="008F6730"/>
    <w:rsid w:val="00900A5B"/>
    <w:rsid w:val="00907A37"/>
    <w:rsid w:val="0091028A"/>
    <w:rsid w:val="00925ECE"/>
    <w:rsid w:val="0093613E"/>
    <w:rsid w:val="00975ECA"/>
    <w:rsid w:val="00981E93"/>
    <w:rsid w:val="009A29A7"/>
    <w:rsid w:val="009B1D52"/>
    <w:rsid w:val="009C7CE7"/>
    <w:rsid w:val="009D1883"/>
    <w:rsid w:val="009D21BB"/>
    <w:rsid w:val="00A30621"/>
    <w:rsid w:val="00A61114"/>
    <w:rsid w:val="00A63D7F"/>
    <w:rsid w:val="00A7381A"/>
    <w:rsid w:val="00A8445B"/>
    <w:rsid w:val="00A86AB0"/>
    <w:rsid w:val="00AB6095"/>
    <w:rsid w:val="00AC569D"/>
    <w:rsid w:val="00AD6106"/>
    <w:rsid w:val="00AD63F7"/>
    <w:rsid w:val="00AF29F9"/>
    <w:rsid w:val="00B01341"/>
    <w:rsid w:val="00B02837"/>
    <w:rsid w:val="00B21988"/>
    <w:rsid w:val="00B353E5"/>
    <w:rsid w:val="00B37D99"/>
    <w:rsid w:val="00B51C96"/>
    <w:rsid w:val="00B7406B"/>
    <w:rsid w:val="00B74619"/>
    <w:rsid w:val="00B77050"/>
    <w:rsid w:val="00B82CED"/>
    <w:rsid w:val="00BB5FBE"/>
    <w:rsid w:val="00BD78FB"/>
    <w:rsid w:val="00BF2809"/>
    <w:rsid w:val="00C23F52"/>
    <w:rsid w:val="00C258E8"/>
    <w:rsid w:val="00C36FE7"/>
    <w:rsid w:val="00C41533"/>
    <w:rsid w:val="00C56082"/>
    <w:rsid w:val="00C56465"/>
    <w:rsid w:val="00C62930"/>
    <w:rsid w:val="00C743A3"/>
    <w:rsid w:val="00C92F94"/>
    <w:rsid w:val="00C97E7F"/>
    <w:rsid w:val="00CB0B61"/>
    <w:rsid w:val="00CE0CB9"/>
    <w:rsid w:val="00CE4066"/>
    <w:rsid w:val="00CF2961"/>
    <w:rsid w:val="00D24639"/>
    <w:rsid w:val="00D32CC0"/>
    <w:rsid w:val="00D330F2"/>
    <w:rsid w:val="00D50BEE"/>
    <w:rsid w:val="00D74586"/>
    <w:rsid w:val="00DA002C"/>
    <w:rsid w:val="00DD194E"/>
    <w:rsid w:val="00DE2783"/>
    <w:rsid w:val="00E24E17"/>
    <w:rsid w:val="00E45A9C"/>
    <w:rsid w:val="00E47AA5"/>
    <w:rsid w:val="00E50D02"/>
    <w:rsid w:val="00E74639"/>
    <w:rsid w:val="00E9659A"/>
    <w:rsid w:val="00EB7745"/>
    <w:rsid w:val="00ED1B47"/>
    <w:rsid w:val="00ED3007"/>
    <w:rsid w:val="00ED4ABB"/>
    <w:rsid w:val="00EE2044"/>
    <w:rsid w:val="00EE7E2A"/>
    <w:rsid w:val="00F0109D"/>
    <w:rsid w:val="00F16E4B"/>
    <w:rsid w:val="00F32DB5"/>
    <w:rsid w:val="00F33B17"/>
    <w:rsid w:val="00F45B42"/>
    <w:rsid w:val="00F75185"/>
    <w:rsid w:val="00F82699"/>
    <w:rsid w:val="00FA1409"/>
    <w:rsid w:val="00FA2A6F"/>
    <w:rsid w:val="00FB0628"/>
    <w:rsid w:val="00FF1217"/>
    <w:rsid w:val="00FF61CA"/>
    <w:rsid w:val="032A4C70"/>
    <w:rsid w:val="059E6DA9"/>
    <w:rsid w:val="05AC22B4"/>
    <w:rsid w:val="096E464D"/>
    <w:rsid w:val="09E67744"/>
    <w:rsid w:val="0B2F7D7A"/>
    <w:rsid w:val="0CC9374C"/>
    <w:rsid w:val="0CCD460E"/>
    <w:rsid w:val="10134FAE"/>
    <w:rsid w:val="10AB483C"/>
    <w:rsid w:val="11511694"/>
    <w:rsid w:val="13916645"/>
    <w:rsid w:val="1444244B"/>
    <w:rsid w:val="14EA645D"/>
    <w:rsid w:val="17400F07"/>
    <w:rsid w:val="19181A3A"/>
    <w:rsid w:val="1CFA525B"/>
    <w:rsid w:val="1DE046C1"/>
    <w:rsid w:val="204057D1"/>
    <w:rsid w:val="217A696B"/>
    <w:rsid w:val="225D796E"/>
    <w:rsid w:val="22C71D57"/>
    <w:rsid w:val="22C72083"/>
    <w:rsid w:val="24EC6623"/>
    <w:rsid w:val="26526CD0"/>
    <w:rsid w:val="292F44DF"/>
    <w:rsid w:val="2B8077FC"/>
    <w:rsid w:val="2BBD3669"/>
    <w:rsid w:val="2D505716"/>
    <w:rsid w:val="2E16582B"/>
    <w:rsid w:val="2E4116FA"/>
    <w:rsid w:val="310E3681"/>
    <w:rsid w:val="31262BAF"/>
    <w:rsid w:val="32EC3440"/>
    <w:rsid w:val="330F093A"/>
    <w:rsid w:val="345E4273"/>
    <w:rsid w:val="34E37CA8"/>
    <w:rsid w:val="359E47FF"/>
    <w:rsid w:val="35B72FCB"/>
    <w:rsid w:val="35C8386D"/>
    <w:rsid w:val="35DA3E68"/>
    <w:rsid w:val="367E5CB8"/>
    <w:rsid w:val="36D262D2"/>
    <w:rsid w:val="379A3E49"/>
    <w:rsid w:val="391E61C3"/>
    <w:rsid w:val="3DFE0BF8"/>
    <w:rsid w:val="3F3D735A"/>
    <w:rsid w:val="3F8C7B87"/>
    <w:rsid w:val="40385403"/>
    <w:rsid w:val="40D519B8"/>
    <w:rsid w:val="416D2207"/>
    <w:rsid w:val="416F3BBA"/>
    <w:rsid w:val="428E46CD"/>
    <w:rsid w:val="43EC12FF"/>
    <w:rsid w:val="44366C11"/>
    <w:rsid w:val="44516417"/>
    <w:rsid w:val="44E509D4"/>
    <w:rsid w:val="46195EA3"/>
    <w:rsid w:val="47136D96"/>
    <w:rsid w:val="475C24EB"/>
    <w:rsid w:val="494B196C"/>
    <w:rsid w:val="4ADD1BA1"/>
    <w:rsid w:val="4B0853C3"/>
    <w:rsid w:val="4C21720B"/>
    <w:rsid w:val="4C641897"/>
    <w:rsid w:val="4C996EAC"/>
    <w:rsid w:val="4D1F3CE7"/>
    <w:rsid w:val="4D5C1497"/>
    <w:rsid w:val="4DC0511E"/>
    <w:rsid w:val="4E7C39E4"/>
    <w:rsid w:val="4E9507F8"/>
    <w:rsid w:val="4F775726"/>
    <w:rsid w:val="4F8E16AF"/>
    <w:rsid w:val="4FAC5BC3"/>
    <w:rsid w:val="4FC61FF0"/>
    <w:rsid w:val="4FF2783E"/>
    <w:rsid w:val="50846203"/>
    <w:rsid w:val="52181704"/>
    <w:rsid w:val="52AE2A70"/>
    <w:rsid w:val="53234D71"/>
    <w:rsid w:val="538763B9"/>
    <w:rsid w:val="540463E4"/>
    <w:rsid w:val="54332825"/>
    <w:rsid w:val="55DC546E"/>
    <w:rsid w:val="55EA33B8"/>
    <w:rsid w:val="56B57E6A"/>
    <w:rsid w:val="579C3951"/>
    <w:rsid w:val="57EE718F"/>
    <w:rsid w:val="57F90679"/>
    <w:rsid w:val="596D6B7C"/>
    <w:rsid w:val="598C5F24"/>
    <w:rsid w:val="5CBF79ED"/>
    <w:rsid w:val="5CEC747F"/>
    <w:rsid w:val="610B75D4"/>
    <w:rsid w:val="62A019CE"/>
    <w:rsid w:val="6502427A"/>
    <w:rsid w:val="65D651AC"/>
    <w:rsid w:val="66202ABE"/>
    <w:rsid w:val="66441755"/>
    <w:rsid w:val="66CF713B"/>
    <w:rsid w:val="67550FD9"/>
    <w:rsid w:val="683F6E19"/>
    <w:rsid w:val="68961ACE"/>
    <w:rsid w:val="6AE467D8"/>
    <w:rsid w:val="6BF67493"/>
    <w:rsid w:val="6D0A4EF6"/>
    <w:rsid w:val="6D9745DB"/>
    <w:rsid w:val="723637B5"/>
    <w:rsid w:val="726141AB"/>
    <w:rsid w:val="72AE7D4E"/>
    <w:rsid w:val="7406451D"/>
    <w:rsid w:val="756A3232"/>
    <w:rsid w:val="77DF544D"/>
    <w:rsid w:val="783458C3"/>
    <w:rsid w:val="78D15FE5"/>
    <w:rsid w:val="7A1E0C67"/>
    <w:rsid w:val="7B024B7C"/>
    <w:rsid w:val="7B044DE1"/>
    <w:rsid w:val="7D2C4132"/>
    <w:rsid w:val="7DD76804"/>
    <w:rsid w:val="7E1D6E21"/>
    <w:rsid w:val="7F664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1"/>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00"/>
    <w:qFormat/>
    <w:uiPriority w:val="0"/>
    <w:pPr>
      <w:jc w:val="left"/>
    </w:pPr>
    <w:rPr>
      <w:rFonts w:ascii="Calibri" w:hAnsi="Calibri"/>
    </w:rPr>
  </w:style>
  <w:style w:type="paragraph" w:styleId="6">
    <w:name w:val="Body Text"/>
    <w:basedOn w:val="1"/>
    <w:next w:val="7"/>
    <w:link w:val="99"/>
    <w:unhideWhenUsed/>
    <w:qFormat/>
    <w:uiPriority w:val="99"/>
    <w:pPr>
      <w:spacing w:after="120"/>
    </w:pPr>
  </w:style>
  <w:style w:type="paragraph" w:styleId="7">
    <w:name w:val="Plain Text"/>
    <w:basedOn w:val="1"/>
    <w:unhideWhenUsed/>
    <w:qFormat/>
    <w:uiPriority w:val="99"/>
    <w:rPr>
      <w:rFonts w:ascii="宋体" w:hAnsi="Courier New"/>
      <w:kern w:val="0"/>
      <w:sz w:val="20"/>
    </w:rPr>
  </w:style>
  <w:style w:type="paragraph" w:styleId="8">
    <w:name w:val="Body Text Indent"/>
    <w:basedOn w:val="1"/>
    <w:unhideWhenUsed/>
    <w:qFormat/>
    <w:uiPriority w:val="0"/>
    <w:pPr>
      <w:spacing w:after="120"/>
      <w:ind w:left="420" w:leftChars="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8"/>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unhideWhenUsed/>
    <w:qFormat/>
    <w:uiPriority w:val="99"/>
    <w:rPr>
      <w:color w:val="800080"/>
      <w:u w:val="single"/>
    </w:rPr>
  </w:style>
  <w:style w:type="character" w:styleId="17">
    <w:name w:val="Hyperlink"/>
    <w:basedOn w:val="15"/>
    <w:unhideWhenUsed/>
    <w:qFormat/>
    <w:uiPriority w:val="99"/>
    <w:rPr>
      <w:color w:val="0000FF"/>
      <w:u w:val="single"/>
    </w:rPr>
  </w:style>
  <w:style w:type="paragraph" w:customStyle="1" w:styleId="18">
    <w:name w:val="列出段落11"/>
    <w:basedOn w:val="1"/>
    <w:qFormat/>
    <w:uiPriority w:val="99"/>
    <w:pPr>
      <w:ind w:firstLine="420" w:firstLineChars="200"/>
    </w:pPr>
  </w:style>
  <w:style w:type="paragraph" w:customStyle="1" w:styleId="19">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
    <w:name w:val="列出段落1"/>
    <w:basedOn w:val="1"/>
    <w:qFormat/>
    <w:uiPriority w:val="34"/>
    <w:pPr>
      <w:ind w:firstLine="420" w:firstLineChars="200"/>
    </w:pPr>
  </w:style>
  <w:style w:type="paragraph" w:customStyle="1" w:styleId="21">
    <w:name w:val="font5"/>
    <w:basedOn w:val="1"/>
    <w:qFormat/>
    <w:uiPriority w:val="0"/>
    <w:pPr>
      <w:widowControl/>
      <w:spacing w:before="100" w:beforeAutospacing="1" w:after="100" w:afterAutospacing="1"/>
      <w:jc w:val="left"/>
    </w:pPr>
    <w:rPr>
      <w:rFonts w:ascii="宋体" w:hAnsi="宋体" w:cs="宋体"/>
      <w:color w:val="000000"/>
      <w:kern w:val="0"/>
      <w:sz w:val="36"/>
      <w:szCs w:val="36"/>
    </w:rPr>
  </w:style>
  <w:style w:type="paragraph" w:customStyle="1" w:styleId="22">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
    <w:name w:val="font8"/>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2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2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4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44">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4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1">
    <w:name w:val="xl9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5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36"/>
      <w:szCs w:val="36"/>
    </w:rPr>
  </w:style>
  <w:style w:type="paragraph" w:customStyle="1" w:styleId="5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6"/>
      <w:szCs w:val="36"/>
    </w:rPr>
  </w:style>
  <w:style w:type="paragraph" w:customStyle="1" w:styleId="5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4"/>
      <w:szCs w:val="24"/>
    </w:rPr>
  </w:style>
  <w:style w:type="paragraph" w:customStyle="1" w:styleId="56">
    <w:name w:val="xl74"/>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57">
    <w:name w:val="xl103"/>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8">
    <w:name w:val="xl104"/>
    <w:basedOn w:val="1"/>
    <w:qFormat/>
    <w:uiPriority w:val="0"/>
    <w:pPr>
      <w:widowControl/>
      <w:pBdr>
        <w:bottom w:val="single" w:color="auto" w:sz="8" w:space="0"/>
      </w:pBdr>
      <w:spacing w:before="100" w:beforeAutospacing="1" w:after="100" w:afterAutospacing="1"/>
      <w:jc w:val="center"/>
    </w:pPr>
    <w:rPr>
      <w:rFonts w:ascii="宋体" w:hAnsi="宋体" w:cs="宋体"/>
      <w:color w:val="000000"/>
      <w:kern w:val="0"/>
      <w:sz w:val="24"/>
      <w:szCs w:val="24"/>
    </w:rPr>
  </w:style>
  <w:style w:type="paragraph" w:customStyle="1" w:styleId="59">
    <w:name w:val="xl105"/>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0">
    <w:name w:val="xl106"/>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1">
    <w:name w:val="xl107"/>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2">
    <w:name w:val="xl10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3">
    <w:name w:val="xl109"/>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4">
    <w:name w:val="xl11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65">
    <w:name w:val="xl111"/>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6">
    <w:name w:val="xl11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0"/>
    </w:rPr>
  </w:style>
  <w:style w:type="paragraph" w:customStyle="1" w:styleId="67">
    <w:name w:val="xl113"/>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8">
    <w:name w:val="xl114"/>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69">
    <w:name w:val="xl115"/>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0">
    <w:name w:val="xl116"/>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71">
    <w:name w:val="xl11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6"/>
      <w:szCs w:val="16"/>
    </w:rPr>
  </w:style>
  <w:style w:type="paragraph" w:customStyle="1" w:styleId="72">
    <w:name w:val="xl11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3">
    <w:name w:val="xl11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color w:val="000000"/>
      <w:kern w:val="0"/>
      <w:sz w:val="16"/>
      <w:szCs w:val="16"/>
    </w:rPr>
  </w:style>
  <w:style w:type="paragraph" w:customStyle="1" w:styleId="7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7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78">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7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8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
    <w:name w:val="xl128"/>
    <w:basedOn w:val="1"/>
    <w:qFormat/>
    <w:uiPriority w:val="0"/>
    <w:pPr>
      <w:widowControl/>
      <w:pBdr>
        <w:right w:val="single" w:color="auto" w:sz="8"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83">
    <w:name w:val="xl129"/>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30"/>
    <w:basedOn w:val="1"/>
    <w:qFormat/>
    <w:uiPriority w:val="0"/>
    <w:pPr>
      <w:widowControl/>
      <w:pBdr>
        <w:right w:val="single" w:color="auto" w:sz="8"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85">
    <w:name w:val="xl131"/>
    <w:basedOn w:val="1"/>
    <w:qFormat/>
    <w:uiPriority w:val="0"/>
    <w:pPr>
      <w:widowControl/>
      <w:pBdr>
        <w:right w:val="single" w:color="auto" w:sz="8" w:space="0"/>
      </w:pBdr>
      <w:spacing w:before="100" w:beforeAutospacing="1" w:after="100" w:afterAutospacing="1"/>
      <w:jc w:val="left"/>
    </w:pPr>
    <w:rPr>
      <w:rFonts w:ascii="宋体" w:hAnsi="宋体" w:cs="宋体"/>
      <w:kern w:val="0"/>
      <w:sz w:val="24"/>
      <w:szCs w:val="24"/>
    </w:rPr>
  </w:style>
  <w:style w:type="paragraph" w:customStyle="1" w:styleId="86">
    <w:name w:val="xl132"/>
    <w:basedOn w:val="1"/>
    <w:qFormat/>
    <w:uiPriority w:val="0"/>
    <w:pPr>
      <w:widowControl/>
      <w:pBdr>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7">
    <w:name w:val="xl133"/>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8">
    <w:name w:val="xl134"/>
    <w:basedOn w:val="1"/>
    <w:qFormat/>
    <w:uiPriority w:val="0"/>
    <w:pPr>
      <w:widowControl/>
      <w:pBdr>
        <w:left w:val="single" w:color="auto" w:sz="8" w:space="0"/>
        <w:bottom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89">
    <w:name w:val="xl135"/>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 w:val="24"/>
      <w:szCs w:val="24"/>
    </w:rPr>
  </w:style>
  <w:style w:type="paragraph" w:customStyle="1" w:styleId="90">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1">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94">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
    <w:name w:val="xl1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6">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18"/>
      <w:szCs w:val="18"/>
    </w:rPr>
  </w:style>
  <w:style w:type="paragraph" w:customStyle="1" w:styleId="97">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98">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character" w:customStyle="1" w:styleId="99">
    <w:name w:val="正文文本 Char"/>
    <w:basedOn w:val="15"/>
    <w:link w:val="6"/>
    <w:qFormat/>
    <w:uiPriority w:val="99"/>
    <w:rPr>
      <w:rFonts w:ascii="Times New Roman" w:hAnsi="Times New Roman" w:cs="Times New Roman"/>
      <w:kern w:val="2"/>
      <w:sz w:val="21"/>
    </w:rPr>
  </w:style>
  <w:style w:type="character" w:customStyle="1" w:styleId="100">
    <w:name w:val="批注文字 Char"/>
    <w:basedOn w:val="15"/>
    <w:link w:val="5"/>
    <w:qFormat/>
    <w:uiPriority w:val="0"/>
    <w:rPr>
      <w:rFonts w:cs="Times New Roman"/>
      <w:kern w:val="2"/>
      <w:sz w:val="21"/>
    </w:rPr>
  </w:style>
  <w:style w:type="character" w:customStyle="1" w:styleId="101">
    <w:name w:val="标题 1 Char"/>
    <w:basedOn w:val="15"/>
    <w:link w:val="2"/>
    <w:qFormat/>
    <w:uiPriority w:val="99"/>
    <w:rPr>
      <w:rFonts w:cs="Times New Roman"/>
      <w:kern w:val="44"/>
      <w:sz w:val="44"/>
    </w:rPr>
  </w:style>
  <w:style w:type="paragraph" w:customStyle="1" w:styleId="102">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103">
    <w:name w:val="font61"/>
    <w:basedOn w:val="15"/>
    <w:qFormat/>
    <w:uiPriority w:val="0"/>
    <w:rPr>
      <w:rFonts w:hint="eastAsia" w:ascii="等线" w:hAnsi="等线" w:eastAsia="等线" w:cs="等线"/>
      <w:color w:val="000000"/>
      <w:sz w:val="36"/>
      <w:szCs w:val="36"/>
      <w:u w:val="none"/>
    </w:rPr>
  </w:style>
  <w:style w:type="character" w:customStyle="1" w:styleId="104">
    <w:name w:val="font71"/>
    <w:basedOn w:val="15"/>
    <w:qFormat/>
    <w:uiPriority w:val="0"/>
    <w:rPr>
      <w:rFonts w:hint="eastAsia" w:ascii="等线" w:hAnsi="等线" w:eastAsia="等线" w:cs="等线"/>
      <w:color w:val="000000"/>
      <w:sz w:val="22"/>
      <w:szCs w:val="22"/>
      <w:u w:val="none"/>
    </w:rPr>
  </w:style>
  <w:style w:type="character" w:customStyle="1" w:styleId="105">
    <w:name w:val="font31"/>
    <w:basedOn w:val="15"/>
    <w:qFormat/>
    <w:uiPriority w:val="0"/>
    <w:rPr>
      <w:rFonts w:hint="eastAsia" w:ascii="宋体" w:hAnsi="宋体" w:eastAsia="宋体" w:cs="宋体"/>
      <w:color w:val="000000"/>
      <w:sz w:val="20"/>
      <w:szCs w:val="20"/>
      <w:u w:val="none"/>
    </w:rPr>
  </w:style>
  <w:style w:type="character" w:customStyle="1" w:styleId="106">
    <w:name w:val="font81"/>
    <w:basedOn w:val="15"/>
    <w:qFormat/>
    <w:uiPriority w:val="0"/>
    <w:rPr>
      <w:rFonts w:hint="eastAsia" w:ascii="宋体" w:hAnsi="宋体" w:eastAsia="宋体" w:cs="宋体"/>
      <w:b/>
      <w:bCs/>
      <w:color w:val="FF0000"/>
      <w:sz w:val="20"/>
      <w:szCs w:val="20"/>
      <w:u w:val="none"/>
    </w:rPr>
  </w:style>
  <w:style w:type="character" w:customStyle="1" w:styleId="107">
    <w:name w:val="font41"/>
    <w:basedOn w:val="1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4029</Words>
  <Characters>4216</Characters>
  <Lines>68</Lines>
  <Paragraphs>19</Paragraphs>
  <TotalTime>0</TotalTime>
  <ScaleCrop>false</ScaleCrop>
  <LinksUpToDate>false</LinksUpToDate>
  <CharactersWithSpaces>4399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2023-06-09T01:44:00Z</dcterms:created>
  <dc:creator>Administrator</dc:creator>
  <cp:lastModifiedBy>lr</cp:lastModifiedBy>
  <cp:lastPrinted>2023-08-30T00:13:00Z</cp:lastPrinted>
  <dcterms:modified xsi:type="dcterms:W3CDTF">2025-12-01T07:03:40Z</dcterms:modified>
  <dc:title>镇江海纳川物流产业发展有限责任公司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31D5E9FF3C5846FE869850C0E09BFF29_13</vt:lpwstr>
  </property>
  <property fmtid="{D5CDD505-2E9C-101B-9397-08002B2CF9AE}" pid="4" name="KSOTemplateDocerSaveRecord">
    <vt:lpwstr>eyJoZGlkIjoiMTU0M2ZmNzc2YmY1YWRjZGI2MWY1NzhmMzhkZTA1ZDcifQ==</vt:lpwstr>
  </property>
</Properties>
</file>