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26D1F">
      <w:pPr>
        <w:pStyle w:val="2"/>
        <w:numPr>
          <w:ilvl w:val="0"/>
          <w:numId w:val="0"/>
        </w:numPr>
        <w:jc w:val="center"/>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3D6760DA">
      <w:pPr>
        <w:pStyle w:val="2"/>
        <w:jc w:val="center"/>
        <w:rPr>
          <w:rFonts w:hint="default" w:ascii="方正小标宋简体" w:eastAsia="方正小标宋简体" w:cs="宋体"/>
          <w:highlight w:val="yellow"/>
          <w:lang w:val="en-US" w:eastAsia="zh-CN"/>
        </w:rPr>
      </w:pPr>
      <w:r>
        <w:rPr>
          <w:rFonts w:hint="eastAsia" w:ascii="方正小标宋简体" w:hAnsi="宋体" w:eastAsia="方正小标宋简体" w:cs="宋体"/>
        </w:rPr>
        <w:t>及下属子公司</w:t>
      </w:r>
      <w:r>
        <w:rPr>
          <w:rFonts w:hint="eastAsia" w:ascii="方正小标宋简体" w:hAnsi="宋体" w:eastAsia="方正小标宋简体" w:cs="宋体"/>
          <w:lang w:val="en-US" w:eastAsia="zh-CN"/>
        </w:rPr>
        <w:t>采购比选文书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053F726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32BA2ABE">
      <w:pPr>
        <w:spacing w:line="600" w:lineRule="exact"/>
        <w:jc w:val="left"/>
        <w:rPr>
          <w:rFonts w:hint="eastAsia" w:ascii="宋体" w:hAnsi="宋体" w:cs="ÑÚSå"/>
          <w:bCs/>
          <w:kern w:val="1"/>
          <w:szCs w:val="21"/>
          <w:lang w:val="en-US" w:eastAsia="zh-CN"/>
        </w:rPr>
      </w:pP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0"/>
          <w:szCs w:val="30"/>
          <w:u w:val="single"/>
        </w:rPr>
        <w:t>202</w:t>
      </w:r>
      <w:r>
        <w:rPr>
          <w:rFonts w:hint="eastAsia" w:ascii="方正仿宋简体" w:hAnsi="方正仿宋简体" w:eastAsia="方正仿宋简体" w:cs="方正仿宋简体"/>
          <w:sz w:val="30"/>
          <w:szCs w:val="30"/>
          <w:u w:val="single"/>
          <w:lang w:val="en-US" w:eastAsia="zh-CN"/>
        </w:rPr>
        <w:t>6</w:t>
      </w:r>
      <w:r>
        <w:rPr>
          <w:rFonts w:hint="eastAsia" w:ascii="方正仿宋简体" w:hAnsi="方正仿宋简体" w:eastAsia="方正仿宋简体" w:cs="方正仿宋简体"/>
          <w:sz w:val="30"/>
          <w:szCs w:val="30"/>
          <w:u w:val="single"/>
        </w:rPr>
        <w:t>年度消防器材框架协议采购</w:t>
      </w:r>
      <w:r>
        <w:rPr>
          <w:rFonts w:hint="eastAsia" w:ascii="方正仿宋简体" w:hAnsi="方正仿宋简体" w:eastAsia="方正仿宋简体" w:cs="方正仿宋简体"/>
          <w:sz w:val="32"/>
          <w:szCs w:val="32"/>
          <w:u w:val="single"/>
          <w:lang w:eastAsia="zh-CN"/>
        </w:rPr>
        <w:t>。</w:t>
      </w:r>
      <w:r>
        <w:rPr>
          <w:rFonts w:hint="eastAsia" w:ascii="宋体" w:hAnsi="宋体" w:cs="ÑÚSå"/>
          <w:bCs/>
          <w:kern w:val="1"/>
          <w:szCs w:val="21"/>
        </w:rPr>
        <w:t xml:space="preserve"> </w:t>
      </w:r>
      <w:r>
        <w:rPr>
          <w:rFonts w:hint="eastAsia" w:ascii="宋体" w:hAnsi="宋体" w:cs="ÑÚSå"/>
          <w:bCs/>
          <w:kern w:val="1"/>
          <w:szCs w:val="21"/>
          <w:lang w:val="en-US" w:eastAsia="zh-CN"/>
        </w:rPr>
        <w:t xml:space="preserve">        </w:t>
      </w:r>
    </w:p>
    <w:p w14:paraId="39C121FF">
      <w:pPr>
        <w:spacing w:line="600" w:lineRule="exact"/>
        <w:ind w:firstLine="320" w:firstLineChars="100"/>
        <w:jc w:val="left"/>
        <w:rPr>
          <w:rFonts w:ascii="宋体" w:hAnsi="宋体" w:cs="ÑÚSå"/>
          <w:bCs/>
          <w:kern w:val="1"/>
          <w:szCs w:val="21"/>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6</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lang w:val="en-US" w:eastAsia="zh-CN"/>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6</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ascii="宋体" w:hAnsi="宋体" w:cs="仿宋_GB2312"/>
          <w:kern w:val="1"/>
          <w:sz w:val="24"/>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w:t>
      </w:r>
      <w:r>
        <w:rPr>
          <w:rFonts w:hint="eastAsia" w:ascii="方正仿宋简体" w:hAnsi="方正仿宋简体" w:eastAsia="方正仿宋简体" w:cs="方正仿宋简体"/>
          <w:sz w:val="30"/>
          <w:szCs w:val="30"/>
          <w:u w:val="single"/>
          <w:lang w:val="en-US" w:eastAsia="zh-CN"/>
        </w:rPr>
        <w:t>25</w:t>
      </w:r>
      <w:r>
        <w:rPr>
          <w:rFonts w:hint="eastAsia" w:ascii="方正仿宋简体" w:hAnsi="方正仿宋简体" w:eastAsia="方正仿宋简体" w:cs="方正仿宋简体"/>
          <w:sz w:val="30"/>
          <w:szCs w:val="30"/>
          <w:u w:val="single"/>
        </w:rPr>
        <w:t>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2025年12月11日上午10:00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2025年12月11日上午10:00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BFFCF39">
      <w:pPr>
        <w:pStyle w:val="7"/>
        <w:spacing w:line="600" w:lineRule="exact"/>
        <w:ind w:firstLine="640" w:firstLineChars="200"/>
        <w:rPr>
          <w:rFonts w:hint="eastAsia" w:ascii="方正黑体_GBK" w:hAnsi="方正黑体_GBK" w:eastAsia="方正黑体_GBK" w:cs="方正黑体_GBK"/>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w:t>
      </w:r>
      <w:r>
        <w:rPr>
          <w:rFonts w:hint="eastAsia" w:ascii="方正仿宋简体" w:hAnsi="方正仿宋简体" w:eastAsia="方正仿宋简体" w:cs="方正仿宋简体"/>
          <w:kern w:val="2"/>
          <w:sz w:val="32"/>
          <w:szCs w:val="32"/>
          <w:lang w:val="en-US" w:eastAsia="zh-CN"/>
        </w:rPr>
        <w:t>采购</w:t>
      </w:r>
      <w:r>
        <w:rPr>
          <w:rFonts w:hint="eastAsia" w:ascii="方正仿宋简体" w:hAnsi="方正仿宋简体" w:eastAsia="方正仿宋简体" w:cs="方正仿宋简体"/>
          <w:kern w:val="2"/>
          <w:sz w:val="32"/>
          <w:szCs w:val="32"/>
        </w:rPr>
        <w:t>，</w:t>
      </w:r>
      <w:r>
        <w:rPr>
          <w:rFonts w:hint="eastAsia" w:ascii="方正仿宋简体" w:hAnsi="方正仿宋简体" w:eastAsia="方正仿宋简体" w:cs="方正仿宋简体"/>
          <w:kern w:val="2"/>
          <w:sz w:val="32"/>
          <w:szCs w:val="32"/>
          <w:lang w:val="en-US" w:eastAsia="zh-CN"/>
        </w:rPr>
        <w:t>成交方</w:t>
      </w:r>
      <w:r>
        <w:rPr>
          <w:rFonts w:hint="eastAsia" w:ascii="方正仿宋简体" w:hAnsi="方正仿宋简体" w:eastAsia="方正仿宋简体" w:cs="方正仿宋简体"/>
          <w:kern w:val="2"/>
          <w:sz w:val="32"/>
          <w:szCs w:val="32"/>
        </w:rPr>
        <w:t>根据报价</w:t>
      </w:r>
      <w:r>
        <w:rPr>
          <w:rFonts w:hint="eastAsia" w:ascii="方正仿宋简体" w:hAnsi="方正仿宋简体" w:eastAsia="方正仿宋简体" w:cs="方正仿宋简体"/>
          <w:kern w:val="2"/>
          <w:sz w:val="32"/>
          <w:szCs w:val="32"/>
          <w:lang w:val="en-US" w:eastAsia="zh-CN"/>
        </w:rPr>
        <w:t>单</w:t>
      </w:r>
      <w:r>
        <w:rPr>
          <w:rFonts w:hint="eastAsia" w:ascii="方正仿宋简体" w:hAnsi="方正仿宋简体" w:eastAsia="方正仿宋简体" w:cs="方正仿宋简体"/>
          <w:kern w:val="2"/>
          <w:sz w:val="32"/>
          <w:szCs w:val="32"/>
        </w:rPr>
        <w:t>分别与镇江海纳川物流产业发展有限责任公司（简称海纳川）、镇江海纳川公铁运输有限公司（简称公铁公司）、江苏兴普物贸有限公司（简称兴普物贸）</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kern w:val="2"/>
          <w:sz w:val="32"/>
          <w:szCs w:val="32"/>
          <w:highlight w:val="none"/>
          <w:lang w:val="en-US" w:eastAsia="zh-CN"/>
        </w:rPr>
        <w:t>等</w:t>
      </w:r>
      <w:r>
        <w:rPr>
          <w:rFonts w:hint="eastAsia" w:ascii="方正仿宋简体" w:hAnsi="方正仿宋简体" w:eastAsia="方正仿宋简体" w:cs="方正仿宋简体"/>
          <w:kern w:val="2"/>
          <w:sz w:val="32"/>
          <w:szCs w:val="32"/>
        </w:rPr>
        <w:t>签订合同。</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46E9256E">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483425B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14:paraId="67D3525A">
      <w:pPr>
        <w:spacing w:line="360" w:lineRule="auto"/>
        <w:ind w:firstLine="640" w:firstLineChars="2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1.</w:t>
      </w:r>
      <w:r>
        <w:rPr>
          <w:rFonts w:hint="eastAsia" w:ascii="方正仿宋简体" w:hAnsi="方正仿宋简体" w:eastAsia="方正仿宋简体" w:cs="方正仿宋简体"/>
          <w:bCs/>
          <w:kern w:val="44"/>
          <w:sz w:val="32"/>
          <w:szCs w:val="32"/>
          <w:lang w:val="en-US" w:eastAsia="zh-CN"/>
        </w:rPr>
        <w:t>报价人</w:t>
      </w:r>
      <w:r>
        <w:rPr>
          <w:rFonts w:hint="eastAsia" w:ascii="方正仿宋简体" w:hAnsi="方正仿宋简体" w:eastAsia="方正仿宋简体" w:cs="方正仿宋简体"/>
          <w:bCs/>
          <w:kern w:val="44"/>
          <w:sz w:val="32"/>
          <w:szCs w:val="32"/>
        </w:rPr>
        <w:t>必须严格按照我公司</w:t>
      </w:r>
      <w:r>
        <w:rPr>
          <w:rFonts w:hint="eastAsia" w:ascii="方正仿宋简体" w:hAnsi="方正仿宋简体" w:eastAsia="方正仿宋简体" w:cs="方正仿宋简体"/>
          <w:kern w:val="1"/>
          <w:sz w:val="32"/>
          <w:szCs w:val="32"/>
        </w:rPr>
        <w:t>比选文书</w:t>
      </w:r>
      <w:r>
        <w:rPr>
          <w:rFonts w:hint="eastAsia" w:ascii="方正仿宋简体" w:hAnsi="方正仿宋简体" w:eastAsia="方正仿宋简体" w:cs="方正仿宋简体"/>
          <w:bCs/>
          <w:kern w:val="44"/>
          <w:sz w:val="32"/>
          <w:szCs w:val="32"/>
        </w:rPr>
        <w:t>物料的规格、型号及物料描述要求报价，不得修改报价函的内容和调整顺序，所供产品应符合安全规范要求和技术标准；有强制认证要求的消防产品,必须提供</w:t>
      </w:r>
      <w:r>
        <w:rPr>
          <w:rFonts w:hint="eastAsia" w:ascii="方正仿宋简体" w:hAnsi="方正仿宋简体" w:eastAsia="方正仿宋简体" w:cs="方正仿宋简体"/>
          <w:b/>
          <w:bCs w:val="0"/>
          <w:color w:val="FF0000"/>
          <w:kern w:val="44"/>
          <w:sz w:val="32"/>
          <w:szCs w:val="32"/>
        </w:rPr>
        <w:t>3C认证</w:t>
      </w:r>
      <w:r>
        <w:rPr>
          <w:rFonts w:hint="eastAsia" w:ascii="方正仿宋简体" w:hAnsi="方正仿宋简体" w:eastAsia="方正仿宋简体" w:cs="方正仿宋简体"/>
          <w:bCs/>
          <w:kern w:val="44"/>
          <w:sz w:val="32"/>
          <w:szCs w:val="32"/>
        </w:rPr>
        <w:t>等相关资料。</w:t>
      </w:r>
    </w:p>
    <w:p w14:paraId="3B7E0D65">
      <w:pPr>
        <w:spacing w:line="360" w:lineRule="auto"/>
        <w:ind w:firstLine="640" w:firstLineChars="2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2.标的物须符合相应国家标准或行业标准，产品质量合格（附产品合格证和相关技术资料）满足我公司使用要求。</w:t>
      </w:r>
    </w:p>
    <w:p w14:paraId="55250705">
      <w:pPr>
        <w:spacing w:line="360" w:lineRule="auto"/>
        <w:ind w:firstLine="640" w:firstLineChars="2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3</w:t>
      </w:r>
      <w:r>
        <w:rPr>
          <w:rFonts w:ascii="方正仿宋简体" w:hAnsi="方正仿宋简体" w:eastAsia="方正仿宋简体" w:cs="方正仿宋简体"/>
          <w:bCs/>
          <w:kern w:val="44"/>
          <w:sz w:val="32"/>
          <w:szCs w:val="32"/>
        </w:rPr>
        <w:t>.请按我公司</w:t>
      </w:r>
      <w:r>
        <w:rPr>
          <w:rFonts w:hint="eastAsia" w:ascii="方正仿宋简体" w:hAnsi="方正仿宋简体" w:eastAsia="方正仿宋简体" w:cs="方正仿宋简体"/>
          <w:kern w:val="1"/>
          <w:sz w:val="32"/>
          <w:szCs w:val="32"/>
        </w:rPr>
        <w:t>比选文书</w:t>
      </w:r>
      <w:r>
        <w:rPr>
          <w:rFonts w:ascii="方正仿宋简体" w:hAnsi="方正仿宋简体" w:eastAsia="方正仿宋简体" w:cs="方正仿宋简体"/>
          <w:bCs/>
          <w:kern w:val="44"/>
          <w:sz w:val="32"/>
          <w:szCs w:val="32"/>
        </w:rPr>
        <w:t>中的</w:t>
      </w:r>
      <w:r>
        <w:rPr>
          <w:rFonts w:hint="eastAsia" w:ascii="方正仿宋简体" w:hAnsi="方正仿宋简体" w:eastAsia="方正仿宋简体" w:cs="方正仿宋简体"/>
          <w:bCs/>
          <w:kern w:val="44"/>
          <w:sz w:val="32"/>
          <w:szCs w:val="32"/>
        </w:rPr>
        <w:t>品牌、</w:t>
      </w:r>
      <w:r>
        <w:rPr>
          <w:rFonts w:ascii="方正仿宋简体" w:hAnsi="方正仿宋简体" w:eastAsia="方正仿宋简体" w:cs="方正仿宋简体"/>
          <w:bCs/>
          <w:kern w:val="44"/>
          <w:sz w:val="32"/>
          <w:szCs w:val="32"/>
        </w:rPr>
        <w:t>型号及</w:t>
      </w:r>
      <w:r>
        <w:rPr>
          <w:rFonts w:hint="eastAsia" w:ascii="方正仿宋简体" w:hAnsi="方正仿宋简体" w:eastAsia="方正仿宋简体" w:cs="方正仿宋简体"/>
          <w:bCs/>
          <w:kern w:val="44"/>
          <w:sz w:val="32"/>
          <w:szCs w:val="32"/>
        </w:rPr>
        <w:t>物料描述</w:t>
      </w:r>
      <w:r>
        <w:rPr>
          <w:rFonts w:ascii="方正仿宋简体" w:hAnsi="方正仿宋简体" w:eastAsia="方正仿宋简体" w:cs="方正仿宋简体"/>
          <w:bCs/>
          <w:kern w:val="44"/>
          <w:sz w:val="32"/>
          <w:szCs w:val="32"/>
        </w:rPr>
        <w:t>要求报价，若变更型号需经我公司同意，提供的产品不得低于</w:t>
      </w:r>
      <w:r>
        <w:rPr>
          <w:rFonts w:hint="eastAsia" w:ascii="方正仿宋简体" w:hAnsi="方正仿宋简体" w:eastAsia="方正仿宋简体" w:cs="方正仿宋简体"/>
          <w:kern w:val="1"/>
          <w:sz w:val="32"/>
          <w:szCs w:val="32"/>
        </w:rPr>
        <w:t>比选文书</w:t>
      </w:r>
      <w:r>
        <w:rPr>
          <w:rFonts w:hint="eastAsia" w:ascii="方正仿宋简体" w:hAnsi="方正仿宋简体" w:eastAsia="方正仿宋简体" w:cs="方正仿宋简体"/>
          <w:bCs/>
          <w:kern w:val="44"/>
          <w:sz w:val="32"/>
          <w:szCs w:val="32"/>
          <w:lang w:val="en-US" w:eastAsia="zh-CN"/>
        </w:rPr>
        <w:t>要求</w:t>
      </w:r>
      <w:r>
        <w:rPr>
          <w:rFonts w:ascii="方正仿宋简体" w:hAnsi="方正仿宋简体" w:eastAsia="方正仿宋简体" w:cs="方正仿宋简体"/>
          <w:bCs/>
          <w:kern w:val="44"/>
          <w:sz w:val="32"/>
          <w:szCs w:val="32"/>
        </w:rPr>
        <w:t>品牌的品质</w:t>
      </w:r>
      <w:r>
        <w:rPr>
          <w:rFonts w:hint="eastAsia" w:ascii="方正仿宋简体" w:hAnsi="方正仿宋简体" w:eastAsia="方正仿宋简体" w:cs="方正仿宋简体"/>
          <w:bCs/>
          <w:kern w:val="44"/>
          <w:sz w:val="32"/>
          <w:szCs w:val="32"/>
        </w:rPr>
        <w:t>；我公司未指定品牌的，报价时也须注明报价产品品牌，提供生产厂家及相关资质材料，否</w:t>
      </w:r>
      <w:r>
        <w:rPr>
          <w:rFonts w:ascii="方正仿宋简体" w:hAnsi="方正仿宋简体" w:eastAsia="方正仿宋简体" w:cs="方正仿宋简体"/>
          <w:bCs/>
          <w:kern w:val="44"/>
          <w:sz w:val="32"/>
          <w:szCs w:val="32"/>
        </w:rPr>
        <w:t>则</w:t>
      </w:r>
      <w:r>
        <w:rPr>
          <w:rFonts w:hint="eastAsia" w:ascii="方正仿宋简体" w:hAnsi="方正仿宋简体" w:eastAsia="方正仿宋简体" w:cs="方正仿宋简体"/>
          <w:bCs/>
          <w:kern w:val="44"/>
          <w:sz w:val="32"/>
          <w:szCs w:val="32"/>
        </w:rPr>
        <w:t>可能按</w:t>
      </w:r>
      <w:r>
        <w:rPr>
          <w:rFonts w:hint="eastAsia" w:ascii="方正仿宋简体" w:hAnsi="方正仿宋简体" w:eastAsia="方正仿宋简体" w:cs="方正仿宋简体"/>
          <w:bCs/>
          <w:color w:val="FF0000"/>
          <w:kern w:val="44"/>
          <w:sz w:val="32"/>
          <w:szCs w:val="32"/>
          <w:lang w:val="en-US" w:eastAsia="zh-CN"/>
        </w:rPr>
        <w:t>无效报价</w:t>
      </w:r>
      <w:r>
        <w:rPr>
          <w:rFonts w:ascii="方正仿宋简体" w:hAnsi="方正仿宋简体" w:eastAsia="方正仿宋简体" w:cs="方正仿宋简体"/>
          <w:bCs/>
          <w:kern w:val="44"/>
          <w:sz w:val="32"/>
          <w:szCs w:val="32"/>
        </w:rPr>
        <w:t>处</w:t>
      </w:r>
      <w:r>
        <w:rPr>
          <w:rFonts w:hint="eastAsia" w:ascii="方正仿宋简体" w:hAnsi="方正仿宋简体" w:eastAsia="方正仿宋简体" w:cs="方正仿宋简体"/>
          <w:bCs/>
          <w:kern w:val="44"/>
          <w:sz w:val="32"/>
          <w:szCs w:val="32"/>
        </w:rPr>
        <w:t>理</w:t>
      </w:r>
      <w:r>
        <w:rPr>
          <w:rFonts w:ascii="方正仿宋简体" w:hAnsi="方正仿宋简体" w:eastAsia="方正仿宋简体" w:cs="方正仿宋简体"/>
          <w:bCs/>
          <w:kern w:val="44"/>
          <w:sz w:val="32"/>
          <w:szCs w:val="32"/>
        </w:rPr>
        <w:t>。</w:t>
      </w:r>
    </w:p>
    <w:p w14:paraId="07962EF9">
      <w:pPr>
        <w:spacing w:line="360" w:lineRule="auto"/>
        <w:ind w:firstLine="640" w:firstLineChars="200"/>
        <w:jc w:val="left"/>
        <w:rPr>
          <w:rFonts w:hint="default" w:ascii="方正仿宋简体" w:hAnsi="方正仿宋简体" w:eastAsia="方正仿宋简体" w:cs="方正仿宋简体"/>
          <w:kern w:val="1"/>
          <w:sz w:val="32"/>
          <w:szCs w:val="32"/>
          <w:lang w:val="en-US"/>
        </w:rPr>
      </w:pPr>
      <w:r>
        <w:rPr>
          <w:rFonts w:ascii="方正仿宋简体" w:hAnsi="方正仿宋简体" w:eastAsia="方正仿宋简体" w:cs="方正仿宋简体"/>
          <w:bCs/>
          <w:kern w:val="44"/>
          <w:sz w:val="32"/>
          <w:szCs w:val="32"/>
        </w:rPr>
        <w:t>4</w:t>
      </w:r>
      <w:r>
        <w:rPr>
          <w:rFonts w:hint="eastAsia" w:ascii="方正仿宋简体" w:hAnsi="方正仿宋简体" w:eastAsia="方正仿宋简体" w:cs="方正仿宋简体"/>
          <w:bCs/>
          <w:kern w:val="44"/>
          <w:sz w:val="32"/>
          <w:szCs w:val="32"/>
        </w:rPr>
        <w:t>.</w:t>
      </w:r>
      <w:r>
        <w:rPr>
          <w:rFonts w:hint="eastAsia" w:ascii="方正仿宋简体" w:hAnsi="方正仿宋简体" w:eastAsia="方正仿宋简体" w:cs="方正仿宋简体"/>
          <w:bCs/>
          <w:kern w:val="44"/>
          <w:sz w:val="32"/>
          <w:szCs w:val="32"/>
          <w:highlight w:val="yellow"/>
          <w:lang w:val="en-US" w:eastAsia="zh-CN"/>
        </w:rPr>
        <w:t>成交人</w:t>
      </w:r>
      <w:r>
        <w:rPr>
          <w:rFonts w:hint="eastAsia" w:ascii="方正仿宋简体" w:hAnsi="方正仿宋简体" w:eastAsia="方正仿宋简体" w:cs="方正仿宋简体"/>
          <w:bCs/>
          <w:kern w:val="44"/>
          <w:sz w:val="32"/>
          <w:szCs w:val="32"/>
          <w:highlight w:val="yellow"/>
        </w:rPr>
        <w:t>须根据我司需要，</w:t>
      </w:r>
      <w:r>
        <w:rPr>
          <w:rFonts w:ascii="方正仿宋简体" w:hAnsi="方正仿宋简体" w:eastAsia="方正仿宋简体" w:cs="方正仿宋简体"/>
          <w:bCs/>
          <w:kern w:val="44"/>
          <w:sz w:val="32"/>
          <w:szCs w:val="32"/>
          <w:highlight w:val="yellow"/>
        </w:rPr>
        <w:t>提供样品及检测报告</w:t>
      </w:r>
      <w:r>
        <w:rPr>
          <w:rFonts w:hint="eastAsia" w:ascii="方正仿宋简体" w:hAnsi="方正仿宋简体" w:eastAsia="方正仿宋简体" w:cs="方正仿宋简体"/>
          <w:bCs/>
          <w:kern w:val="44"/>
          <w:sz w:val="32"/>
          <w:szCs w:val="32"/>
          <w:highlight w:val="yellow"/>
        </w:rPr>
        <w:t>等</w:t>
      </w:r>
      <w:r>
        <w:rPr>
          <w:rFonts w:hint="eastAsia" w:ascii="方正仿宋简体" w:hAnsi="方正仿宋简体" w:eastAsia="方正仿宋简体" w:cs="方正仿宋简体"/>
          <w:bCs/>
          <w:kern w:val="44"/>
          <w:sz w:val="32"/>
          <w:szCs w:val="32"/>
          <w:highlight w:val="yellow"/>
          <w:lang w:val="en-US" w:eastAsia="zh-CN"/>
        </w:rPr>
        <w:t>相关资料</w:t>
      </w:r>
      <w:r>
        <w:rPr>
          <w:rFonts w:ascii="方正仿宋简体" w:hAnsi="方正仿宋简体" w:eastAsia="方正仿宋简体" w:cs="方正仿宋简体"/>
          <w:bCs/>
          <w:kern w:val="44"/>
          <w:sz w:val="32"/>
          <w:szCs w:val="32"/>
          <w:highlight w:val="yellow"/>
        </w:rPr>
        <w:t>，</w:t>
      </w:r>
      <w:r>
        <w:rPr>
          <w:rFonts w:hint="eastAsia" w:ascii="方正仿宋简体" w:hAnsi="方正仿宋简体" w:eastAsia="方正仿宋简体" w:cs="方正仿宋简体"/>
          <w:bCs/>
          <w:kern w:val="44"/>
          <w:sz w:val="32"/>
          <w:szCs w:val="32"/>
          <w:highlight w:val="yellow"/>
        </w:rPr>
        <w:t>经</w:t>
      </w:r>
      <w:r>
        <w:rPr>
          <w:rFonts w:ascii="方正仿宋简体" w:hAnsi="方正仿宋简体" w:eastAsia="方正仿宋简体" w:cs="方正仿宋简体"/>
          <w:bCs/>
          <w:kern w:val="44"/>
          <w:sz w:val="32"/>
          <w:szCs w:val="32"/>
          <w:highlight w:val="yellow"/>
        </w:rPr>
        <w:t>审核</w:t>
      </w:r>
      <w:r>
        <w:rPr>
          <w:rFonts w:hint="eastAsia" w:ascii="方正仿宋简体" w:hAnsi="方正仿宋简体" w:eastAsia="方正仿宋简体" w:cs="方正仿宋简体"/>
          <w:bCs/>
          <w:kern w:val="44"/>
          <w:sz w:val="32"/>
          <w:szCs w:val="32"/>
          <w:highlight w:val="yellow"/>
        </w:rPr>
        <w:t>认可</w:t>
      </w:r>
      <w:r>
        <w:rPr>
          <w:rFonts w:ascii="方正仿宋简体" w:hAnsi="方正仿宋简体" w:eastAsia="方正仿宋简体" w:cs="方正仿宋简体"/>
          <w:bCs/>
          <w:kern w:val="44"/>
          <w:sz w:val="32"/>
          <w:szCs w:val="32"/>
          <w:highlight w:val="yellow"/>
        </w:rPr>
        <w:t>后，</w:t>
      </w:r>
      <w:r>
        <w:rPr>
          <w:rFonts w:hint="eastAsia" w:ascii="方正仿宋简体" w:hAnsi="方正仿宋简体" w:eastAsia="方正仿宋简体" w:cs="方正仿宋简体"/>
          <w:bCs/>
          <w:kern w:val="44"/>
          <w:sz w:val="32"/>
          <w:szCs w:val="32"/>
          <w:highlight w:val="yellow"/>
        </w:rPr>
        <w:t>签订采购合同，样品封存，按样品供货</w:t>
      </w:r>
      <w:r>
        <w:rPr>
          <w:rFonts w:ascii="方正仿宋简体" w:hAnsi="方正仿宋简体" w:eastAsia="方正仿宋简体" w:cs="方正仿宋简体"/>
          <w:bCs/>
          <w:kern w:val="44"/>
          <w:sz w:val="32"/>
          <w:szCs w:val="32"/>
          <w:highlight w:val="yellow"/>
        </w:rPr>
        <w:t>。</w:t>
      </w:r>
      <w:r>
        <w:rPr>
          <w:rFonts w:hint="eastAsia" w:ascii="方正仿宋简体" w:hAnsi="方正仿宋简体" w:eastAsia="方正仿宋简体" w:cs="方正仿宋简体"/>
          <w:bCs/>
          <w:kern w:val="44"/>
          <w:sz w:val="32"/>
          <w:szCs w:val="32"/>
          <w:highlight w:val="yellow"/>
          <w:lang w:val="en-US" w:eastAsia="zh-CN"/>
        </w:rPr>
        <w:t>样品要求收到通知后7个工作日内送到海纳川仓库，二次送样不合格，取消中选资格</w:t>
      </w:r>
      <w:r>
        <w:rPr>
          <w:rFonts w:hint="eastAsia" w:ascii="方正仿宋简体" w:hAnsi="方正仿宋简体" w:eastAsia="方正仿宋简体" w:cs="方正仿宋简体"/>
          <w:bCs/>
          <w:kern w:val="44"/>
          <w:sz w:val="32"/>
          <w:szCs w:val="32"/>
          <w:lang w:val="en-US" w:eastAsia="zh-CN"/>
        </w:rPr>
        <w:t>。</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375E116F">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highlight w:val="yellow"/>
          <w:lang w:val="en-US" w:eastAsia="zh-CN"/>
        </w:rPr>
        <w:t>报价文件内需提供一只含有报价清单电子版</w:t>
      </w:r>
      <w:r>
        <w:rPr>
          <w:rFonts w:hint="eastAsia" w:ascii="方正仿宋简体" w:hAnsi="方正仿宋简体" w:eastAsia="方正仿宋简体" w:cs="方正仿宋简体"/>
          <w:b/>
          <w:bCs/>
          <w:kern w:val="1"/>
          <w:sz w:val="32"/>
          <w:szCs w:val="32"/>
          <w:highlight w:val="yellow"/>
          <w:lang w:val="en-US" w:eastAsia="zh-CN"/>
        </w:rPr>
        <w:t>U盘</w:t>
      </w:r>
      <w:r>
        <w:rPr>
          <w:rFonts w:hint="eastAsia" w:ascii="方正仿宋简体" w:hAnsi="方正仿宋简体" w:eastAsia="方正仿宋简体" w:cs="方正仿宋简体"/>
          <w:kern w:val="1"/>
          <w:sz w:val="32"/>
          <w:szCs w:val="32"/>
          <w:highlight w:val="none"/>
          <w:lang w:val="en-US" w:eastAsia="zh-CN"/>
        </w:rPr>
        <w:t>。</w:t>
      </w:r>
    </w:p>
    <w:p w14:paraId="7689BC2D">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5C5E7EE4">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lang w:val="en-US" w:eastAsia="zh-CN"/>
        </w:rPr>
        <w:t>报价人</w:t>
      </w:r>
      <w:r>
        <w:rPr>
          <w:rFonts w:hint="eastAsia" w:ascii="方正仿宋简体" w:hAnsi="方正仿宋简体" w:eastAsia="方正仿宋简体" w:cs="方正仿宋简体"/>
          <w:bCs/>
          <w:color w:val="auto"/>
          <w:kern w:val="1"/>
          <w:sz w:val="32"/>
          <w:szCs w:val="32"/>
        </w:rPr>
        <w:t>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5CEB1B0C">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kern w:val="1"/>
          <w:sz w:val="32"/>
          <w:szCs w:val="32"/>
          <w:lang w:val="en-US" w:eastAsia="zh-CN"/>
        </w:rPr>
        <w:t>报价人</w:t>
      </w:r>
      <w:r>
        <w:rPr>
          <w:rFonts w:hint="eastAsia" w:ascii="方正仿宋简体" w:hAnsi="方正仿宋简体" w:eastAsia="方正仿宋简体" w:cs="方正仿宋简体"/>
          <w:bCs/>
          <w:sz w:val="32"/>
          <w:szCs w:val="32"/>
        </w:rPr>
        <w:t>所供产品引起的知识产权方面的纠纷，由</w:t>
      </w:r>
      <w:r>
        <w:rPr>
          <w:rFonts w:hint="eastAsia" w:ascii="方正仿宋简体" w:hAnsi="方正仿宋简体" w:eastAsia="方正仿宋简体" w:cs="方正仿宋简体"/>
          <w:bCs/>
          <w:color w:val="auto"/>
          <w:kern w:val="1"/>
          <w:sz w:val="32"/>
          <w:szCs w:val="32"/>
          <w:lang w:val="en-US" w:eastAsia="zh-CN"/>
        </w:rPr>
        <w:t>报价人</w:t>
      </w:r>
      <w:r>
        <w:rPr>
          <w:rFonts w:hint="eastAsia" w:ascii="方正仿宋简体" w:hAnsi="方正仿宋简体" w:eastAsia="方正仿宋简体" w:cs="方正仿宋简体"/>
          <w:bCs/>
          <w:sz w:val="32"/>
          <w:szCs w:val="32"/>
        </w:rPr>
        <w:t>承担一切后果，</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rPr>
        <w:t>人不承担任何责任。</w:t>
      </w:r>
    </w:p>
    <w:p w14:paraId="621EC2FA">
      <w:pPr>
        <w:pStyle w:val="6"/>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val="0"/>
          <w:bCs/>
          <w:color w:val="auto"/>
          <w:sz w:val="30"/>
          <w:szCs w:val="30"/>
          <w:lang w:val="en-US" w:eastAsia="zh-CN"/>
        </w:rPr>
        <w:t>报价人</w:t>
      </w:r>
      <w:r>
        <w:rPr>
          <w:rFonts w:hint="eastAsia" w:ascii="方正仿宋简体" w:hAnsi="方正仿宋简体" w:eastAsia="方正仿宋简体" w:cs="方正仿宋简体"/>
          <w:b w:val="0"/>
          <w:bCs/>
          <w:color w:val="auto"/>
          <w:sz w:val="30"/>
          <w:szCs w:val="30"/>
        </w:rPr>
        <w:t>认真核算</w:t>
      </w:r>
      <w:r>
        <w:rPr>
          <w:rFonts w:hint="eastAsia" w:ascii="方正仿宋简体" w:hAnsi="方正仿宋简体" w:eastAsia="方正仿宋简体" w:cs="方正仿宋简体"/>
          <w:b w:val="0"/>
          <w:bCs/>
          <w:color w:val="auto"/>
          <w:sz w:val="30"/>
          <w:szCs w:val="30"/>
          <w:lang w:val="en-US" w:eastAsia="zh-CN"/>
        </w:rPr>
        <w:t>报价单中</w:t>
      </w:r>
      <w:r>
        <w:rPr>
          <w:rFonts w:hint="eastAsia" w:ascii="方正仿宋简体" w:hAnsi="方正仿宋简体" w:eastAsia="方正仿宋简体" w:cs="方正仿宋简体"/>
          <w:b w:val="0"/>
          <w:bCs/>
          <w:color w:val="auto"/>
          <w:sz w:val="30"/>
          <w:szCs w:val="30"/>
        </w:rPr>
        <w:t>货物的单价，发现报价明显低于市场公允价值，</w:t>
      </w:r>
      <w:r>
        <w:rPr>
          <w:rFonts w:hint="eastAsia" w:ascii="方正仿宋简体" w:hAnsi="方正仿宋简体" w:eastAsia="方正仿宋简体" w:cs="方正仿宋简体"/>
          <w:b w:val="0"/>
          <w:bCs/>
          <w:color w:val="auto"/>
          <w:sz w:val="30"/>
          <w:szCs w:val="30"/>
          <w:lang w:val="en-US" w:eastAsia="zh-CN"/>
        </w:rPr>
        <w:t>存在</w:t>
      </w:r>
      <w:r>
        <w:rPr>
          <w:rFonts w:hint="eastAsia" w:ascii="方正仿宋简体" w:hAnsi="方正仿宋简体" w:eastAsia="方正仿宋简体" w:cs="方正仿宋简体"/>
          <w:b w:val="0"/>
          <w:bCs/>
          <w:color w:val="auto"/>
          <w:sz w:val="30"/>
          <w:szCs w:val="30"/>
        </w:rPr>
        <w:t>恶性竞争的，</w:t>
      </w:r>
      <w:r>
        <w:rPr>
          <w:rFonts w:hint="eastAsia" w:ascii="方正仿宋简体" w:hAnsi="方正仿宋简体" w:eastAsia="方正仿宋简体" w:cs="方正仿宋简体"/>
          <w:b w:val="0"/>
          <w:bCs/>
          <w:color w:val="auto"/>
          <w:sz w:val="30"/>
          <w:szCs w:val="30"/>
          <w:lang w:val="en-US" w:eastAsia="zh-CN"/>
        </w:rPr>
        <w:t>采购人</w:t>
      </w:r>
      <w:r>
        <w:rPr>
          <w:rFonts w:hint="eastAsia" w:ascii="方正仿宋简体" w:hAnsi="方正仿宋简体" w:eastAsia="方正仿宋简体" w:cs="方正仿宋简体"/>
          <w:b w:val="0"/>
          <w:bCs/>
          <w:color w:val="auto"/>
          <w:sz w:val="30"/>
          <w:szCs w:val="30"/>
        </w:rPr>
        <w:t>有权根据单价选择采购；发现有串通等扰乱我方经营秩序的恶劣情况，按</w:t>
      </w:r>
      <w:r>
        <w:rPr>
          <w:rFonts w:hint="eastAsia" w:ascii="方正仿宋简体" w:hAnsi="方正仿宋简体" w:eastAsia="方正仿宋简体" w:cs="方正仿宋简体"/>
          <w:b/>
          <w:bCs w:val="0"/>
          <w:color w:val="FF0000"/>
          <w:sz w:val="30"/>
          <w:szCs w:val="30"/>
          <w:lang w:val="en-US" w:eastAsia="zh-CN"/>
        </w:rPr>
        <w:t>无效报价</w:t>
      </w:r>
      <w:r>
        <w:rPr>
          <w:rFonts w:hint="eastAsia" w:ascii="方正仿宋简体" w:hAnsi="方正仿宋简体" w:eastAsia="方正仿宋简体" w:cs="方正仿宋简体"/>
          <w:b w:val="0"/>
          <w:bCs/>
          <w:color w:val="auto"/>
          <w:sz w:val="30"/>
          <w:szCs w:val="30"/>
        </w:rPr>
        <w:t>处理。</w:t>
      </w:r>
    </w:p>
    <w:p w14:paraId="2790CBB2">
      <w:pPr>
        <w:pStyle w:val="7"/>
        <w:spacing w:line="600" w:lineRule="exact"/>
        <w:rPr>
          <w:rFonts w:ascii="方正仿宋简体" w:hAnsi="方正仿宋简体" w:eastAsia="方正仿宋简体" w:cs="方正仿宋简体"/>
          <w:bCs/>
          <w:kern w:val="2"/>
          <w:sz w:val="32"/>
          <w:szCs w:val="32"/>
        </w:rPr>
      </w:pPr>
      <w:r>
        <w:rPr>
          <w:rFonts w:hint="eastAsia"/>
        </w:rPr>
        <w:t xml:space="preserve">       </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七</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color w:val="FF0000"/>
          <w:kern w:val="2"/>
          <w:sz w:val="30"/>
          <w:szCs w:val="30"/>
        </w:rPr>
        <w:t>。</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hint="eastAsia" w:ascii="方正仿宋简体" w:hAnsi="方正仿宋简体" w:eastAsia="方正仿宋简体" w:cs="方正仿宋简体"/>
          <w:kern w:val="1"/>
          <w:sz w:val="32"/>
          <w:szCs w:val="32"/>
          <w:u w:val="single"/>
          <w:lang w:val="en-US" w:eastAsia="zh-CN"/>
        </w:rPr>
        <w:t>人</w:t>
      </w:r>
      <w:r>
        <w:rPr>
          <w:rFonts w:hint="eastAsia" w:ascii="方正仿宋简体" w:hAnsi="方正仿宋简体" w:eastAsia="方正仿宋简体" w:cs="方正仿宋简体"/>
          <w:kern w:val="1"/>
          <w:sz w:val="32"/>
          <w:szCs w:val="32"/>
          <w:u w:val="single"/>
        </w:rPr>
        <w:t>自收到标的物验收合格并且收到成交</w:t>
      </w:r>
      <w:r>
        <w:rPr>
          <w:rFonts w:hint="eastAsia" w:ascii="方正仿宋简体" w:hAnsi="方正仿宋简体" w:eastAsia="方正仿宋简体" w:cs="方正仿宋简体"/>
          <w:kern w:val="1"/>
          <w:sz w:val="32"/>
          <w:szCs w:val="32"/>
          <w:u w:val="single"/>
          <w:lang w:val="en-US" w:eastAsia="zh-CN"/>
        </w:rPr>
        <w:t>人</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0FA6DD5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58E43C2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2EE3484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采购人应及时通知成交人，如有异议双方可协商解决；如需仲裁应按合同约定在规定时间内按《产品质量仲裁检验和产品质量鉴定管理办法》执行。仲裁期间成交人应保证采购人供应，不影响采购人正常生产运行。否则由此产生的营运损失由成交人承担。</w:t>
      </w:r>
    </w:p>
    <w:p w14:paraId="7B4661B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成交人不能正常履约，对采购人生产经营活动造成影响的，采购人可向大企汇公司投诉；如严重影响采购人生产经营活动的，因成交人违约给采购人造成的损失由成交人承担合同价款20%的违约金，违约金不足以弥补相应损失的，由成交人另行补足。</w:t>
      </w:r>
    </w:p>
    <w:p w14:paraId="68B1D6C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3E6C4B6C">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报价人应详细阅读本比选文书，参与报价即视为对本比选文书所列之条款均表示接受。</w:t>
      </w:r>
    </w:p>
    <w:p w14:paraId="08DCCBB4">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采购人对违反约定的报价人或成交人将按《镇江海纳川采购管理规定》中供应商管理对报价人进行管理考核（详见附件1）。</w:t>
      </w:r>
    </w:p>
    <w:p w14:paraId="35C1DADE">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外协作业人员需先进行安全教育培训并经考核合格，否则不得进入本公司工作场所。</w:t>
      </w:r>
    </w:p>
    <w:p w14:paraId="620BD7B6">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0289589F">
      <w:pPr>
        <w:pStyle w:val="7"/>
      </w:pPr>
    </w:p>
    <w:p w14:paraId="51BAC879"/>
    <w:p w14:paraId="0F207D94">
      <w:pPr>
        <w:pStyle w:val="6"/>
      </w:pPr>
    </w:p>
    <w:p w14:paraId="7B60059A">
      <w:pPr>
        <w:pStyle w:val="7"/>
      </w:pPr>
    </w:p>
    <w:p w14:paraId="07ACC6B2">
      <w:pPr>
        <w:pStyle w:val="7"/>
      </w:pPr>
    </w:p>
    <w:p w14:paraId="650D68A1">
      <w:pPr>
        <w:pStyle w:val="7"/>
      </w:pPr>
    </w:p>
    <w:p w14:paraId="1B3E0F02">
      <w:pPr>
        <w:pStyle w:val="7"/>
      </w:pPr>
    </w:p>
    <w:p w14:paraId="765ED38E">
      <w:pPr>
        <w:pStyle w:val="7"/>
      </w:pPr>
    </w:p>
    <w:p w14:paraId="4D9792A5">
      <w:pPr>
        <w:pStyle w:val="7"/>
      </w:pPr>
    </w:p>
    <w:p w14:paraId="2381F7DB">
      <w:pPr>
        <w:pStyle w:val="7"/>
      </w:pPr>
    </w:p>
    <w:p w14:paraId="16EB08C7">
      <w:pPr>
        <w:pStyle w:val="7"/>
      </w:pPr>
    </w:p>
    <w:p w14:paraId="1D71BE74">
      <w:pPr>
        <w:pStyle w:val="7"/>
      </w:pPr>
    </w:p>
    <w:p w14:paraId="1ED8DEFB">
      <w:pPr>
        <w:pStyle w:val="7"/>
      </w:pPr>
    </w:p>
    <w:p w14:paraId="04F0EAD5">
      <w:pPr>
        <w:pStyle w:val="7"/>
      </w:pPr>
    </w:p>
    <w:p w14:paraId="172BBBF3">
      <w:pPr>
        <w:pStyle w:val="7"/>
      </w:pPr>
    </w:p>
    <w:p w14:paraId="73178D74">
      <w:pPr>
        <w:pStyle w:val="7"/>
      </w:pPr>
    </w:p>
    <w:p w14:paraId="0B64C285">
      <w:pPr>
        <w:pStyle w:val="7"/>
      </w:pPr>
    </w:p>
    <w:p w14:paraId="7A592C62">
      <w:pPr>
        <w:pStyle w:val="7"/>
      </w:pPr>
    </w:p>
    <w:p w14:paraId="26BB8355">
      <w:pPr>
        <w:pStyle w:val="7"/>
      </w:pPr>
    </w:p>
    <w:p w14:paraId="502BCD2E">
      <w:pPr>
        <w:pStyle w:val="7"/>
      </w:pPr>
    </w:p>
    <w:p w14:paraId="5961C915">
      <w:pPr>
        <w:pStyle w:val="7"/>
      </w:pPr>
    </w:p>
    <w:p w14:paraId="41635B27">
      <w:pPr>
        <w:pStyle w:val="7"/>
      </w:pPr>
    </w:p>
    <w:p w14:paraId="181C72F7">
      <w:pPr>
        <w:pStyle w:val="7"/>
      </w:pPr>
    </w:p>
    <w:p w14:paraId="7E722A08">
      <w:pPr>
        <w:pStyle w:val="7"/>
      </w:pPr>
    </w:p>
    <w:p w14:paraId="25B87FA3">
      <w:pPr>
        <w:pStyle w:val="7"/>
      </w:pPr>
    </w:p>
    <w:p w14:paraId="4F5C3086">
      <w:pPr>
        <w:pStyle w:val="7"/>
      </w:pPr>
    </w:p>
    <w:p w14:paraId="62F0068D">
      <w:pPr>
        <w:pStyle w:val="7"/>
      </w:pPr>
    </w:p>
    <w:p w14:paraId="3C0C67EE">
      <w:pPr>
        <w:pStyle w:val="7"/>
      </w:pPr>
    </w:p>
    <w:p w14:paraId="22438DBB">
      <w:pPr>
        <w:pStyle w:val="7"/>
      </w:pPr>
    </w:p>
    <w:p w14:paraId="64CD89F5">
      <w:pPr>
        <w:pStyle w:val="7"/>
      </w:pPr>
    </w:p>
    <w:p w14:paraId="76C1303D">
      <w:pPr>
        <w:pStyle w:val="7"/>
      </w:pPr>
    </w:p>
    <w:p w14:paraId="5DFBF22A">
      <w:pPr>
        <w:pStyle w:val="7"/>
      </w:pPr>
    </w:p>
    <w:p w14:paraId="52121102">
      <w:pPr>
        <w:pStyle w:val="7"/>
      </w:pPr>
    </w:p>
    <w:p w14:paraId="41D6AAEF">
      <w:pPr>
        <w:pStyle w:val="7"/>
      </w:pPr>
    </w:p>
    <w:p w14:paraId="1A50D65A">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75DA51B">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镇江海纳川物流产业发展有限责任公司及子公司（江苏兴普物贸有限公司、镇江海纳川公铁运输有限公司</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sz w:val="32"/>
          <w:szCs w:val="32"/>
        </w:rPr>
        <w:t>）：</w:t>
      </w:r>
    </w:p>
    <w:p w14:paraId="362D69AB">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2B73409C">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18338DD7">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8"/>
        <w:gridCol w:w="5001"/>
      </w:tblGrid>
      <w:tr w14:paraId="5B43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4658" w:type="dxa"/>
            <w:vAlign w:val="center"/>
          </w:tcPr>
          <w:p w14:paraId="74E6A075">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项目名称</w:t>
            </w:r>
          </w:p>
        </w:tc>
        <w:tc>
          <w:tcPr>
            <w:tcW w:w="5001" w:type="dxa"/>
            <w:vAlign w:val="center"/>
          </w:tcPr>
          <w:p w14:paraId="04B449B1">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总投标</w:t>
            </w:r>
            <w:r>
              <w:rPr>
                <w:rFonts w:hint="eastAsia" w:ascii="方正仿宋简体" w:hAnsi="方正仿宋简体" w:eastAsia="方正仿宋简体" w:cs="方正仿宋简体"/>
                <w:sz w:val="28"/>
                <w:szCs w:val="28"/>
                <w:u w:val="none"/>
              </w:rPr>
              <w:t>报价（含税）</w:t>
            </w:r>
          </w:p>
        </w:tc>
      </w:tr>
      <w:tr w14:paraId="640E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4658" w:type="dxa"/>
            <w:vAlign w:val="center"/>
          </w:tcPr>
          <w:p w14:paraId="3B0D28DF">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年度消防器材框架协议采购</w:t>
            </w:r>
          </w:p>
        </w:tc>
        <w:tc>
          <w:tcPr>
            <w:tcW w:w="5001" w:type="dxa"/>
            <w:vAlign w:val="center"/>
          </w:tcPr>
          <w:p w14:paraId="08D06884">
            <w:pPr>
              <w:spacing w:line="360" w:lineRule="auto"/>
              <w:jc w:val="left"/>
              <w:rPr>
                <w:rFonts w:hint="eastAsia" w:ascii="方正仿宋简体" w:hAnsi="方正仿宋简体" w:eastAsia="方正仿宋简体" w:cs="方正仿宋简体"/>
                <w:sz w:val="28"/>
                <w:szCs w:val="28"/>
                <w:u w:val="none"/>
              </w:rPr>
            </w:pPr>
          </w:p>
        </w:tc>
      </w:tr>
      <w:tr w14:paraId="3595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4658" w:type="dxa"/>
            <w:vAlign w:val="center"/>
          </w:tcPr>
          <w:p w14:paraId="7D900C77">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服务期限：202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.12.31</w:t>
            </w:r>
          </w:p>
        </w:tc>
        <w:tc>
          <w:tcPr>
            <w:tcW w:w="5001" w:type="dxa"/>
            <w:vAlign w:val="center"/>
          </w:tcPr>
          <w:p w14:paraId="454B870E">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报价有效期：202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.12.31</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0872A04">
      <w:pPr>
        <w:spacing w:line="600" w:lineRule="exact"/>
        <w:jc w:val="left"/>
        <w:rPr>
          <w:rFonts w:ascii="方正仿宋简体" w:hAnsi="方正仿宋简体" w:eastAsia="方正仿宋简体" w:cs="方正仿宋简体"/>
          <w:kern w:val="1"/>
          <w:sz w:val="32"/>
          <w:szCs w:val="32"/>
        </w:rPr>
      </w:pPr>
    </w:p>
    <w:p w14:paraId="3894F804">
      <w:pPr>
        <w:spacing w:line="600" w:lineRule="exact"/>
        <w:jc w:val="left"/>
        <w:rPr>
          <w:rFonts w:hint="eastAsia" w:ascii="方正仿宋简体" w:hAnsi="方正仿宋简体" w:eastAsia="方正仿宋简体" w:cs="方正仿宋简体"/>
          <w:kern w:val="1"/>
          <w:sz w:val="32"/>
          <w:szCs w:val="32"/>
        </w:rPr>
        <w:sectPr>
          <w:footerReference r:id="rId3" w:type="default"/>
          <w:pgSz w:w="11906" w:h="16838"/>
          <w:pgMar w:top="1440" w:right="1800" w:bottom="1440" w:left="1800" w:header="851" w:footer="992" w:gutter="0"/>
          <w:cols w:space="720" w:num="1"/>
          <w:docGrid w:type="lines" w:linePitch="312" w:charSpace="0"/>
        </w:sectPr>
      </w:pPr>
    </w:p>
    <w:p w14:paraId="52CFD6C2">
      <w:pPr>
        <w:rPr>
          <w:rFonts w:hint="eastAsia"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3"/>
        <w:tblW w:w="6056" w:type="pct"/>
        <w:tblInd w:w="-7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1605"/>
        <w:gridCol w:w="2085"/>
        <w:gridCol w:w="2836"/>
        <w:gridCol w:w="417"/>
        <w:gridCol w:w="575"/>
        <w:gridCol w:w="672"/>
        <w:gridCol w:w="553"/>
        <w:gridCol w:w="1130"/>
      </w:tblGrid>
      <w:tr w14:paraId="232F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C3B8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2026年度消防器材框架协议采购报价清单</w:t>
            </w:r>
            <w:r>
              <w:rPr>
                <w:rFonts w:hint="eastAsia" w:ascii="宋体" w:hAnsi="宋体" w:eastAsia="宋体" w:cs="宋体"/>
                <w:i w:val="0"/>
                <w:iCs w:val="0"/>
                <w:color w:val="000000"/>
                <w:kern w:val="0"/>
                <w:sz w:val="36"/>
                <w:szCs w:val="36"/>
                <w:u w:val="none"/>
                <w:lang w:val="en-US" w:eastAsia="zh-CN" w:bidi="ar"/>
              </w:rPr>
              <w:t xml:space="preserve">  </w:t>
            </w:r>
          </w:p>
        </w:tc>
      </w:tr>
      <w:tr w14:paraId="4F94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76C7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镇江海纳川物流产业发展有限责任公司及下属子公司</w:t>
            </w:r>
          </w:p>
        </w:tc>
      </w:tr>
      <w:tr w14:paraId="1D99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287A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（江苏兴普物贸有限公司、镇江海纳川公铁运输有限公司、江苏省物资集团镇江储运开发有限公司）</w:t>
            </w:r>
            <w:r>
              <w:rPr>
                <w:rFonts w:hint="eastAsia" w:ascii="宋体" w:hAnsi="宋体" w:eastAsia="宋体" w:cs="宋体"/>
                <w:i w:val="0"/>
                <w:iCs w:val="0"/>
                <w:color w:val="000000"/>
                <w:kern w:val="0"/>
                <w:sz w:val="36"/>
                <w:szCs w:val="36"/>
                <w:u w:val="none"/>
                <w:lang w:val="en-US" w:eastAsia="zh-CN" w:bidi="ar"/>
              </w:rPr>
              <w:t xml:space="preserve">  </w:t>
            </w:r>
          </w:p>
        </w:tc>
      </w:tr>
      <w:tr w14:paraId="39314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7B0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2A3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标的名称</w:t>
            </w:r>
          </w:p>
        </w:tc>
        <w:tc>
          <w:tcPr>
            <w:tcW w:w="10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2ED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5A7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物料描述</w:t>
            </w:r>
          </w:p>
        </w:tc>
        <w:tc>
          <w:tcPr>
            <w:tcW w:w="2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E73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B1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年预    估用量</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52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F2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p>
        </w:tc>
        <w:tc>
          <w:tcPr>
            <w:tcW w:w="5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756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要求厂家/品牌</w:t>
            </w:r>
          </w:p>
        </w:tc>
      </w:tr>
      <w:tr w14:paraId="52D27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CCCDB">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35786">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0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E4D0C">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DCD6C">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7C52A">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784B6">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60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DD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w:t>
            </w: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DCA67">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1497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E4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A11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泡沫液</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81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江亚蓝图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929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抗溶性水成膜药剂AFFF/AR 6%（2年期）</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34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343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E801">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5762">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03E0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江亚蓝图/泰州三江/洋龙消防</w:t>
            </w:r>
          </w:p>
        </w:tc>
      </w:tr>
      <w:tr w14:paraId="3A9A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48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4EC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9ABF">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482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10-65-20涤纶长丝聚氨酯（含捆扎好的卡口接扣）</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7D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3E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75EA">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C1A9">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0985">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CD85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5"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14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75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ED0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10-65-25</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9E7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有衬里10-65-25涤纶长丝-合成橡胶（含捆扎好的卡口接扣，接口处用铅丝捆扎二道 外部加接口保护套），水带以非黑色的有色线作为带身中心线，在端部附近中心线两侧应用不易脱落的油墨，清晰地印有：产品名称、规格型号、生产厂名、注册商标和生产日期，编织层织物层应编织均匀，表面整洁，无跳双经、断双经、跳纬及划伤。在设计工作压力下，不应发生渗漏和爆破,水带与消防接口连接处不应发生渗漏、爆破或滑脱。执行标准：GB6246-2011，长25米</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1A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12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4773">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2FB0">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44C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泰州三江/南京国泰/扬消/一帆/龙成</w:t>
            </w:r>
          </w:p>
        </w:tc>
      </w:tr>
      <w:tr w14:paraId="19BF5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03A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E5F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C89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有衬里16-50-20</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2E9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衬里16-50-22涤纶长丝-合成橡胶（含捆扎好的卡口接扣，接口处用铅丝捆扎二道 外部加接口保护套）</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5F9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76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4E60">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990F">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195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泰州三江/南京国泰/扬消/一帆/龙成</w:t>
            </w:r>
          </w:p>
        </w:tc>
      </w:tr>
      <w:tr w14:paraId="29A3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5"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AB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FB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993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16-65-25</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EE6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有衬里16-65-25涤纶长丝-合成橡胶（含捆扎好的快口接扣，接口处用铅丝捆扎二道 外部加接口保护套），水带以非黑色的有色线作为带身中心线，在端部附近中心线两侧应用不易脱落的油墨，清晰地印有：产品名称、规格型号、生产厂名、注册商标和生产日期，编织层织物层应编织均匀，表面整洁，无跳双经、断双经、跳纬及划伤。在设计工作压力下，不应发生渗漏和爆破,水带与消防接口连接处不应发生渗漏、爆破或滑脱。执行标准：GB6246-2011，长25米</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EA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56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1E3C">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AB5B">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867D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泰州三江/南京国泰/扬消/一帆</w:t>
            </w:r>
          </w:p>
        </w:tc>
      </w:tr>
      <w:tr w14:paraId="192A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DC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55A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玻璃钢水龙带箱</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5CD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BST-005</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4A0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65*56*20cm</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FD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D8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7482">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C565">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1B3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鼎兴禾/久安舟/安福</w:t>
            </w:r>
          </w:p>
        </w:tc>
      </w:tr>
      <w:tr w14:paraId="13F46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C6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2BA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不锈钢灭火器箱</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2F3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304不锈钢材质，4Kg干粉灭火器，2只装</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7A6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执行标准:GA139-2009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55F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55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2DD0">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0C7F">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DE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展拓/南京强劲/柳成</w:t>
            </w:r>
          </w:p>
        </w:tc>
      </w:tr>
      <w:tr w14:paraId="6A28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6C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53C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灭火器箱</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14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XMDF4-4</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3ED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304不锈钢材质，壁厚1mm，用于4kg*4只，执行标准：GA139-2009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9AB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5A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532B">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23B4">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5C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展拓/南京强劲/飞越</w:t>
            </w:r>
          </w:p>
        </w:tc>
      </w:tr>
      <w:tr w14:paraId="54B9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193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43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灭火器箱</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22375">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097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370MM*190MM*590MM  材质：304不锈钢</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06E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24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F0C3">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5293">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171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展拓/南京强劲/飞越</w:t>
            </w:r>
          </w:p>
        </w:tc>
      </w:tr>
      <w:tr w14:paraId="5C4D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12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EB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干粉灭火器箱</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E91C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8*2灭火器箱</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91C5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可装2只8公斤灭火器、3C认证材质：304不锈钢</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D7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66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90CD">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E7D3">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62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展拓/南京强劲/飞越</w:t>
            </w:r>
          </w:p>
        </w:tc>
      </w:tr>
      <w:tr w14:paraId="57FDC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03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3F4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室内消火栓箱</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CCE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钢-铝合金 800*650*240mm</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1FE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铝合金门窗，箱体镀锌板材厚度1mm，执行标准：GB14561-2003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3C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FF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F2CC">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B578">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76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展拓/南京强劲/飞越</w:t>
            </w:r>
          </w:p>
        </w:tc>
      </w:tr>
      <w:tr w14:paraId="766D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06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9F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室内消火栓箱</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B7A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钢-铝合金1000×700×240mm</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2E1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铝合金门窗，箱体镀锌板材厚度1mm，执行标准：GB14561-2003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08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8B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CB9F">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2ED1">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68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展拓/南京强劲/飞越</w:t>
            </w:r>
          </w:p>
        </w:tc>
      </w:tr>
      <w:tr w14:paraId="6547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49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B560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室外消防水带箱</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191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1000×700×240mm</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B13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轿顶式 铝合金门窗，箱体镀锌板材厚度1mm，执行标准：GB14561-2003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9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22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47D3">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23F9">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5B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展拓/南京强劲/飞越</w:t>
            </w:r>
          </w:p>
        </w:tc>
      </w:tr>
      <w:tr w14:paraId="420F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3E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1C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室外消防水带箱</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E0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轿顶式700×240×1150mm</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68C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铝合金门窗，箱体镀锌板材厚度1.2mm，   执行标准：GB/T 14561-2019。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05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C6C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9BE9">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43FB">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41E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展拓/南京强劲/飞越</w:t>
            </w:r>
          </w:p>
        </w:tc>
      </w:tr>
      <w:tr w14:paraId="4E318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8E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AD8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室外消防水带箱</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7AB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201不锈钢，1.0厚</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5A2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1000*700*240mm，脚50mm，上下双层</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11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29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711B">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ACD1">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9F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展拓/南京强劲/飞越</w:t>
            </w:r>
          </w:p>
        </w:tc>
      </w:tr>
      <w:tr w14:paraId="2B141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7A5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26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室外地上消防栓</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B60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SS100/65-1.6</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B8CA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安装方式：地面上         执行标准：GB4452-2011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FB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D9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1E97">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DDCF">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29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淮海/国泰/柳成</w:t>
            </w:r>
          </w:p>
        </w:tc>
      </w:tr>
      <w:tr w14:paraId="3F33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A6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792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室外地上消防栓</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8BA8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SS150/65-1.6</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D2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安装方式：地面上          执行标准：GB4452-2011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F7D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76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B4B4">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8B19">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D3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淮海/国泰/柳成</w:t>
            </w:r>
          </w:p>
        </w:tc>
      </w:tr>
      <w:tr w14:paraId="4F5F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D6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8B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室内消防栓</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745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SN65</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4D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执行标准：GB3445-2018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7F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1C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6BC8">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4AF4">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F9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淮海/国泰/闽安</w:t>
            </w:r>
          </w:p>
        </w:tc>
      </w:tr>
      <w:tr w14:paraId="1FCF9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F9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B0AF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二氧化碳灭火器</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E5DC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MT/2手提式，2kg</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8D87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执行标准：GB4351.2-2005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B7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AC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5896">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1737">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19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南京国泰/淮海消防/龙成消防</w:t>
            </w:r>
          </w:p>
        </w:tc>
      </w:tr>
      <w:tr w14:paraId="10B01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BA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68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二氧化碳灭火器</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BCC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MT/3手提式，3kg</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674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执行标准：GB4351.2-2005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3E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76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70C8">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4760">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35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南京国泰/淮海消防/龙成消防</w:t>
            </w:r>
          </w:p>
        </w:tc>
      </w:tr>
      <w:tr w14:paraId="51E4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6F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C7F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手提式二氧化碳灭火器</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AA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MT/5 手提式5kg</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69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灭火器5KG 喷射距离&gt;2M</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1B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A0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DAA2">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A802">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F0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南京国泰/淮海消防/龙成消防</w:t>
            </w:r>
          </w:p>
        </w:tc>
      </w:tr>
      <w:tr w14:paraId="28CC8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98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D4AC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推车式CO2灭火器</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8810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24kg</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1C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执行标准:GB8109-2005,含配套推车。</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156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BEF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8977">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7EE4">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85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淮海/国泰/中铭</w:t>
            </w:r>
          </w:p>
        </w:tc>
      </w:tr>
      <w:tr w14:paraId="058B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7E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D1EB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泡沫灭火器</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1F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MPZ/3L </w:t>
            </w:r>
            <w:r>
              <w:rPr>
                <w:rStyle w:val="107"/>
                <w:lang w:val="en-US" w:eastAsia="zh-CN" w:bidi="ar"/>
              </w:rPr>
              <w:t xml:space="preserve"> 3kg</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302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执行标准：GB4351.1-2005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ED1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8E6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1AE6">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C84B">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60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南京国泰/淮海消防/龙成消防</w:t>
            </w:r>
          </w:p>
        </w:tc>
      </w:tr>
      <w:tr w14:paraId="3266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C9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81E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手提式干粉灭火器</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A2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MFZ/ABC1 ，1kg</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28D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执行标准：GB4351.1-2005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B4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AB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3A7F">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EB71">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45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南京国泰/淮海消防/东方</w:t>
            </w:r>
          </w:p>
        </w:tc>
      </w:tr>
      <w:tr w14:paraId="3250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34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745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手提式干粉灭火器</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AC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MF/ABC型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F905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2kg</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70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D4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3639">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4D17">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FD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南京国泰/淮海消防/东方</w:t>
            </w:r>
          </w:p>
        </w:tc>
      </w:tr>
      <w:tr w14:paraId="2ED6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5B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8519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手提式干粉灭火器</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AE3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FMZ4-ABC，4kg</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9E71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执行标准：GB4351.1-2005</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A2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6D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4F42">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BBA7">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11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南京国泰/淮海消防/东方</w:t>
            </w:r>
          </w:p>
        </w:tc>
      </w:tr>
      <w:tr w14:paraId="5558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07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158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手提式干粉型灭火器</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574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5KG船用干粉灭火器 中国船级社（CCS)认证 外观颜色：红色</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82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执行标准：‌GB4351-2023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4F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22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788A">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FF72">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25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南京国泰/淮海消防/东方</w:t>
            </w:r>
          </w:p>
        </w:tc>
      </w:tr>
      <w:tr w14:paraId="33AF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9E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D5A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手提式干粉灭火器</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58DB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MFZ/ABC8，8kg</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D26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干粉型（磷酸铵盐）、 充装量8KG、3C认证</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244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B9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5882">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5265">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E9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南京国泰/淮海消防/东方</w:t>
            </w:r>
          </w:p>
        </w:tc>
      </w:tr>
      <w:tr w14:paraId="222C7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DE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85D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手提式水基灭火器</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EE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MSZ/3  3kg</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13FF0">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auto"/>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4C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EA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87ED">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BC5A">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DB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南京国泰/淮海消防/东方</w:t>
            </w:r>
          </w:p>
        </w:tc>
      </w:tr>
      <w:tr w14:paraId="00AF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62B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EE6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手提式水基型灭火器</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233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9升船用水基泡沫灭火器 中国船级社（CCS)认证 外观颜色：红色</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6B0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执行标准：</w:t>
            </w:r>
            <w:r>
              <w:rPr>
                <w:rStyle w:val="107"/>
                <w:color w:val="auto"/>
                <w:lang w:val="en-US" w:eastAsia="zh-CN" w:bidi="ar"/>
              </w:rPr>
              <w:t>‌GB4351-2023</w:t>
            </w:r>
            <w:r>
              <w:rPr>
                <w:rStyle w:val="108"/>
                <w:rFonts w:eastAsia="宋体"/>
                <w:color w:val="auto"/>
                <w:lang w:val="en-US" w:eastAsia="zh-CN" w:bidi="ar"/>
              </w:rPr>
              <w:t>‌</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D3B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FD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96D4">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E462">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30B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南京国泰/淮海消防/东方</w:t>
            </w:r>
          </w:p>
        </w:tc>
      </w:tr>
      <w:tr w14:paraId="20BD7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AE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4B3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手提式水基型灭火器</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C81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9升船用抗乙醇泡沫灭火器 中国船级社（CCS)认证 外观颜色：红色</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354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执行标准：</w:t>
            </w:r>
            <w:r>
              <w:rPr>
                <w:rStyle w:val="107"/>
                <w:color w:val="auto"/>
                <w:lang w:val="en-US" w:eastAsia="zh-CN" w:bidi="ar"/>
              </w:rPr>
              <w:t>‌GB4351-2023</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9F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9E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5717">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6BE0">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15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r>
      <w:tr w14:paraId="62FC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EF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8B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手提式磷酸酸盐干粉灭火器</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5F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MFZ/ABC5</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2A02">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FDD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ECC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4E9B">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E757">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E9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南京国泰/淮海消防/东方</w:t>
            </w:r>
          </w:p>
        </w:tc>
      </w:tr>
      <w:tr w14:paraId="24B3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12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2C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手推式干粉灭火器</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6A97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MFTZL35型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6EB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执行标准:GB8109-2005,含配套推车　</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29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6CB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E293">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5166">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8F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南京国泰/淮海消防/东方</w:t>
            </w:r>
          </w:p>
        </w:tc>
      </w:tr>
      <w:tr w14:paraId="3FCD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02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6E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推车式水基型灭火器</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1ACA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MPTZ/45L</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8F37">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49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3F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1B73">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9F49">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05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南京国泰/淮海消防/东方</w:t>
            </w:r>
          </w:p>
        </w:tc>
      </w:tr>
      <w:tr w14:paraId="778E1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04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15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推车式干粉灭火器</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9D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MFTZ/ABC50</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3DA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干粉型（磷酸铵盐）、充装量50KG、3C认证执行标准:GB8109-2005,含配套推车</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0E9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D9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2091">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5082">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69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南京国泰/淮海消防/东方</w:t>
            </w:r>
          </w:p>
        </w:tc>
      </w:tr>
      <w:tr w14:paraId="4FFD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D57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54B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悬挂式干粉灭火器</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4E3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4KG 灭火剂：ABC超细干粉灭火剂</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02EC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执行标准：GA602-2013  有效期：5年 动作温度：68℃ 驱动气体：1.2Mpa</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D6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63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6D2F">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44EB">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F1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南京国泰/淮海消防/东方</w:t>
            </w:r>
          </w:p>
        </w:tc>
      </w:tr>
      <w:tr w14:paraId="53208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7C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2C3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移动式泡沫装置</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24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PY4/200</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1004E">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40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0A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4C6C">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FC07">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25A3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捷成/淮海/晟阳消防</w:t>
            </w:r>
          </w:p>
        </w:tc>
      </w:tr>
      <w:tr w14:paraId="77A85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0C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004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抗乙醇泡沫（手提）灭火器</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74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9L</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55FA">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ACE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98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9A51">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E7EA">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1AF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南京国泰/淮海消防/龙成消防</w:t>
            </w:r>
          </w:p>
        </w:tc>
      </w:tr>
      <w:tr w14:paraId="76A2C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20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FDA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推车式轻水泡沫灭火器</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E9D6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45L</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BB73">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CF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DBF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6493">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C4FA">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1557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南京国泰/淮海消防/龙成消防</w:t>
            </w:r>
          </w:p>
        </w:tc>
      </w:tr>
      <w:tr w14:paraId="61BC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7B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141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泡沫管枪</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B79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PQ8</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A551D">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DA4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17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76D8">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52B9">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04E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兴化亚鑫/亚鑫牌/双牛</w:t>
            </w:r>
          </w:p>
        </w:tc>
      </w:tr>
      <w:tr w14:paraId="70F7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9D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96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泡沫管枪</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331C">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EF89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（快口、卡口）QP4/0.7Z,混合比6%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A0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E4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A4B2">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1792">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1AAB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兴化亚鑫/亚鑫牌/双牛</w:t>
            </w:r>
          </w:p>
        </w:tc>
      </w:tr>
      <w:tr w14:paraId="790C3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0B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8F0C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固定式消防炮</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4B96D">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B75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PS50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B8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A3B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AE56">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082E">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80E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江苏强盾/德晟/晟阳消防</w:t>
            </w:r>
          </w:p>
        </w:tc>
      </w:tr>
      <w:tr w14:paraId="5EC1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37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A3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消防水枪</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0CE3">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1443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直流卡口，执行标准：GB8181-2005  </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02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7E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D745">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ED43">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A7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泰州三江/南京国泰/一帆雨洋</w:t>
            </w:r>
          </w:p>
        </w:tc>
      </w:tr>
      <w:tr w14:paraId="28ACA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02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07A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消防枪头</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3DB088C">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B91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直流</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B30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CC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9C39">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6A6D">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8A5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泰州三江/南京国泰/一帆雨洋</w:t>
            </w:r>
          </w:p>
        </w:tc>
      </w:tr>
      <w:tr w14:paraId="21D22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A4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79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消防应急照明灯</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47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MT-ZFZD-E5W609</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870F5">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77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盏</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E14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5740">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42C2">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436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常州市明特/明德斯牌/索辉</w:t>
            </w:r>
          </w:p>
        </w:tc>
      </w:tr>
      <w:tr w14:paraId="7DB2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EE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F8C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消防应急照明灯</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0BF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YG-ZFZD-E5W-1705</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12C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应急工作时间：90min</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8B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E9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C9BC">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033D">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22CFD90">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r>
      <w:tr w14:paraId="53B0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2F8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9EA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防爆应急灯</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A75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应急功率2*5W,应急时间90min</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25E4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BCJ</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F1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74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50F2">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1B92">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9B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常州市明特/明德斯牌/索辉</w:t>
            </w:r>
          </w:p>
        </w:tc>
      </w:tr>
      <w:tr w14:paraId="38FC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63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9CE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普通应急灯</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2D7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E5W1388</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6E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应急＞6小时，有3C认证 AC220V 5W IP30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865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F6B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7D9E">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887C">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E6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常州市明特/明德斯牌/索辉</w:t>
            </w:r>
          </w:p>
        </w:tc>
      </w:tr>
      <w:tr w14:paraId="3807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EB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A8A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消防铁锹</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E4F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铝质尖锹30*23cm</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09A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总长1m，硬木手柄+D型托</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E8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2E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4253">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4B76">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46891E4">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r>
      <w:tr w14:paraId="13CC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65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E60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铜制消防锹</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077D">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C455">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B14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AD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B5C9">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3F46">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8C22833">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r>
      <w:tr w14:paraId="448B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AB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30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消防扳手</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76D8A">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501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通用型，执行标准：GB4452-2011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22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E7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7C03">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57B3">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136F735">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r>
      <w:tr w14:paraId="1DCF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18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2DD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船用太平斧</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EE9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锻打钢斧（碳钢）</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CDF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产品硬度48-52HRC</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71D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B5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EE38">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FDC7">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A6DB02D">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r>
      <w:tr w14:paraId="3450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8D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30C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石棉被</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D8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2m*2m</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1DBD">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166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DC6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00F9">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136D">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BD3E">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r>
      <w:tr w14:paraId="502A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BE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0C2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灭火毯（国产）</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802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规格：1.5米 X 1.5米，玻璃纤维材质</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F29A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执行标准：GA1205-2014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39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92A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A7EB">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4474">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46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东安消防/浙安消防/柳城</w:t>
            </w:r>
          </w:p>
        </w:tc>
      </w:tr>
      <w:tr w14:paraId="51BCA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A6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FB62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防爆毯</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001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1.6*1.6m</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A3B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执行标准：GA69-2007</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8E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3D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2DBB">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5ED5">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C0D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东安消防/浙安消防/柳城</w:t>
            </w:r>
          </w:p>
        </w:tc>
      </w:tr>
      <w:tr w14:paraId="63DE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0A5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FAC4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吸油毡</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3BB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1000*1250*5</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A8E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PP-2（20张/包，10kg/包，1000*1250*5/张）</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BB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5D1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99E7">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2726">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0F7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东安消防/浙安消防/柳城</w:t>
            </w:r>
          </w:p>
        </w:tc>
      </w:tr>
      <w:tr w14:paraId="79783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D8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70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防火布</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662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1.0*1.0 m；厚度2mm  玻璃纤维材质</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D3D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执行标准：GA1205-2014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9B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66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ED95">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1762">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6153144">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r>
      <w:tr w14:paraId="0C51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D34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8C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不锈钢太平桶</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1C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26cm×16cm×21cm</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E58D">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4B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BF6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0CAC">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01DC">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93B1832">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r>
      <w:tr w14:paraId="78EB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98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421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黄沙箱</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D1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48*28*30cm</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B24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玻璃钢船用</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365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9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5E01">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56C8">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DA3E053">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r>
      <w:tr w14:paraId="37E6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89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5A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4KG干粉灭火器箱保护罩子</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6CC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与XMDF4-4灭火器箱配套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51F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约62*20*57CM 性能：防水、防晒、防老化</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81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2F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F385">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7B98">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25AAFCC">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r>
      <w:tr w14:paraId="5787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C4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509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8KG干粉灭火器箱子保护罩子</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6EC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宽24*长45*高70CM</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607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8公斤箱罩  性能：防水、防晒、防老化</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CF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40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6CAD">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AE4C">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2DAB9F2">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r>
      <w:tr w14:paraId="4B508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2E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E4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手推式灭火罩</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09DD">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67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35公斤  性能：防水、防晒、防老化</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37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C7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4F99">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2088">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52A8291">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r>
      <w:tr w14:paraId="7B8D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A5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375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手推式灭火罩</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EA8B">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3A7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50公斤  性能：防水、防晒、防老化</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6B3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BCB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FA57">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7FBA">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4C17D0D">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r>
      <w:tr w14:paraId="46E85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FD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07C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50KG手推式灭火器保护罩子</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E35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94*50CM</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CD43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002（东消）性能：防水、防晒、防老化</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03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E3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4BF7">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C9F3">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A941FA0">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r>
      <w:tr w14:paraId="499C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51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501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消防头盔</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1D5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FTK-B/A</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A6C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符合XF44-2015标准 提供3C认证</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F2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F4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4437">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F993">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3A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江亚消防/泰州开隆</w:t>
            </w:r>
          </w:p>
        </w:tc>
      </w:tr>
      <w:tr w14:paraId="282F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8E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04F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消防员灭火防护靴</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DC0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RJX</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827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符合国家标准XF6-2004 附技术要求书 提供3C认证</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23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E7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51C3">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9D63">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9AA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江亚消防/江苏开拓者</w:t>
            </w:r>
          </w:p>
        </w:tc>
      </w:tr>
      <w:tr w14:paraId="1DFD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EC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5D4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消防手套</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340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每副手套应有永久性的标签，标签上应提供生产商提供的信息内容</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BA4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符合XF7-2004标准 提供3C认证</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33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94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7F64">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EDB0">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FD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江亚消防/泰州威特/豫泰</w:t>
            </w:r>
          </w:p>
        </w:tc>
      </w:tr>
      <w:tr w14:paraId="32B2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30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A7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消防员灭火防护服（仅含上衣和裤子）</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CB7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ZFMH</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4569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符合XF10-2014(消防员灭火防护服)标准 附技术要求书 提供3C认证</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F86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C3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3D29">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29D4">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DE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江亚消防/泰州威特</w:t>
            </w:r>
          </w:p>
        </w:tc>
      </w:tr>
      <w:tr w14:paraId="65C6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B3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580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阻燃防护服（套）</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BEE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符合《GB8965.1-2020防护服装 阻燃防护 第1部分：阻燃服》，阻燃性能A级阻燃时间≤10s，损毁长度≤100mm，续燃时间≤2s</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4EE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均码175 2XL（含裤子），通过LA认证，附检测报告，符合《GB8965.1-2020防护服装 阻燃防护 第1部分：阻燃服》标准，衣服袖子印阻燃服与LA认证logo</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7E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93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D69A">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08C0">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DD87B">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2841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C3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B64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消防安全腰带</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219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FZL-YD</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2CA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符合消防用防坠落装备 XF494-2004 提供3C认证</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255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AB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7D3A">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7952">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93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江亚消防/廊坊建钢</w:t>
            </w:r>
          </w:p>
        </w:tc>
      </w:tr>
      <w:tr w14:paraId="6EBC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38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06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水带接扣</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BD5C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Ф65卡口</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42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执行标准：GB12514.1-2005；GB12514.2-2006，</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28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E6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60F3">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EC69">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09D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泰州三江/南京国泰/飞越消防</w:t>
            </w:r>
          </w:p>
        </w:tc>
      </w:tr>
      <w:tr w14:paraId="09B1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24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06C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消防单头沟槽直接管</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D4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ф108×4.5 长度20cm 碳钢</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8A51">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6B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06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A9D5">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859B">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120D4D7">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r>
      <w:tr w14:paraId="1F23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33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313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消防栓异径转换接头</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1E2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65卡扣转2寸内丝 铝制 浇筑型</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2595">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56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F8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E1A6">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5753">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E77DF">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097C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E9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B1E2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消防水幕喷头</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BA33">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6C2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 304</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B8D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0B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62BD">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90AE">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A91F898">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r>
      <w:tr w14:paraId="10DF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0F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785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消火栓封盖</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DEB0">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2F5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用于消火栓65的接口，执行标准：GB4452-2011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EB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71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97A6">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5A49">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464B2">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r>
      <w:tr w14:paraId="711C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63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AB1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泡沫发生器密封玻璃</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DFCE">
            <w:pPr>
              <w:keepNext w:val="0"/>
              <w:keepLines w:val="0"/>
              <w:pageBreakBefore w:val="0"/>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CEB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直径136mm，厚度2mm, 一个圆加画十字</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B7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F0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0EE7">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38AC">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3E1C19E">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r>
      <w:tr w14:paraId="6DE64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47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C08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卧式泡沫发生器玻璃片</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0C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水压破碎压力：0.1MPa~0.3MPa</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CF6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直径160mm 厚度2mm</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ABB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4F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E42C">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A9C4">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51932FA">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r>
      <w:tr w14:paraId="4E6B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A3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8D33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卧式泡沫发生器玻璃片</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E7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水压破碎压力：0.1MPa~0.3MPa</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CBE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直径131mm 厚度2mm</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0E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35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581B">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9981">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7030A99">
            <w:pPr>
              <w:keepNext w:val="0"/>
              <w:keepLines w:val="0"/>
              <w:pageBreakBefore w:val="0"/>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18"/>
                <w:szCs w:val="18"/>
                <w:u w:val="none"/>
              </w:rPr>
            </w:pPr>
          </w:p>
        </w:tc>
      </w:tr>
      <w:tr w14:paraId="7A0B4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1B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D40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防爆叉</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37C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铝合金约束式抓捕器（腰叉）</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78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材质：铝合金或不锈钢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管体:34.5mm(后手持杆)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28mm(前加长杆)壁厚:3mm月牙:最大开后300mm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最小闭合110mm重量:2.4KG收缩:128cm伸长:210cm</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C30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E5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95A1">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9185">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A3F8F">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7BD71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74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178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防爆盾</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95D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透明PC防爆盾</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2F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材质:高强度PC材料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防护面积:500*900MM厚度:3.5MM 4.5MM</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w:t>
            </w:r>
            <w:r>
              <w:rPr>
                <w:rFonts w:hint="eastAsia" w:ascii="宋体" w:hAnsi="宋体" w:cs="宋体"/>
                <w:i w:val="0"/>
                <w:iCs w:val="0"/>
                <w:color w:val="000000"/>
                <w:kern w:val="0"/>
                <w:sz w:val="18"/>
                <w:szCs w:val="18"/>
                <w:u w:val="none"/>
                <w:lang w:val="en-US" w:eastAsia="zh-CN" w:bidi="ar"/>
              </w:rPr>
              <w:t>量</w:t>
            </w:r>
            <w:r>
              <w:rPr>
                <w:rFonts w:hint="eastAsia" w:ascii="宋体" w:hAnsi="宋体" w:eastAsia="宋体" w:cs="宋体"/>
                <w:i w:val="0"/>
                <w:iCs w:val="0"/>
                <w:color w:val="000000"/>
                <w:kern w:val="0"/>
                <w:sz w:val="18"/>
                <w:szCs w:val="18"/>
                <w:u w:val="none"/>
                <w:lang w:val="en-US" w:eastAsia="zh-CN" w:bidi="ar"/>
              </w:rPr>
              <w:t>:2.5KG(3.5MM)2.7KG(4.5MM)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结构强度:握把与盾体连接强度&gt;500N臂带与盾体连接强度&gt;500N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耐穿刺性:147J耐打击性:342J</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80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3B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AA8F">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AF2A">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39F8">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2E0A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0E481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以上合计总价（大写）：</w:t>
            </w:r>
          </w:p>
        </w:tc>
        <w:tc>
          <w:tcPr>
            <w:tcW w:w="11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37BA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小写：</w:t>
            </w:r>
          </w:p>
        </w:tc>
      </w:tr>
      <w:tr w14:paraId="4853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8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EA67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交货期：合同签订生效通知送货后</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天内</w:t>
            </w:r>
          </w:p>
        </w:tc>
        <w:tc>
          <w:tcPr>
            <w:tcW w:w="11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8A12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税率：13%</w:t>
            </w:r>
          </w:p>
        </w:tc>
      </w:tr>
    </w:tbl>
    <w:p w14:paraId="642BB840">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4C11E6B7">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4902B21">
      <w:pPr>
        <w:pStyle w:val="11"/>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14:paraId="0F56732F">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7"/>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20994B87">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br w:type="page"/>
      </w:r>
    </w:p>
    <w:p w14:paraId="6710C827">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77CB9A59">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卖方：</w:t>
      </w:r>
      <w:r>
        <w:rPr>
          <w:rFonts w:hint="eastAsia" w:ascii="方正仿宋简体" w:hAnsi="方正仿宋简体" w:eastAsia="方正仿宋简体" w:cs="方正仿宋简体"/>
          <w:sz w:val="32"/>
          <w:szCs w:val="32"/>
          <w:lang w:val="en-US" w:eastAsia="zh-CN"/>
        </w:rPr>
        <w:t>****</w:t>
      </w:r>
      <w:r>
        <w:rPr>
          <w:rFonts w:hint="eastAsia" w:ascii="仿宋_GB2312" w:hAnsi="仿宋_GB2312" w:eastAsia="仿宋_GB2312" w:cs="仿宋_GB2312"/>
          <w:sz w:val="28"/>
          <w:szCs w:val="28"/>
        </w:rPr>
        <w:t>（以下简称“甲方”）</w:t>
      </w:r>
      <w:r>
        <w:rPr>
          <w:rFonts w:hint="eastAsia" w:ascii="方正仿宋简体" w:hAnsi="方正仿宋简体" w:eastAsia="方正仿宋简体" w:cs="方正仿宋简体"/>
          <w:sz w:val="32"/>
          <w:szCs w:val="32"/>
        </w:rPr>
        <w:t xml:space="preserve">                    　　  </w:t>
      </w:r>
    </w:p>
    <w:p w14:paraId="5EBB7BA7">
      <w:pPr>
        <w:spacing w:line="360" w:lineRule="auto"/>
        <w:ind w:left="1590" w:leftChars="300" w:hanging="960" w:hangingChars="3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买方：镇江海纳川物流产业发展有限责任公司</w:t>
      </w:r>
      <w:r>
        <w:rPr>
          <w:rFonts w:hint="eastAsia" w:ascii="仿宋_GB2312" w:hAnsi="仿宋_GB2312" w:eastAsia="仿宋_GB2312" w:cs="仿宋_GB2312"/>
          <w:sz w:val="28"/>
          <w:szCs w:val="28"/>
        </w:rPr>
        <w:t>（以下简称“乙方”）</w:t>
      </w:r>
    </w:p>
    <w:p w14:paraId="7B1759AD">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镇江海纳川公铁运输有限公司</w:t>
      </w:r>
      <w:r>
        <w:rPr>
          <w:rFonts w:hint="eastAsia" w:ascii="仿宋_GB2312" w:hAnsi="仿宋_GB2312" w:eastAsia="仿宋_GB2312" w:cs="仿宋_GB2312"/>
          <w:sz w:val="28"/>
          <w:szCs w:val="28"/>
        </w:rPr>
        <w:t>（以下简称“丙方”）</w:t>
      </w:r>
    </w:p>
    <w:p w14:paraId="32163DCC">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江苏兴普物贸有限公司</w:t>
      </w:r>
      <w:r>
        <w:rPr>
          <w:rFonts w:hint="eastAsia" w:ascii="仿宋_GB2312" w:hAnsi="仿宋_GB2312" w:eastAsia="仿宋_GB2312" w:cs="仿宋_GB2312"/>
          <w:sz w:val="28"/>
          <w:szCs w:val="28"/>
        </w:rPr>
        <w:t>（以下简称“丁方”）</w:t>
      </w:r>
    </w:p>
    <w:p w14:paraId="7A64FE3F">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戊</w:t>
      </w:r>
      <w:r>
        <w:rPr>
          <w:rFonts w:hint="eastAsia" w:ascii="仿宋_GB2312" w:hAnsi="仿宋_GB2312" w:eastAsia="仿宋_GB2312" w:cs="仿宋_GB2312"/>
          <w:sz w:val="28"/>
          <w:szCs w:val="28"/>
        </w:rPr>
        <w:t>方”）</w:t>
      </w:r>
    </w:p>
    <w:p w14:paraId="027BF09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签订地点：江苏省镇江市京口区 　　 </w:t>
      </w:r>
    </w:p>
    <w:p w14:paraId="43730481">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3"/>
        <w:tblW w:w="56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803"/>
        <w:gridCol w:w="3604"/>
        <w:gridCol w:w="750"/>
        <w:gridCol w:w="765"/>
        <w:gridCol w:w="1110"/>
        <w:gridCol w:w="1065"/>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276"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936"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871" w:type="pct"/>
            <w:noWrap w:val="0"/>
            <w:vAlign w:val="center"/>
          </w:tcPr>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tc>
        <w:tc>
          <w:tcPr>
            <w:tcW w:w="389"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397"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7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552"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jc w:val="center"/>
        </w:trPr>
        <w:tc>
          <w:tcPr>
            <w:tcW w:w="276"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936"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both"/>
              <w:textAlignment w:val="center"/>
              <w:rPr>
                <w:rFonts w:hint="eastAsia" w:ascii="方正仿宋简体" w:hAnsi="方正仿宋简体" w:eastAsia="方正仿宋简体" w:cs="方正仿宋简体"/>
                <w:kern w:val="2"/>
                <w:sz w:val="18"/>
                <w:szCs w:val="18"/>
                <w:lang w:val="en-US" w:eastAsia="zh-CN" w:bidi="ar"/>
              </w:rPr>
            </w:pPr>
            <w:r>
              <w:rPr>
                <w:rFonts w:hint="eastAsia" w:ascii="宋体" w:hAnsi="宋体" w:eastAsia="宋体" w:cs="宋体"/>
                <w:szCs w:val="21"/>
              </w:rPr>
              <w:t>202</w:t>
            </w:r>
            <w:r>
              <w:rPr>
                <w:rFonts w:hint="eastAsia" w:ascii="宋体" w:hAnsi="宋体" w:eastAsia="宋体" w:cs="宋体"/>
                <w:szCs w:val="21"/>
                <w:lang w:val="en-US" w:eastAsia="zh-CN"/>
              </w:rPr>
              <w:t>6</w:t>
            </w:r>
            <w:r>
              <w:rPr>
                <w:rFonts w:hint="eastAsia" w:ascii="宋体" w:hAnsi="宋体" w:eastAsia="宋体" w:cs="宋体"/>
                <w:szCs w:val="21"/>
              </w:rPr>
              <w:t>年度</w:t>
            </w:r>
            <w:r>
              <w:rPr>
                <w:rFonts w:hint="eastAsia" w:ascii="宋体" w:hAnsi="宋体" w:cs="宋体"/>
                <w:szCs w:val="21"/>
                <w:lang w:val="en-US" w:eastAsia="zh-CN"/>
              </w:rPr>
              <w:t>消防器材</w:t>
            </w:r>
            <w:r>
              <w:rPr>
                <w:rFonts w:hint="eastAsia" w:ascii="宋体" w:hAnsi="宋体" w:eastAsia="宋体" w:cs="宋体"/>
                <w:szCs w:val="21"/>
              </w:rPr>
              <w:t>框架协议采购</w:t>
            </w:r>
          </w:p>
        </w:tc>
        <w:tc>
          <w:tcPr>
            <w:tcW w:w="1871" w:type="pct"/>
            <w:noWrap w:val="0"/>
            <w:vAlign w:val="center"/>
          </w:tcPr>
          <w:p w14:paraId="520BAA59">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宋体" w:hAnsi="宋体" w:eastAsia="宋体" w:cs="宋体"/>
                <w:szCs w:val="21"/>
              </w:rPr>
              <w:t>详见附件：【</w:t>
            </w:r>
            <w:r>
              <w:rPr>
                <w:rFonts w:hint="eastAsia" w:ascii="宋体" w:hAnsi="宋体" w:eastAsia="宋体" w:cs="宋体"/>
                <w:szCs w:val="21"/>
                <w:lang w:val="en-US" w:eastAsia="zh-CN"/>
              </w:rPr>
              <w:t>***</w:t>
            </w:r>
            <w:r>
              <w:rPr>
                <w:rFonts w:hint="eastAsia" w:ascii="宋体" w:hAnsi="宋体" w:eastAsia="宋体" w:cs="宋体"/>
                <w:szCs w:val="21"/>
              </w:rPr>
              <w:t>有限公司（202</w:t>
            </w:r>
            <w:r>
              <w:rPr>
                <w:rFonts w:hint="eastAsia" w:ascii="宋体" w:hAnsi="宋体" w:eastAsia="宋体" w:cs="宋体"/>
                <w:szCs w:val="21"/>
                <w:lang w:val="en-US" w:eastAsia="zh-CN"/>
              </w:rPr>
              <w:t>6</w:t>
            </w:r>
            <w:r>
              <w:rPr>
                <w:rFonts w:hint="eastAsia" w:ascii="宋体" w:hAnsi="宋体" w:eastAsia="宋体" w:cs="宋体"/>
                <w:szCs w:val="21"/>
              </w:rPr>
              <w:t>年度</w:t>
            </w:r>
            <w:r>
              <w:rPr>
                <w:rFonts w:hint="eastAsia" w:ascii="宋体" w:hAnsi="宋体" w:cs="宋体"/>
                <w:szCs w:val="21"/>
                <w:lang w:val="en-US" w:eastAsia="zh-CN"/>
              </w:rPr>
              <w:t>消防器材</w:t>
            </w:r>
            <w:r>
              <w:rPr>
                <w:rFonts w:hint="eastAsia" w:ascii="宋体" w:hAnsi="宋体" w:eastAsia="宋体" w:cs="宋体"/>
                <w:szCs w:val="21"/>
              </w:rPr>
              <w:t>框架协议采购报价</w:t>
            </w:r>
            <w:r>
              <w:rPr>
                <w:rFonts w:hint="eastAsia" w:ascii="宋体" w:hAnsi="宋体" w:cs="宋体"/>
                <w:szCs w:val="21"/>
                <w:lang w:val="en-US" w:eastAsia="zh-CN"/>
              </w:rPr>
              <w:t>清</w:t>
            </w:r>
            <w:r>
              <w:rPr>
                <w:rFonts w:hint="eastAsia" w:ascii="宋体" w:hAnsi="宋体" w:eastAsia="宋体" w:cs="宋体"/>
                <w:szCs w:val="21"/>
                <w:lang w:val="en-US" w:eastAsia="zh-CN"/>
              </w:rPr>
              <w:t>单</w:t>
            </w:r>
            <w:r>
              <w:rPr>
                <w:rFonts w:hint="eastAsia" w:ascii="宋体" w:hAnsi="宋体" w:eastAsia="宋体" w:cs="宋体"/>
                <w:szCs w:val="21"/>
              </w:rPr>
              <w:t>）】</w:t>
            </w:r>
          </w:p>
          <w:p w14:paraId="43E78E2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389"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397"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7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52"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F42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3473" w:type="pct"/>
            <w:gridSpan w:val="4"/>
            <w:noWrap w:val="0"/>
            <w:vAlign w:val="center"/>
          </w:tcPr>
          <w:p w14:paraId="6F76D752">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7543DE7F">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0653261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526" w:type="pct"/>
            <w:gridSpan w:val="3"/>
            <w:noWrap w:val="0"/>
            <w:vAlign w:val="center"/>
          </w:tcPr>
          <w:p w14:paraId="24996861">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66E3856B">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2EBB67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69ED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3473" w:type="pct"/>
            <w:gridSpan w:val="4"/>
            <w:noWrap w:val="0"/>
            <w:vAlign w:val="center"/>
          </w:tcPr>
          <w:p w14:paraId="50A20DFB">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 </w:t>
            </w:r>
          </w:p>
        </w:tc>
        <w:tc>
          <w:tcPr>
            <w:tcW w:w="1526" w:type="pct"/>
            <w:gridSpan w:val="3"/>
            <w:noWrap w:val="0"/>
            <w:vAlign w:val="center"/>
          </w:tcPr>
          <w:p w14:paraId="536D0762">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宋体" w:hAnsi="宋体" w:eastAsia="宋体" w:cs="宋体"/>
                <w:szCs w:val="21"/>
              </w:rPr>
            </w:pPr>
            <w:r>
              <w:rPr>
                <w:rFonts w:hint="eastAsia" w:ascii="宋体" w:hAnsi="宋体" w:eastAsia="宋体" w:cs="宋体"/>
                <w:szCs w:val="21"/>
                <w:lang w:val="en-US" w:eastAsia="zh-CN"/>
              </w:rPr>
              <w:t>到货期：</w:t>
            </w:r>
            <w:r>
              <w:rPr>
                <w:rFonts w:hint="eastAsia" w:ascii="宋体" w:hAnsi="宋体" w:eastAsia="宋体" w:cs="宋体"/>
                <w:szCs w:val="21"/>
              </w:rPr>
              <w:t>合同签订生效通知送</w:t>
            </w:r>
          </w:p>
          <w:p w14:paraId="058A5DAD">
            <w:pPr>
              <w:keepNext w:val="0"/>
              <w:keepLines w:val="0"/>
              <w:widowControl/>
              <w:suppressLineNumbers w:val="0"/>
              <w:spacing w:before="0" w:beforeAutospacing="0" w:after="0" w:afterAutospacing="0" w:line="0" w:lineRule="atLeast"/>
              <w:ind w:left="0" w:leftChars="0" w:right="0" w:rightChars="0"/>
              <w:jc w:val="both"/>
              <w:textAlignment w:val="center"/>
              <w:rPr>
                <w:rFonts w:hint="default" w:ascii="方正仿宋简体" w:hAnsi="方正仿宋简体" w:eastAsia="方正仿宋简体" w:cs="方正仿宋简体"/>
                <w:kern w:val="2"/>
                <w:sz w:val="18"/>
                <w:szCs w:val="18"/>
                <w:lang w:val="en-US" w:eastAsia="zh-CN" w:bidi="ar"/>
              </w:rPr>
            </w:pPr>
            <w:r>
              <w:rPr>
                <w:rFonts w:hint="eastAsia" w:ascii="宋体" w:hAnsi="宋体" w:eastAsia="宋体" w:cs="宋体"/>
                <w:szCs w:val="21"/>
              </w:rPr>
              <w:t>货后</w:t>
            </w:r>
            <w:r>
              <w:rPr>
                <w:rFonts w:hint="eastAsia" w:ascii="宋体" w:hAnsi="宋体" w:eastAsia="宋体" w:cs="宋体"/>
                <w:szCs w:val="21"/>
                <w:lang w:val="en-US" w:eastAsia="zh-CN"/>
              </w:rPr>
              <w:t>**个自然日到货。</w:t>
            </w:r>
          </w:p>
        </w:tc>
      </w:tr>
    </w:tbl>
    <w:p w14:paraId="152862E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500B16E8">
      <w:pPr>
        <w:spacing w:line="600" w:lineRule="exact"/>
        <w:ind w:firstLine="640" w:firstLineChars="200"/>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w:t>
      </w:r>
      <w:r>
        <w:rPr>
          <w:rFonts w:hint="eastAsia" w:ascii="方正仿宋简体" w:hAnsi="方正仿宋简体" w:eastAsia="方正仿宋简体" w:cs="方正仿宋简体"/>
          <w:sz w:val="32"/>
          <w:szCs w:val="32"/>
        </w:rPr>
        <w:t>方保证提供满足相关国家标准或行业标准要求的合格全新产品，所提供产品质量标准应该满足比选文书中规定的质量，规格，型号等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20D7332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0451647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对产品的质量要求，</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有权退回或者调换，产生的费用和损失由</w:t>
      </w:r>
      <w:r>
        <w:rPr>
          <w:rFonts w:hint="eastAsia" w:ascii="仿宋" w:hAnsi="仿宋" w:eastAsia="仿宋" w:cs="仿宋"/>
          <w:sz w:val="32"/>
          <w:szCs w:val="32"/>
          <w:lang w:val="en-US" w:eastAsia="zh-CN"/>
        </w:rPr>
        <w:t>甲</w:t>
      </w:r>
      <w:r>
        <w:rPr>
          <w:rFonts w:hint="eastAsia" w:ascii="方正仿宋简体" w:hAnsi="方正仿宋简体" w:eastAsia="方正仿宋简体" w:cs="方正仿宋简体"/>
          <w:sz w:val="32"/>
          <w:szCs w:val="32"/>
        </w:rPr>
        <w:t>方</w:t>
      </w:r>
      <w:r>
        <w:rPr>
          <w:rFonts w:hint="eastAsia" w:ascii="仿宋" w:hAnsi="仿宋" w:eastAsia="仿宋" w:cs="仿宋"/>
          <w:sz w:val="32"/>
          <w:szCs w:val="32"/>
        </w:rPr>
        <w:t>承担。</w:t>
      </w:r>
    </w:p>
    <w:p w14:paraId="033E21D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7B04BA0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甲</w:t>
      </w:r>
      <w:r>
        <w:rPr>
          <w:rFonts w:hint="eastAsia" w:ascii="仿宋" w:hAnsi="仿宋" w:eastAsia="仿宋" w:cs="仿宋"/>
          <w:sz w:val="32"/>
          <w:szCs w:val="32"/>
        </w:rPr>
        <w:t>方负责送货至</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sz w:val="32"/>
          <w:szCs w:val="32"/>
          <w:lang w:val="en-US" w:eastAsia="zh-CN"/>
        </w:rPr>
        <w:t>买</w:t>
      </w:r>
      <w:r>
        <w:rPr>
          <w:rFonts w:hint="eastAsia" w:ascii="仿宋" w:hAnsi="仿宋" w:eastAsia="仿宋" w:cs="仿宋"/>
          <w:b w:val="0"/>
          <w:bCs w:val="0"/>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承担。</w:t>
      </w:r>
    </w:p>
    <w:p w14:paraId="578C0A45">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27A477E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买方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lang w:val="en-US" w:eastAsia="zh-CN"/>
        </w:rPr>
        <w:t>自收到甲方交付的货物应在交货地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5F81104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5D79C90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val="0"/>
          <w:kern w:val="2"/>
          <w:sz w:val="32"/>
          <w:szCs w:val="32"/>
          <w:u w:val="none"/>
        </w:rPr>
        <w:t>。</w:t>
      </w:r>
    </w:p>
    <w:p w14:paraId="5945B6DB">
      <w:pPr>
        <w:numPr>
          <w:ilvl w:val="0"/>
          <w:numId w:val="0"/>
        </w:numPr>
        <w:spacing w:line="6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lang w:val="en-US" w:eastAsia="zh-CN"/>
        </w:rPr>
        <w:t xml:space="preserve">   第七条  </w:t>
      </w:r>
      <w:r>
        <w:rPr>
          <w:rFonts w:hint="eastAsia" w:ascii="方正黑体_GBK" w:hAnsi="方正黑体_GBK" w:eastAsia="方正黑体_GBK" w:cs="方正黑体_GBK"/>
          <w:sz w:val="32"/>
          <w:szCs w:val="32"/>
        </w:rPr>
        <w:t>违约责任</w:t>
      </w:r>
    </w:p>
    <w:p w14:paraId="3EEF320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1.如甲方没有按照规定的时间交货或提供服务，甲方将支付违约金，违约金应从货款中扣除，迟交货物或未提供服务的每日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有权解除合同,要求</w:t>
      </w:r>
      <w:r>
        <w:rPr>
          <w:rFonts w:hint="eastAsia" w:ascii="仿宋" w:hAnsi="仿宋" w:eastAsia="仿宋" w:cs="仿宋"/>
          <w:sz w:val="32"/>
          <w:szCs w:val="32"/>
          <w:highlight w:val="none"/>
          <w:lang w:val="en-US" w:eastAsia="zh-CN"/>
        </w:rPr>
        <w:t>甲</w:t>
      </w:r>
      <w:r>
        <w:rPr>
          <w:rFonts w:hint="eastAsia" w:ascii="仿宋" w:hAnsi="仿宋" w:eastAsia="仿宋" w:cs="仿宋"/>
          <w:sz w:val="32"/>
          <w:szCs w:val="32"/>
        </w:rPr>
        <w:t>方五个工作日内返还</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并且甲方需另行支付违约金，以上述约定的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7038BD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rPr>
        <w:t>方交货后，如果货物经检验不合格的，</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可选择以下处理方式：</w:t>
      </w:r>
    </w:p>
    <w:p w14:paraId="1C60964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选择换货的，换货所产生的费用由甲方承担。经甲方同意</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换货的，需在</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在甲方返还货款之前，有权质押货物，质押期间如产生仓储费，该仓储费由甲方承担。</w:t>
      </w:r>
    </w:p>
    <w:p w14:paraId="221369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选择解除合同的，退货所产生的费用由甲方承担。甲方需在检验不合格之日起五个工作日内返还</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在甲方返还货款之前，有权质押货物，质押期间如产生仓储费，仓储费由甲方承担。</w:t>
      </w:r>
    </w:p>
    <w:p w14:paraId="3E1C9AD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3.因甲方的产品质量、逾期交货等原因给</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造成直接和间接经济损失的，由甲方承担。</w:t>
      </w:r>
    </w:p>
    <w:p w14:paraId="00CE3D8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2FF485D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2BA4E29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57F7594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6</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rPr>
        <w:t>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5</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26827E5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7ED34D0D">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72525BB0">
      <w:pPr>
        <w:ind w:left="1758" w:leftChars="304" w:hanging="1120" w:hangingChars="3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4. </w:t>
      </w:r>
      <w:r>
        <w:rPr>
          <w:rFonts w:hint="eastAsia" w:ascii="方正仿宋简体" w:hAnsi="方正仿宋简体" w:eastAsia="方正仿宋简体" w:cs="方正仿宋简体"/>
          <w:sz w:val="32"/>
          <w:szCs w:val="32"/>
          <w:lang w:val="en-US" w:eastAsia="zh-CN"/>
        </w:rPr>
        <w:t>比选文</w:t>
      </w:r>
      <w:r>
        <w:rPr>
          <w:rFonts w:hint="eastAsia" w:ascii="方正仿宋简体" w:hAnsi="方正仿宋简体" w:eastAsia="方正仿宋简体" w:cs="方正仿宋简体"/>
          <w:sz w:val="32"/>
          <w:szCs w:val="32"/>
        </w:rPr>
        <w:t>书外且市场单价不足三千元的材料，</w:t>
      </w:r>
      <w:r>
        <w:rPr>
          <w:rFonts w:hint="eastAsia" w:ascii="方正仿宋简体" w:hAnsi="方正仿宋简体" w:eastAsia="方正仿宋简体" w:cs="方正仿宋简体"/>
          <w:sz w:val="32"/>
          <w:szCs w:val="32"/>
          <w:lang w:val="en-US" w:eastAsia="zh-CN"/>
        </w:rPr>
        <w:t>甲方</w:t>
      </w:r>
      <w:r>
        <w:rPr>
          <w:rFonts w:hint="eastAsia" w:ascii="方正仿宋简体" w:hAnsi="方正仿宋简体" w:eastAsia="方正仿宋简体" w:cs="方正仿宋简体"/>
          <w:sz w:val="32"/>
          <w:szCs w:val="32"/>
        </w:rPr>
        <w:t>同意</w:t>
      </w:r>
    </w:p>
    <w:p w14:paraId="1B9FBDE5">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按买</w:t>
      </w:r>
      <w:r>
        <w:rPr>
          <w:rFonts w:hint="eastAsia" w:ascii="方正仿宋简体" w:hAnsi="方正仿宋简体" w:eastAsia="方正仿宋简体" w:cs="方正仿宋简体"/>
          <w:sz w:val="32"/>
          <w:szCs w:val="32"/>
          <w:lang w:val="en-US" w:eastAsia="zh-CN"/>
        </w:rPr>
        <w:t>方</w:t>
      </w:r>
      <w:r>
        <w:rPr>
          <w:rFonts w:hint="eastAsia" w:ascii="方正仿宋简体" w:hAnsi="方正仿宋简体" w:eastAsia="方正仿宋简体" w:cs="方正仿宋简体"/>
          <w:sz w:val="32"/>
          <w:szCs w:val="32"/>
        </w:rPr>
        <w:t>（乙、丙、丁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）市场调研的最低价予以供货。</w:t>
      </w:r>
    </w:p>
    <w:p w14:paraId="3A2F7320">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有效期：202</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月1日至202</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年12月31日。</w:t>
      </w:r>
    </w:p>
    <w:tbl>
      <w:tblPr>
        <w:tblStyle w:val="14"/>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9"/>
        <w:gridCol w:w="6027"/>
      </w:tblGrid>
      <w:tr w14:paraId="2055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restart"/>
            <w:vAlign w:val="center"/>
          </w:tcPr>
          <w:p w14:paraId="34226C86">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甲方（盖章）：</w:t>
            </w:r>
          </w:p>
          <w:p w14:paraId="6E56E3B2">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单位地址：</w:t>
            </w:r>
          </w:p>
          <w:p w14:paraId="6D758AF2">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法定代表人：</w:t>
            </w:r>
          </w:p>
          <w:p w14:paraId="168FF6EE">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业务经办人：</w:t>
            </w:r>
          </w:p>
          <w:p w14:paraId="2757E120">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电话：</w:t>
            </w:r>
          </w:p>
          <w:p w14:paraId="13871132">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传真：</w:t>
            </w:r>
          </w:p>
          <w:p w14:paraId="535C175F">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开户行：</w:t>
            </w:r>
          </w:p>
          <w:p w14:paraId="198B6E06">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账号：</w:t>
            </w:r>
          </w:p>
          <w:p w14:paraId="1C3D4633">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邮政编码：</w:t>
            </w:r>
          </w:p>
          <w:p w14:paraId="48226700">
            <w:pPr>
              <w:jc w:val="both"/>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c>
          <w:tcPr>
            <w:tcW w:w="6027" w:type="dxa"/>
            <w:vAlign w:val="top"/>
          </w:tcPr>
          <w:p w14:paraId="3BE8FA0A">
            <w:pPr>
              <w:spacing w:line="0" w:lineRule="atLeast"/>
              <w:rPr>
                <w:rFonts w:hint="eastAsia"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14:paraId="11373CBD">
            <w:pPr>
              <w:spacing w:line="0" w:lineRule="atLeast"/>
              <w:rPr>
                <w:rFonts w:hint="eastAsia"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14:paraId="3887CBB3">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朱怀松</w:t>
            </w:r>
          </w:p>
          <w:p w14:paraId="177ACF5C">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业务经办人：周祥生</w:t>
            </w:r>
          </w:p>
          <w:p w14:paraId="2534F9A0">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14:paraId="228A5D65">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01E63670">
            <w:pPr>
              <w:spacing w:line="0" w:lineRule="atLeast"/>
              <w:rPr>
                <w:rFonts w:hint="eastAsia"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14:paraId="5C437138">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14:paraId="45E4CF1B">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邮政编码：212006</w:t>
            </w:r>
          </w:p>
          <w:p w14:paraId="1E035361">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3BC0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52A06EC9">
            <w:pPr>
              <w:rPr>
                <w:rFonts w:hint="eastAsia" w:ascii="方正仿宋简体" w:hAnsi="方正仿宋简体" w:eastAsia="方正仿宋简体" w:cs="方正仿宋简体"/>
                <w:sz w:val="32"/>
                <w:szCs w:val="32"/>
                <w:vertAlign w:val="baseline"/>
              </w:rPr>
            </w:pPr>
          </w:p>
        </w:tc>
        <w:tc>
          <w:tcPr>
            <w:tcW w:w="6027" w:type="dxa"/>
            <w:vAlign w:val="top"/>
          </w:tcPr>
          <w:p w14:paraId="54BC3459">
            <w:pPr>
              <w:spacing w:line="0" w:lineRule="atLeast"/>
              <w:rPr>
                <w:rFonts w:ascii="仿宋_GB2312" w:hAnsi="宋体" w:eastAsia="仿宋_GB2312"/>
                <w:sz w:val="24"/>
                <w:szCs w:val="24"/>
              </w:rPr>
            </w:pPr>
            <w:r>
              <w:rPr>
                <w:rFonts w:hint="eastAsia" w:ascii="仿宋_GB2312" w:hAnsi="宋体" w:eastAsia="仿宋_GB2312"/>
                <w:sz w:val="24"/>
                <w:szCs w:val="24"/>
              </w:rPr>
              <w:t>丙方（盖章）：镇江海纳川公铁运输有限公司</w:t>
            </w:r>
          </w:p>
          <w:p w14:paraId="208C0F96">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10FB7358">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法定代表人：张聪 </w:t>
            </w:r>
          </w:p>
          <w:p w14:paraId="524A14E1">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7D35FBA0">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2A2F7DB2">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08F26689">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781CC142">
            <w:pPr>
              <w:spacing w:line="0" w:lineRule="atLeast"/>
              <w:rPr>
                <w:rFonts w:ascii="仿宋_GB2312" w:hAnsi="宋体" w:eastAsia="仿宋_GB2312"/>
                <w:sz w:val="24"/>
                <w:szCs w:val="24"/>
              </w:rPr>
            </w:pPr>
            <w:r>
              <w:rPr>
                <w:rFonts w:hint="eastAsia" w:ascii="仿宋_GB2312" w:hAnsi="宋体" w:eastAsia="仿宋_GB2312"/>
                <w:sz w:val="24"/>
                <w:szCs w:val="24"/>
              </w:rPr>
              <w:t>账号： 3810　0670　0011　0001　85622</w:t>
            </w:r>
          </w:p>
          <w:p w14:paraId="6D9406E0">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7F37D540">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24CD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0D916EBC">
            <w:pPr>
              <w:rPr>
                <w:rFonts w:hint="eastAsia" w:ascii="方正仿宋简体" w:hAnsi="方正仿宋简体" w:eastAsia="方正仿宋简体" w:cs="方正仿宋简体"/>
                <w:sz w:val="32"/>
                <w:szCs w:val="32"/>
                <w:vertAlign w:val="baseline"/>
              </w:rPr>
            </w:pPr>
          </w:p>
        </w:tc>
        <w:tc>
          <w:tcPr>
            <w:tcW w:w="6027" w:type="dxa"/>
            <w:vAlign w:val="top"/>
          </w:tcPr>
          <w:p w14:paraId="6E62A305">
            <w:pPr>
              <w:spacing w:line="0" w:lineRule="atLeast"/>
              <w:rPr>
                <w:rFonts w:ascii="仿宋_GB2312" w:hAnsi="宋体" w:eastAsia="仿宋_GB2312"/>
                <w:sz w:val="24"/>
                <w:szCs w:val="24"/>
              </w:rPr>
            </w:pPr>
            <w:r>
              <w:rPr>
                <w:rFonts w:hint="eastAsia" w:ascii="仿宋_GB2312" w:hAnsi="宋体" w:eastAsia="仿宋_GB2312"/>
                <w:sz w:val="24"/>
                <w:szCs w:val="24"/>
              </w:rPr>
              <w:t>丁方（盖章）：江苏兴普物贸有限公司　</w:t>
            </w:r>
          </w:p>
          <w:p w14:paraId="651F8803">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2AE54B6A">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法定代表人：陈泉 </w:t>
            </w:r>
          </w:p>
          <w:p w14:paraId="1A52FA75">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49FD2F87">
            <w:pPr>
              <w:spacing w:line="0" w:lineRule="atLeast"/>
              <w:rPr>
                <w:rFonts w:hint="eastAsia" w:ascii="仿宋_GB2312" w:hAnsi="宋体" w:eastAsia="仿宋_GB2312" w:cs="Times New Roman"/>
                <w:sz w:val="24"/>
                <w:szCs w:val="24"/>
              </w:rPr>
            </w:pPr>
            <w:r>
              <w:rPr>
                <w:rFonts w:hint="eastAsia" w:ascii="仿宋_GB2312" w:hAnsi="宋体" w:eastAsia="仿宋_GB2312"/>
                <w:sz w:val="24"/>
                <w:szCs w:val="24"/>
              </w:rPr>
              <w:t>电话：05</w:t>
            </w:r>
            <w:r>
              <w:rPr>
                <w:rFonts w:hint="eastAsia" w:ascii="仿宋_GB2312" w:hAnsi="宋体" w:eastAsia="仿宋_GB2312" w:cs="Times New Roman"/>
                <w:sz w:val="24"/>
                <w:szCs w:val="24"/>
              </w:rPr>
              <w:t>11-88995200</w:t>
            </w:r>
          </w:p>
          <w:p w14:paraId="1BECCB35">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传真：</w:t>
            </w:r>
          </w:p>
          <w:p w14:paraId="2F91CAD4">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开户行：江苏银行镇江分行营业部</w:t>
            </w:r>
          </w:p>
          <w:p w14:paraId="1D6A9DD5">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账号： 7001　0188　0001　32863</w:t>
            </w:r>
          </w:p>
          <w:p w14:paraId="2E40C845">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邮政编码：212006</w:t>
            </w:r>
          </w:p>
          <w:p w14:paraId="660AB11E">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6822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3533D7D4">
            <w:pPr>
              <w:rPr>
                <w:rFonts w:hint="eastAsia" w:ascii="方正仿宋简体" w:hAnsi="方正仿宋简体" w:eastAsia="方正仿宋简体" w:cs="方正仿宋简体"/>
                <w:sz w:val="32"/>
                <w:szCs w:val="32"/>
                <w:vertAlign w:val="baseline"/>
              </w:rPr>
            </w:pPr>
          </w:p>
        </w:tc>
        <w:tc>
          <w:tcPr>
            <w:tcW w:w="6027" w:type="dxa"/>
            <w:vAlign w:val="top"/>
          </w:tcPr>
          <w:p w14:paraId="55076A7C">
            <w:pPr>
              <w:spacing w:line="0" w:lineRule="atLeast"/>
              <w:rPr>
                <w:rFonts w:ascii="仿宋_GB2312" w:hAnsi="宋体" w:eastAsia="仿宋_GB2312"/>
                <w:sz w:val="24"/>
                <w:szCs w:val="24"/>
              </w:rPr>
            </w:pPr>
            <w:r>
              <w:rPr>
                <w:rFonts w:hint="eastAsia" w:ascii="仿宋_GB2312" w:hAnsi="宋体" w:eastAsia="仿宋_GB2312"/>
                <w:sz w:val="24"/>
                <w:szCs w:val="24"/>
                <w:lang w:val="en-US" w:eastAsia="zh-CN"/>
              </w:rPr>
              <w:t>戊</w:t>
            </w:r>
            <w:r>
              <w:rPr>
                <w:rFonts w:hint="eastAsia" w:ascii="仿宋_GB2312" w:hAnsi="宋体" w:eastAsia="仿宋_GB2312"/>
                <w:sz w:val="24"/>
                <w:szCs w:val="24"/>
              </w:rPr>
              <w:t>方（盖章）：</w:t>
            </w:r>
            <w:r>
              <w:rPr>
                <w:rFonts w:hint="eastAsia" w:ascii="仿宋_GB2312" w:hAnsi="宋体" w:eastAsia="仿宋_GB2312" w:cs="Times New Roman"/>
                <w:sz w:val="24"/>
                <w:szCs w:val="24"/>
                <w:lang w:val="en-US" w:eastAsia="zh-CN"/>
              </w:rPr>
              <w:t>江苏省物资集团镇江储运开发有限公司</w:t>
            </w:r>
            <w:r>
              <w:rPr>
                <w:rFonts w:hint="eastAsia" w:ascii="仿宋_GB2312" w:hAnsi="宋体" w:eastAsia="仿宋_GB2312"/>
                <w:sz w:val="24"/>
                <w:szCs w:val="24"/>
              </w:rPr>
              <w:t>　</w:t>
            </w:r>
          </w:p>
          <w:p w14:paraId="63AC38C4">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单位地址：镇江市</w:t>
            </w:r>
            <w:r>
              <w:rPr>
                <w:rFonts w:hint="eastAsia" w:ascii="仿宋_GB2312" w:hAnsi="宋体" w:eastAsia="仿宋_GB2312"/>
                <w:sz w:val="24"/>
                <w:szCs w:val="24"/>
                <w:lang w:val="en-US" w:eastAsia="zh-CN"/>
              </w:rPr>
              <w:t>大港开发区港韩路</w:t>
            </w:r>
          </w:p>
          <w:p w14:paraId="3BB22ECE">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任金东</w:t>
            </w:r>
          </w:p>
          <w:p w14:paraId="409797F6">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3189E200">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电话：0511-</w:t>
            </w:r>
            <w:r>
              <w:rPr>
                <w:rFonts w:hint="eastAsia" w:ascii="仿宋_GB2312" w:hAnsi="宋体" w:eastAsia="仿宋_GB2312"/>
                <w:sz w:val="24"/>
                <w:szCs w:val="24"/>
                <w:lang w:val="en-US" w:eastAsia="zh-CN"/>
              </w:rPr>
              <w:t>83371165</w:t>
            </w:r>
          </w:p>
          <w:p w14:paraId="28366268">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271C45E9">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开户行：</w:t>
            </w:r>
            <w:r>
              <w:rPr>
                <w:rFonts w:hint="eastAsia" w:ascii="仿宋_GB2312" w:hAnsi="宋体" w:eastAsia="仿宋_GB2312"/>
                <w:sz w:val="24"/>
                <w:szCs w:val="24"/>
                <w:lang w:val="en-US" w:eastAsia="zh-CN"/>
              </w:rPr>
              <w:t>中国银行镇江三茅宫支行</w:t>
            </w:r>
          </w:p>
          <w:p w14:paraId="709BC987">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账号： </w:t>
            </w:r>
            <w:r>
              <w:rPr>
                <w:rFonts w:hint="eastAsia" w:ascii="仿宋_GB2312" w:hAnsi="宋体" w:eastAsia="仿宋_GB2312"/>
                <w:sz w:val="24"/>
                <w:szCs w:val="24"/>
                <w:lang w:val="en-US" w:eastAsia="zh-CN"/>
              </w:rPr>
              <w:t>5105 6025 9387</w:t>
            </w:r>
          </w:p>
          <w:p w14:paraId="6DE4CA01">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14:paraId="767E78AF">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6F4462B0">
      <w:pPr>
        <w:spacing w:line="600" w:lineRule="exact"/>
        <w:ind w:firstLine="640" w:firstLineChars="200"/>
        <w:rPr>
          <w:rFonts w:ascii="方正仿宋简体" w:hAnsi="方正仿宋简体" w:eastAsia="方正仿宋简体" w:cs="方正仿宋简体"/>
          <w:sz w:val="32"/>
          <w:szCs w:val="32"/>
        </w:rPr>
      </w:pPr>
    </w:p>
    <w:p w14:paraId="72E12A4D">
      <w:pPr>
        <w:spacing w:line="600" w:lineRule="exact"/>
        <w:ind w:firstLine="640" w:firstLineChars="200"/>
        <w:rPr>
          <w:rFonts w:ascii="方正仿宋简体" w:hAnsi="方正仿宋简体" w:eastAsia="方正仿宋简体" w:cs="方正仿宋简体"/>
          <w:sz w:val="32"/>
          <w:szCs w:val="32"/>
        </w:rPr>
      </w:pPr>
    </w:p>
    <w:p w14:paraId="38AD04C6">
      <w:pPr>
        <w:spacing w:line="600" w:lineRule="exact"/>
        <w:ind w:firstLine="640" w:firstLineChars="200"/>
        <w:rPr>
          <w:rFonts w:ascii="方正仿宋简体" w:hAnsi="方正仿宋简体" w:eastAsia="方正仿宋简体" w:cs="方正仿宋简体"/>
          <w:sz w:val="32"/>
          <w:szCs w:val="32"/>
        </w:rPr>
      </w:pPr>
    </w:p>
    <w:p w14:paraId="1DEB2374">
      <w:pPr>
        <w:spacing w:line="600" w:lineRule="exact"/>
        <w:ind w:firstLine="640" w:firstLineChars="200"/>
        <w:rPr>
          <w:rFonts w:ascii="方正仿宋简体" w:hAnsi="方正仿宋简体" w:eastAsia="方正仿宋简体" w:cs="方正仿宋简体"/>
          <w:sz w:val="32"/>
          <w:szCs w:val="32"/>
        </w:rPr>
      </w:pPr>
    </w:p>
    <w:p w14:paraId="446E7524">
      <w:pPr>
        <w:spacing w:line="600" w:lineRule="exact"/>
        <w:ind w:firstLine="640" w:firstLineChars="200"/>
        <w:rPr>
          <w:rFonts w:ascii="方正仿宋简体" w:hAnsi="方正仿宋简体" w:eastAsia="方正仿宋简体" w:cs="方正仿宋简体"/>
          <w:sz w:val="32"/>
          <w:szCs w:val="32"/>
        </w:rPr>
      </w:pPr>
    </w:p>
    <w:p w14:paraId="65A26587">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3BE27919">
      <w:pPr>
        <w:rPr>
          <w:rFonts w:hint="eastAsia" w:ascii="方正仿宋简体" w:hAnsi="方正仿宋简体" w:eastAsia="方正仿宋简体" w:cs="方正仿宋简体"/>
          <w:kern w:val="1"/>
        </w:rPr>
      </w:pPr>
    </w:p>
    <w:p w14:paraId="088E771B">
      <w:pPr>
        <w:rPr>
          <w:rFonts w:hint="eastAsia" w:ascii="方正仿宋简体" w:hAnsi="方正仿宋简体" w:eastAsia="方正仿宋简体" w:cs="方正仿宋简体"/>
          <w:kern w:val="1"/>
        </w:rPr>
      </w:pPr>
    </w:p>
    <w:p w14:paraId="7240BE53">
      <w:pPr>
        <w:rPr>
          <w:rFonts w:hint="eastAsia" w:ascii="方正仿宋简体" w:hAnsi="方正仿宋简体" w:eastAsia="方正仿宋简体" w:cs="方正仿宋简体"/>
          <w:kern w:val="1"/>
        </w:rPr>
      </w:pPr>
    </w:p>
    <w:p w14:paraId="656225F6">
      <w:pPr>
        <w:rPr>
          <w:rFonts w:hint="eastAsia" w:ascii="方正仿宋简体" w:hAnsi="方正仿宋简体" w:eastAsia="方正仿宋简体" w:cs="方正仿宋简体"/>
          <w:kern w:val="1"/>
        </w:rPr>
      </w:pPr>
    </w:p>
    <w:p w14:paraId="21134177">
      <w:pPr>
        <w:rPr>
          <w:rFonts w:hint="eastAsia" w:ascii="方正仿宋简体" w:hAnsi="方正仿宋简体" w:eastAsia="方正仿宋简体" w:cs="方正仿宋简体"/>
          <w:kern w:val="1"/>
        </w:rPr>
      </w:pPr>
    </w:p>
    <w:p w14:paraId="4B66AAB2">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1"/>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102"/>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102"/>
        <w:ind w:firstLine="560" w:firstLineChars="200"/>
        <w:rPr>
          <w:color w:val="auto"/>
          <w:sz w:val="28"/>
          <w:szCs w:val="28"/>
        </w:rPr>
      </w:pPr>
      <w:r>
        <w:rPr>
          <w:rFonts w:hint="eastAsia"/>
          <w:color w:val="auto"/>
          <w:sz w:val="28"/>
          <w:szCs w:val="28"/>
        </w:rPr>
        <w:t>本授权书于______年____月____日起生效，特此声明。</w:t>
      </w:r>
    </w:p>
    <w:p w14:paraId="19DE24BA">
      <w:pPr>
        <w:pStyle w:val="102"/>
        <w:rPr>
          <w:color w:val="auto"/>
          <w:sz w:val="28"/>
          <w:szCs w:val="28"/>
        </w:rPr>
      </w:pPr>
      <w:r>
        <w:rPr>
          <w:rFonts w:hint="eastAsia"/>
          <w:color w:val="auto"/>
          <w:sz w:val="28"/>
          <w:szCs w:val="28"/>
        </w:rPr>
        <w:t xml:space="preserve">    代理人（被授权人）签字：_______________________</w:t>
      </w:r>
    </w:p>
    <w:p w14:paraId="320ECFD6">
      <w:pPr>
        <w:pStyle w:val="102"/>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102"/>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102"/>
        <w:ind w:firstLine="560" w:firstLineChars="200"/>
        <w:rPr>
          <w:color w:val="auto"/>
          <w:sz w:val="28"/>
          <w:szCs w:val="28"/>
        </w:rPr>
      </w:pPr>
      <w:r>
        <w:rPr>
          <w:rFonts w:hint="eastAsia"/>
          <w:color w:val="auto"/>
          <w:sz w:val="28"/>
          <w:szCs w:val="28"/>
        </w:rPr>
        <w:t>单位名称：_____________________________________</w:t>
      </w:r>
    </w:p>
    <w:p w14:paraId="4497ED6A">
      <w:pPr>
        <w:pStyle w:val="102"/>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102"/>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102"/>
        <w:rPr>
          <w:color w:val="auto"/>
          <w:sz w:val="28"/>
          <w:szCs w:val="28"/>
        </w:rPr>
      </w:pPr>
      <w:r>
        <w:rPr>
          <w:rFonts w:hint="eastAsia"/>
          <w:color w:val="auto"/>
          <w:sz w:val="28"/>
          <w:szCs w:val="28"/>
        </w:rPr>
        <w:t xml:space="preserve">    日期：   年   月   日</w:t>
      </w:r>
    </w:p>
    <w:p w14:paraId="26C26C12">
      <w:pPr>
        <w:pStyle w:val="102"/>
        <w:spacing w:line="440" w:lineRule="exact"/>
        <w:rPr>
          <w:color w:val="auto"/>
          <w:sz w:val="28"/>
          <w:szCs w:val="28"/>
        </w:rPr>
      </w:pPr>
      <w:r>
        <w:rPr>
          <w:rFonts w:hint="eastAsia"/>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1"/>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2"/>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4575CCA4">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2A413A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sectPr>
      <w:headerReference r:id="rId4" w:type="default"/>
      <w:footerReference r:id="rId5"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2BBD8A8">
                          <w:pPr>
                            <w:pStyle w:val="9"/>
                            <w:jc w:val="cente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矩形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Akis/AAQAAjAMAAA4AAABkcnMvZTJvRG9jLnhtbK1TzWrbQBC+F/IO&#10;y95jyS4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abmr/nzAlLF/7r6/efP76xVfKm&#10;D1hRy3N4gilDCpPQoQWb3iSBDdnP88VPNUQmqbhcr9brkqyWdDYnhFO8fB4A473ylqWg5kAXln0U&#10;pweMY+vckqY5f6eNobqojPurQJipUiTGI8cUxWE/TMT3vjmT1J7uuuaOVpsz89GRlWkt5gDmYD8H&#10;xwD60BG1ZeaF4fYYiUTmliaMsNNguqSsblqotAV/5rnr5Sfa/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YCSKz8ABAACMAwAADgAAAAAAAAABACAAAAAfAQAAZHJzL2Uyb0RvYy54bWxQSwUG&#10;AAAAAAYABgBZAQAAUQUAAAAA&#10;">
              <v:fill on="f" focussize="0,0"/>
              <v:stroke on="f"/>
              <v:imagedata o:title=""/>
              <o:lock v:ext="edit" aspectratio="f"/>
              <v:textbox inset="0mm,0mm,0mm,0mm" style="mso-fit-shape-to-text:t;">
                <w:txbxContent>
                  <w:p w14:paraId="62BBD8A8">
                    <w:pPr>
                      <w:pStyle w:val="9"/>
                      <w:jc w:val="center"/>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7B85">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FED293C">
                          <w:pPr>
                            <w:pStyle w:val="9"/>
                            <w:jc w:val="cente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1FED293C">
                    <w:pPr>
                      <w:pStyle w:val="9"/>
                      <w:jc w:val="center"/>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9DBC5">
    <w:pPr>
      <w:pStyle w:val="10"/>
      <w:pBdr>
        <w:bottom w:val="none" w:color="auto" w:sz="0" w:space="1"/>
      </w:pBdr>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00FF3"/>
    <w:rsid w:val="00004172"/>
    <w:rsid w:val="00030F87"/>
    <w:rsid w:val="000310BC"/>
    <w:rsid w:val="0003693D"/>
    <w:rsid w:val="00063E06"/>
    <w:rsid w:val="000727B0"/>
    <w:rsid w:val="000A22DB"/>
    <w:rsid w:val="000C1845"/>
    <w:rsid w:val="000C23F2"/>
    <w:rsid w:val="000D6A23"/>
    <w:rsid w:val="001126FD"/>
    <w:rsid w:val="00113915"/>
    <w:rsid w:val="00115EEC"/>
    <w:rsid w:val="001260B7"/>
    <w:rsid w:val="00145BC9"/>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13CF6"/>
    <w:rsid w:val="0024696A"/>
    <w:rsid w:val="002A7DCC"/>
    <w:rsid w:val="002B3E65"/>
    <w:rsid w:val="002F1C73"/>
    <w:rsid w:val="002F51AC"/>
    <w:rsid w:val="002F66BD"/>
    <w:rsid w:val="0031037C"/>
    <w:rsid w:val="00325814"/>
    <w:rsid w:val="00331F42"/>
    <w:rsid w:val="0033209A"/>
    <w:rsid w:val="00355E41"/>
    <w:rsid w:val="003732C8"/>
    <w:rsid w:val="00380BAA"/>
    <w:rsid w:val="0038382E"/>
    <w:rsid w:val="00383D99"/>
    <w:rsid w:val="00384194"/>
    <w:rsid w:val="00392332"/>
    <w:rsid w:val="00394D6B"/>
    <w:rsid w:val="003B4E51"/>
    <w:rsid w:val="003B7EDC"/>
    <w:rsid w:val="003C384A"/>
    <w:rsid w:val="003C51EF"/>
    <w:rsid w:val="00413897"/>
    <w:rsid w:val="00422B7F"/>
    <w:rsid w:val="00423C19"/>
    <w:rsid w:val="00436FD6"/>
    <w:rsid w:val="004424E8"/>
    <w:rsid w:val="00466243"/>
    <w:rsid w:val="004875EB"/>
    <w:rsid w:val="004975D5"/>
    <w:rsid w:val="004C1280"/>
    <w:rsid w:val="004C289D"/>
    <w:rsid w:val="004C7E90"/>
    <w:rsid w:val="004D194F"/>
    <w:rsid w:val="004D70F1"/>
    <w:rsid w:val="004F5E27"/>
    <w:rsid w:val="00501777"/>
    <w:rsid w:val="00527733"/>
    <w:rsid w:val="0053268D"/>
    <w:rsid w:val="00535B87"/>
    <w:rsid w:val="00597512"/>
    <w:rsid w:val="005D4F71"/>
    <w:rsid w:val="0061433F"/>
    <w:rsid w:val="00616540"/>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22A0"/>
    <w:rsid w:val="007E6965"/>
    <w:rsid w:val="007E6E47"/>
    <w:rsid w:val="007F24D9"/>
    <w:rsid w:val="0083404A"/>
    <w:rsid w:val="00837548"/>
    <w:rsid w:val="00842B41"/>
    <w:rsid w:val="00850BC8"/>
    <w:rsid w:val="00856599"/>
    <w:rsid w:val="008607A6"/>
    <w:rsid w:val="008620AB"/>
    <w:rsid w:val="00863924"/>
    <w:rsid w:val="00882A3F"/>
    <w:rsid w:val="008C785B"/>
    <w:rsid w:val="008D2F65"/>
    <w:rsid w:val="008D5377"/>
    <w:rsid w:val="008E45F4"/>
    <w:rsid w:val="008F6730"/>
    <w:rsid w:val="00900A5B"/>
    <w:rsid w:val="00907A37"/>
    <w:rsid w:val="0091028A"/>
    <w:rsid w:val="00925ECE"/>
    <w:rsid w:val="0093613E"/>
    <w:rsid w:val="00975ECA"/>
    <w:rsid w:val="00981E93"/>
    <w:rsid w:val="009A29A7"/>
    <w:rsid w:val="009B1D52"/>
    <w:rsid w:val="009C7CE7"/>
    <w:rsid w:val="009D1883"/>
    <w:rsid w:val="009D21BB"/>
    <w:rsid w:val="00A30621"/>
    <w:rsid w:val="00A61114"/>
    <w:rsid w:val="00A63D7F"/>
    <w:rsid w:val="00A7381A"/>
    <w:rsid w:val="00A8445B"/>
    <w:rsid w:val="00A86AB0"/>
    <w:rsid w:val="00AB6095"/>
    <w:rsid w:val="00AC569D"/>
    <w:rsid w:val="00AD6106"/>
    <w:rsid w:val="00AD63F7"/>
    <w:rsid w:val="00AF29F9"/>
    <w:rsid w:val="00B01341"/>
    <w:rsid w:val="00B02837"/>
    <w:rsid w:val="00B21988"/>
    <w:rsid w:val="00B353E5"/>
    <w:rsid w:val="00B37D99"/>
    <w:rsid w:val="00B51C96"/>
    <w:rsid w:val="00B7406B"/>
    <w:rsid w:val="00B74619"/>
    <w:rsid w:val="00B77050"/>
    <w:rsid w:val="00B82CED"/>
    <w:rsid w:val="00BB5FBE"/>
    <w:rsid w:val="00BD78FB"/>
    <w:rsid w:val="00BF2809"/>
    <w:rsid w:val="00C23F52"/>
    <w:rsid w:val="00C258E8"/>
    <w:rsid w:val="00C36FE7"/>
    <w:rsid w:val="00C41533"/>
    <w:rsid w:val="00C56082"/>
    <w:rsid w:val="00C56465"/>
    <w:rsid w:val="00C62930"/>
    <w:rsid w:val="00C743A3"/>
    <w:rsid w:val="00C92F94"/>
    <w:rsid w:val="00C97E7F"/>
    <w:rsid w:val="00CB0B61"/>
    <w:rsid w:val="00CE0CB9"/>
    <w:rsid w:val="00CE4066"/>
    <w:rsid w:val="00CF2961"/>
    <w:rsid w:val="00D24639"/>
    <w:rsid w:val="00D32CC0"/>
    <w:rsid w:val="00D330F2"/>
    <w:rsid w:val="00D50BEE"/>
    <w:rsid w:val="00D74586"/>
    <w:rsid w:val="00DA002C"/>
    <w:rsid w:val="00DD194E"/>
    <w:rsid w:val="00DE2783"/>
    <w:rsid w:val="00E24E17"/>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185"/>
    <w:rsid w:val="00F82699"/>
    <w:rsid w:val="00FA1409"/>
    <w:rsid w:val="00FA2A6F"/>
    <w:rsid w:val="00FB0628"/>
    <w:rsid w:val="00FF1217"/>
    <w:rsid w:val="00FF61CA"/>
    <w:rsid w:val="01436412"/>
    <w:rsid w:val="02900373"/>
    <w:rsid w:val="031713E0"/>
    <w:rsid w:val="032A4C70"/>
    <w:rsid w:val="03DD1CE2"/>
    <w:rsid w:val="052160C7"/>
    <w:rsid w:val="05AC22B4"/>
    <w:rsid w:val="06D53DC0"/>
    <w:rsid w:val="07A76A56"/>
    <w:rsid w:val="08057A5A"/>
    <w:rsid w:val="09E67744"/>
    <w:rsid w:val="0A6F38B0"/>
    <w:rsid w:val="0B8B296C"/>
    <w:rsid w:val="0CC9374C"/>
    <w:rsid w:val="0CCD460E"/>
    <w:rsid w:val="0EDE605A"/>
    <w:rsid w:val="0F384BB8"/>
    <w:rsid w:val="11511694"/>
    <w:rsid w:val="12725504"/>
    <w:rsid w:val="1444244B"/>
    <w:rsid w:val="14EA645D"/>
    <w:rsid w:val="15FB249C"/>
    <w:rsid w:val="18B170EE"/>
    <w:rsid w:val="19181A3A"/>
    <w:rsid w:val="195455F0"/>
    <w:rsid w:val="1BCC1F7B"/>
    <w:rsid w:val="1C250273"/>
    <w:rsid w:val="1D8C1250"/>
    <w:rsid w:val="1EE7541E"/>
    <w:rsid w:val="206F5F60"/>
    <w:rsid w:val="21D4361E"/>
    <w:rsid w:val="225D796E"/>
    <w:rsid w:val="22CF718A"/>
    <w:rsid w:val="237A0EA4"/>
    <w:rsid w:val="24EC6623"/>
    <w:rsid w:val="25D51F9C"/>
    <w:rsid w:val="2B762899"/>
    <w:rsid w:val="2BBD3669"/>
    <w:rsid w:val="2BC20679"/>
    <w:rsid w:val="2DF539D0"/>
    <w:rsid w:val="2E16582B"/>
    <w:rsid w:val="2E4116FA"/>
    <w:rsid w:val="2F791840"/>
    <w:rsid w:val="31262BAF"/>
    <w:rsid w:val="330F093A"/>
    <w:rsid w:val="345E4273"/>
    <w:rsid w:val="34670F53"/>
    <w:rsid w:val="34E37CA8"/>
    <w:rsid w:val="359E47FF"/>
    <w:rsid w:val="35B72FCB"/>
    <w:rsid w:val="35DA3E68"/>
    <w:rsid w:val="35FA7C22"/>
    <w:rsid w:val="367E5CB8"/>
    <w:rsid w:val="36D52B69"/>
    <w:rsid w:val="37895702"/>
    <w:rsid w:val="379A3E49"/>
    <w:rsid w:val="37F963E3"/>
    <w:rsid w:val="391E61C3"/>
    <w:rsid w:val="3ADB219C"/>
    <w:rsid w:val="3CA24639"/>
    <w:rsid w:val="3D6066C5"/>
    <w:rsid w:val="3E8912B2"/>
    <w:rsid w:val="3F3D735A"/>
    <w:rsid w:val="3F8C7B87"/>
    <w:rsid w:val="40D519B8"/>
    <w:rsid w:val="41087697"/>
    <w:rsid w:val="414C1C7A"/>
    <w:rsid w:val="416D172E"/>
    <w:rsid w:val="416D2207"/>
    <w:rsid w:val="416F3BBA"/>
    <w:rsid w:val="435E5C94"/>
    <w:rsid w:val="43D9356D"/>
    <w:rsid w:val="43EC12FF"/>
    <w:rsid w:val="44366C11"/>
    <w:rsid w:val="44E509D4"/>
    <w:rsid w:val="458A0A07"/>
    <w:rsid w:val="4ADD1BA1"/>
    <w:rsid w:val="4B0853C3"/>
    <w:rsid w:val="4C641897"/>
    <w:rsid w:val="4C7164CC"/>
    <w:rsid w:val="4D1F3CE7"/>
    <w:rsid w:val="4D5C1497"/>
    <w:rsid w:val="4DC0511E"/>
    <w:rsid w:val="4E7C39E4"/>
    <w:rsid w:val="4F775726"/>
    <w:rsid w:val="4FAC5BC3"/>
    <w:rsid w:val="4FC61FF0"/>
    <w:rsid w:val="4FF2783E"/>
    <w:rsid w:val="50846203"/>
    <w:rsid w:val="52181704"/>
    <w:rsid w:val="52AE2A70"/>
    <w:rsid w:val="538763B9"/>
    <w:rsid w:val="540463E4"/>
    <w:rsid w:val="54332825"/>
    <w:rsid w:val="55DC546E"/>
    <w:rsid w:val="56B57E6A"/>
    <w:rsid w:val="579C3951"/>
    <w:rsid w:val="57F90679"/>
    <w:rsid w:val="59495F58"/>
    <w:rsid w:val="596D6B7C"/>
    <w:rsid w:val="5BDD476D"/>
    <w:rsid w:val="5CEC747F"/>
    <w:rsid w:val="5D772830"/>
    <w:rsid w:val="5F7A755A"/>
    <w:rsid w:val="62301EF9"/>
    <w:rsid w:val="62A019CE"/>
    <w:rsid w:val="6502427A"/>
    <w:rsid w:val="6558280F"/>
    <w:rsid w:val="66202ABE"/>
    <w:rsid w:val="66441755"/>
    <w:rsid w:val="668F1B3D"/>
    <w:rsid w:val="66CF713B"/>
    <w:rsid w:val="683F6E19"/>
    <w:rsid w:val="68961ACE"/>
    <w:rsid w:val="69D361E5"/>
    <w:rsid w:val="6A975464"/>
    <w:rsid w:val="6AE467D8"/>
    <w:rsid w:val="6D0A4EF6"/>
    <w:rsid w:val="6D9745DB"/>
    <w:rsid w:val="723637B5"/>
    <w:rsid w:val="725C1C15"/>
    <w:rsid w:val="726141AB"/>
    <w:rsid w:val="72A050D2"/>
    <w:rsid w:val="72AE7D4E"/>
    <w:rsid w:val="7406451D"/>
    <w:rsid w:val="7443040B"/>
    <w:rsid w:val="74D3353D"/>
    <w:rsid w:val="756A3232"/>
    <w:rsid w:val="77DF544D"/>
    <w:rsid w:val="783458C3"/>
    <w:rsid w:val="78D15FE5"/>
    <w:rsid w:val="791C338F"/>
    <w:rsid w:val="793A410F"/>
    <w:rsid w:val="7A1E0C67"/>
    <w:rsid w:val="7ACF47A6"/>
    <w:rsid w:val="7B044DE1"/>
    <w:rsid w:val="7DD76804"/>
    <w:rsid w:val="7EF75A60"/>
    <w:rsid w:val="7F1135E0"/>
    <w:rsid w:val="7FDC1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1"/>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00"/>
    <w:qFormat/>
    <w:uiPriority w:val="0"/>
    <w:pPr>
      <w:jc w:val="left"/>
    </w:pPr>
    <w:rPr>
      <w:rFonts w:ascii="Calibri" w:hAnsi="Calibri"/>
    </w:rPr>
  </w:style>
  <w:style w:type="paragraph" w:styleId="6">
    <w:name w:val="Body Text"/>
    <w:basedOn w:val="1"/>
    <w:next w:val="7"/>
    <w:link w:val="99"/>
    <w:unhideWhenUsed/>
    <w:qFormat/>
    <w:uiPriority w:val="99"/>
    <w:pPr>
      <w:spacing w:after="120"/>
    </w:pPr>
  </w:style>
  <w:style w:type="paragraph" w:styleId="7">
    <w:name w:val="Plain Text"/>
    <w:basedOn w:val="1"/>
    <w:unhideWhenUsed/>
    <w:qFormat/>
    <w:uiPriority w:val="99"/>
    <w:rPr>
      <w:rFonts w:ascii="宋体" w:hAnsi="Courier New"/>
      <w:kern w:val="0"/>
      <w:sz w:val="20"/>
    </w:rPr>
  </w:style>
  <w:style w:type="paragraph" w:styleId="8">
    <w:name w:val="Body Text Indent"/>
    <w:basedOn w:val="1"/>
    <w:unhideWhenUsed/>
    <w:qFormat/>
    <w:uiPriority w:val="0"/>
    <w:pPr>
      <w:spacing w:after="120"/>
      <w:ind w:left="42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unhideWhenUsed/>
    <w:qFormat/>
    <w:uiPriority w:val="99"/>
    <w:rPr>
      <w:color w:val="800080"/>
      <w:u w:val="single"/>
    </w:rPr>
  </w:style>
  <w:style w:type="character" w:styleId="17">
    <w:name w:val="Hyperlink"/>
    <w:basedOn w:val="15"/>
    <w:unhideWhenUsed/>
    <w:qFormat/>
    <w:uiPriority w:val="99"/>
    <w:rPr>
      <w:color w:val="0000FF"/>
      <w:u w:val="single"/>
    </w:rPr>
  </w:style>
  <w:style w:type="paragraph" w:customStyle="1" w:styleId="18">
    <w:name w:val="列出段落11"/>
    <w:basedOn w:val="1"/>
    <w:qFormat/>
    <w:uiPriority w:val="99"/>
    <w:pPr>
      <w:ind w:firstLine="420" w:firstLineChars="200"/>
    </w:p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qFormat/>
    <w:uiPriority w:val="34"/>
    <w:pPr>
      <w:ind w:firstLine="420" w:firstLineChars="200"/>
    </w:pPr>
  </w:style>
  <w:style w:type="paragraph" w:customStyle="1" w:styleId="21">
    <w:name w:val="font5"/>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character" w:customStyle="1" w:styleId="99">
    <w:name w:val="正文文本 Char"/>
    <w:basedOn w:val="15"/>
    <w:link w:val="6"/>
    <w:qFormat/>
    <w:uiPriority w:val="99"/>
    <w:rPr>
      <w:rFonts w:ascii="Times New Roman" w:hAnsi="Times New Roman" w:cs="Times New Roman"/>
      <w:kern w:val="2"/>
      <w:sz w:val="21"/>
    </w:rPr>
  </w:style>
  <w:style w:type="character" w:customStyle="1" w:styleId="100">
    <w:name w:val="批注文字 Char"/>
    <w:basedOn w:val="15"/>
    <w:link w:val="5"/>
    <w:qFormat/>
    <w:uiPriority w:val="0"/>
    <w:rPr>
      <w:rFonts w:cs="Times New Roman"/>
      <w:kern w:val="2"/>
      <w:sz w:val="21"/>
    </w:rPr>
  </w:style>
  <w:style w:type="character" w:customStyle="1" w:styleId="101">
    <w:name w:val="标题 1 Char"/>
    <w:basedOn w:val="15"/>
    <w:link w:val="2"/>
    <w:qFormat/>
    <w:uiPriority w:val="99"/>
    <w:rPr>
      <w:rFonts w:cs="Times New Roman"/>
      <w:kern w:val="44"/>
      <w:sz w:val="44"/>
    </w:rPr>
  </w:style>
  <w:style w:type="paragraph" w:customStyle="1" w:styleId="102">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103">
    <w:name w:val="font31"/>
    <w:basedOn w:val="15"/>
    <w:qFormat/>
    <w:uiPriority w:val="0"/>
    <w:rPr>
      <w:rFonts w:hint="default" w:ascii="Times New Roman" w:hAnsi="Times New Roman" w:cs="Times New Roman"/>
      <w:color w:val="000000"/>
      <w:sz w:val="22"/>
      <w:szCs w:val="22"/>
      <w:u w:val="none"/>
    </w:rPr>
  </w:style>
  <w:style w:type="character" w:customStyle="1" w:styleId="104">
    <w:name w:val="font21"/>
    <w:basedOn w:val="15"/>
    <w:qFormat/>
    <w:uiPriority w:val="0"/>
    <w:rPr>
      <w:rFonts w:hint="eastAsia" w:ascii="宋体" w:hAnsi="宋体" w:eastAsia="宋体" w:cs="宋体"/>
      <w:color w:val="000000"/>
      <w:sz w:val="18"/>
      <w:szCs w:val="18"/>
      <w:u w:val="none"/>
    </w:rPr>
  </w:style>
  <w:style w:type="character" w:customStyle="1" w:styleId="105">
    <w:name w:val="font71"/>
    <w:basedOn w:val="15"/>
    <w:qFormat/>
    <w:uiPriority w:val="0"/>
    <w:rPr>
      <w:rFonts w:hint="eastAsia" w:ascii="宋体" w:hAnsi="宋体" w:eastAsia="宋体" w:cs="宋体"/>
      <w:color w:val="000000"/>
      <w:sz w:val="36"/>
      <w:szCs w:val="36"/>
      <w:u w:val="none"/>
    </w:rPr>
  </w:style>
  <w:style w:type="character" w:customStyle="1" w:styleId="106">
    <w:name w:val="font41"/>
    <w:basedOn w:val="15"/>
    <w:qFormat/>
    <w:uiPriority w:val="0"/>
    <w:rPr>
      <w:rFonts w:hint="eastAsia" w:ascii="宋体" w:hAnsi="宋体" w:eastAsia="宋体" w:cs="宋体"/>
      <w:color w:val="000000"/>
      <w:sz w:val="18"/>
      <w:szCs w:val="18"/>
      <w:u w:val="none"/>
    </w:rPr>
  </w:style>
  <w:style w:type="character" w:customStyle="1" w:styleId="107">
    <w:name w:val="font51"/>
    <w:basedOn w:val="15"/>
    <w:qFormat/>
    <w:uiPriority w:val="0"/>
    <w:rPr>
      <w:rFonts w:hint="eastAsia" w:ascii="宋体" w:hAnsi="宋体" w:eastAsia="宋体" w:cs="宋体"/>
      <w:color w:val="000000"/>
      <w:sz w:val="18"/>
      <w:szCs w:val="18"/>
      <w:u w:val="none"/>
    </w:rPr>
  </w:style>
  <w:style w:type="character" w:customStyle="1" w:styleId="108">
    <w:name w:val="font81"/>
    <w:basedOn w:val="15"/>
    <w:qFormat/>
    <w:uiPriority w:val="0"/>
    <w:rPr>
      <w:rFonts w:ascii="Arial" w:hAnsi="Arial" w:cs="Arial"/>
      <w:color w:val="333333"/>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9242</Words>
  <Characters>10687</Characters>
  <Lines>68</Lines>
  <Paragraphs>19</Paragraphs>
  <TotalTime>2</TotalTime>
  <ScaleCrop>false</ScaleCrop>
  <LinksUpToDate>false</LinksUpToDate>
  <CharactersWithSpaces>10968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lr</cp:lastModifiedBy>
  <cp:lastPrinted>2023-08-30T00:13:00Z</cp:lastPrinted>
  <dcterms:modified xsi:type="dcterms:W3CDTF">2025-12-01T06:58:20Z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025B76BD4A2B445BB783348373EFB4D6_13</vt:lpwstr>
  </property>
  <property fmtid="{D5CDD505-2E9C-101B-9397-08002B2CF9AE}" pid="4" name="KSOTemplateDocerSaveRecord">
    <vt:lpwstr>eyJoZGlkIjoiMTU0M2ZmNzc2YmY1YWRjZGI2MWY1NzhmMzhkZTA1ZDcifQ==</vt:lpwstr>
  </property>
</Properties>
</file>