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466A4">
      <w:pPr>
        <w:spacing w:line="360" w:lineRule="exact"/>
        <w:ind w:firstLine="2861" w:firstLineChars="950"/>
        <w:rPr>
          <w:rFonts w:ascii="宋体" w:hAnsi="宋体"/>
          <w:b/>
          <w:bCs/>
          <w:sz w:val="30"/>
          <w:szCs w:val="30"/>
        </w:rPr>
      </w:pPr>
      <w:r>
        <w:rPr>
          <w:b/>
          <w:bCs/>
          <w:sz w:val="30"/>
          <w:szCs w:val="30"/>
        </w:rPr>
        <w:t>气动调节阀</w:t>
      </w:r>
      <w:r>
        <w:rPr>
          <w:rFonts w:hint="eastAsia"/>
          <w:b/>
          <w:bCs/>
          <w:sz w:val="30"/>
          <w:szCs w:val="30"/>
        </w:rPr>
        <w:t>技术</w:t>
      </w:r>
      <w:r>
        <w:rPr>
          <w:b/>
          <w:bCs/>
          <w:sz w:val="30"/>
          <w:szCs w:val="30"/>
        </w:rPr>
        <w:t>规格书</w:t>
      </w:r>
    </w:p>
    <w:p w14:paraId="59C13CAB">
      <w:pPr>
        <w:spacing w:line="360" w:lineRule="exact"/>
        <w:rPr>
          <w:b/>
          <w:szCs w:val="21"/>
        </w:rPr>
      </w:pPr>
      <w:r>
        <w:rPr>
          <w:b/>
          <w:szCs w:val="21"/>
        </w:rPr>
        <w:t xml:space="preserve">1．总则 </w:t>
      </w:r>
    </w:p>
    <w:p w14:paraId="442CAC93">
      <w:pPr>
        <w:spacing w:line="360" w:lineRule="exact"/>
        <w:rPr>
          <w:szCs w:val="21"/>
        </w:rPr>
      </w:pPr>
      <w:r>
        <w:rPr>
          <w:szCs w:val="21"/>
        </w:rPr>
        <w:t>1.1 设备名称：气动调节阀</w:t>
      </w:r>
    </w:p>
    <w:p w14:paraId="51233A2E">
      <w:r>
        <w:rPr>
          <w:rFonts w:hint="eastAsia"/>
        </w:rPr>
        <w:t>1.2 本技术规格提出的是最低限度的要求，并未对一切细节做出规定，也未充分引述有关标准和规范的条文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本规格书与设计院数据表所提的技术要求及标准不一致时，供货方应满足其中高的要求和标准，</w:t>
      </w:r>
      <w:r>
        <w:rPr>
          <w:rFonts w:hint="eastAsia"/>
          <w:color w:val="000000" w:themeColor="text1"/>
          <w:lang w:eastAsia="zh-CN"/>
          <w14:textFill>
            <w14:solidFill>
              <w14:schemeClr w14:val="tx1"/>
            </w14:solidFill>
          </w14:textFill>
        </w:rPr>
        <w:t>供货方</w:t>
      </w:r>
      <w:r>
        <w:rPr>
          <w:rFonts w:hint="eastAsia"/>
        </w:rPr>
        <w:t>应保证提供符合本技术规格书和有关最新工业标准的产品。</w:t>
      </w:r>
    </w:p>
    <w:p w14:paraId="7BDA2C8D">
      <w:pPr>
        <w:spacing w:line="360" w:lineRule="exact"/>
        <w:rPr>
          <w:szCs w:val="21"/>
        </w:rPr>
      </w:pPr>
      <w:r>
        <w:rPr>
          <w:szCs w:val="21"/>
        </w:rPr>
        <w:t>1.3 本技术规格书所规定的</w:t>
      </w:r>
      <w:r>
        <w:rPr>
          <w:rFonts w:hint="eastAsia"/>
          <w:szCs w:val="21"/>
        </w:rPr>
        <w:t>调节阀</w:t>
      </w:r>
      <w:r>
        <w:rPr>
          <w:szCs w:val="21"/>
        </w:rPr>
        <w:t>用于</w:t>
      </w:r>
      <w:r>
        <w:rPr>
          <w:rFonts w:hint="eastAsia"/>
          <w:szCs w:val="21"/>
        </w:rPr>
        <w:t>效能提升改造</w:t>
      </w:r>
      <w:r>
        <w:rPr>
          <w:szCs w:val="21"/>
        </w:rPr>
        <w:t>，</w:t>
      </w:r>
      <w:r>
        <w:rPr>
          <w:rFonts w:hint="eastAsia"/>
          <w:szCs w:val="21"/>
          <w:lang w:eastAsia="zh-CN"/>
        </w:rPr>
        <w:t>供货方</w:t>
      </w:r>
      <w:r>
        <w:rPr>
          <w:szCs w:val="21"/>
        </w:rPr>
        <w:t>所供调节阀结构及材质必须完全满足招标方工艺的特殊工况。</w:t>
      </w:r>
    </w:p>
    <w:p w14:paraId="783B173D">
      <w:pPr>
        <w:spacing w:line="360" w:lineRule="exact"/>
        <w:rPr>
          <w:szCs w:val="21"/>
        </w:rPr>
      </w:pPr>
      <w:r>
        <w:rPr>
          <w:rFonts w:hint="eastAsia"/>
        </w:rPr>
        <w:t>1.4本技术规格书的供货范围及工作范围仅适用于招标工作，最终的供货范围及工作范围以双方签订的供货合同为准。</w:t>
      </w:r>
    </w:p>
    <w:p w14:paraId="07C24591">
      <w:pPr>
        <w:spacing w:line="360" w:lineRule="exact"/>
        <w:rPr>
          <w:szCs w:val="21"/>
        </w:rPr>
      </w:pPr>
      <w:r>
        <w:rPr>
          <w:rFonts w:hint="eastAsia"/>
          <w:szCs w:val="21"/>
        </w:rPr>
        <w:t>1.5 本技术规格书规定了气动调节阀的设计、材料、制造、检验、试验及特殊要求，并对进度（含备料、制造、检验、发运）、检验和试验、交货（货物及文件、包装运输、单证）、服务（安装指导、技术服务、培训）、性能考核、文件（制造商需要提供的计算书、图纸、图标等）提出了相应的要求。</w:t>
      </w:r>
    </w:p>
    <w:p w14:paraId="2659ACEF">
      <w:pPr>
        <w:spacing w:line="360" w:lineRule="exact"/>
        <w:rPr>
          <w:b/>
          <w:szCs w:val="21"/>
        </w:rPr>
      </w:pPr>
      <w:r>
        <w:rPr>
          <w:b/>
          <w:szCs w:val="21"/>
        </w:rPr>
        <w:t>2．产品描述</w:t>
      </w:r>
    </w:p>
    <w:p w14:paraId="2294E673">
      <w:pPr>
        <w:pStyle w:val="2"/>
        <w:ind w:left="0" w:firstLine="0"/>
        <w:rPr>
          <w:szCs w:val="21"/>
        </w:rPr>
      </w:pPr>
      <w:r>
        <w:rPr>
          <w:szCs w:val="21"/>
        </w:rPr>
        <w:t>2.1 本批阀门共有气动调节阀</w:t>
      </w:r>
      <w:r>
        <w:rPr>
          <w:rFonts w:hint="eastAsia"/>
          <w:szCs w:val="21"/>
          <w:lang w:val="en-US" w:eastAsia="zh-CN"/>
        </w:rPr>
        <w:t>1</w:t>
      </w:r>
      <w:r>
        <w:rPr>
          <w:szCs w:val="21"/>
        </w:rPr>
        <w:t>台。</w:t>
      </w:r>
    </w:p>
    <w:p w14:paraId="348C82B5">
      <w:pPr>
        <w:spacing w:line="360" w:lineRule="exact"/>
        <w:rPr>
          <w:szCs w:val="21"/>
        </w:rPr>
      </w:pPr>
      <w:r>
        <w:rPr>
          <w:szCs w:val="21"/>
        </w:rPr>
        <w:t>2.2 本批招标阀门不得转包和供应贴牌产品。</w:t>
      </w:r>
    </w:p>
    <w:p w14:paraId="70C6DAA3">
      <w:pPr>
        <w:spacing w:line="360" w:lineRule="exact"/>
        <w:rPr>
          <w:szCs w:val="21"/>
        </w:rPr>
      </w:pPr>
      <w:r>
        <w:rPr>
          <w:szCs w:val="21"/>
        </w:rPr>
        <w:t>2.3 针对</w:t>
      </w:r>
      <w:r>
        <w:rPr>
          <w:rFonts w:hint="eastAsia"/>
          <w:szCs w:val="21"/>
        </w:rPr>
        <w:t>本批调节阀</w:t>
      </w:r>
      <w:r>
        <w:rPr>
          <w:szCs w:val="21"/>
        </w:rPr>
        <w:t>的重要性及其较苛刻的工况，</w:t>
      </w:r>
      <w:r>
        <w:rPr>
          <w:rFonts w:hint="eastAsia"/>
          <w:szCs w:val="21"/>
          <w:lang w:eastAsia="zh-CN"/>
        </w:rPr>
        <w:t>供货方</w:t>
      </w:r>
      <w:r>
        <w:rPr>
          <w:szCs w:val="21"/>
        </w:rPr>
        <w:t>要依据具体的技术规格书要求和附件的配置情况配备，详见后附仪表数据表。</w:t>
      </w:r>
    </w:p>
    <w:p w14:paraId="3BFCC9A6">
      <w:pPr>
        <w:spacing w:line="360" w:lineRule="exact"/>
        <w:rPr>
          <w:szCs w:val="21"/>
        </w:rPr>
      </w:pPr>
      <w:r>
        <w:rPr>
          <w:szCs w:val="21"/>
        </w:rPr>
        <w:t xml:space="preserve">2.4 </w:t>
      </w:r>
      <w:r>
        <w:rPr>
          <w:rFonts w:hint="eastAsia"/>
          <w:szCs w:val="21"/>
        </w:rPr>
        <w:t>本批</w:t>
      </w:r>
      <w:r>
        <w:rPr>
          <w:szCs w:val="21"/>
        </w:rPr>
        <w:t>阀门由阀体部件、阀芯阀座部件、执行机构、阀门定位器及附件等组成。</w:t>
      </w:r>
    </w:p>
    <w:p w14:paraId="39E155F7">
      <w:pPr>
        <w:spacing w:line="360" w:lineRule="exact"/>
        <w:rPr>
          <w:szCs w:val="21"/>
        </w:rPr>
      </w:pPr>
      <w:r>
        <w:rPr>
          <w:szCs w:val="21"/>
        </w:rPr>
        <w:t xml:space="preserve">2.5 </w:t>
      </w:r>
      <w:r>
        <w:rPr>
          <w:rFonts w:hint="eastAsia"/>
          <w:szCs w:val="21"/>
        </w:rPr>
        <w:t>本批</w:t>
      </w:r>
      <w:r>
        <w:rPr>
          <w:szCs w:val="21"/>
        </w:rPr>
        <w:t>阀门执行机构必须适用于动态稳定性要求好、流量大、泄漏量低的场合，调节阀要有良好、稳定的调节特性。</w:t>
      </w:r>
    </w:p>
    <w:p w14:paraId="627EDF67">
      <w:pPr>
        <w:spacing w:line="360" w:lineRule="exact"/>
        <w:rPr>
          <w:b/>
          <w:szCs w:val="21"/>
        </w:rPr>
      </w:pPr>
      <w:r>
        <w:rPr>
          <w:b/>
          <w:szCs w:val="21"/>
        </w:rPr>
        <w:t>3．设计依据</w:t>
      </w:r>
      <w:r>
        <w:rPr>
          <w:b/>
          <w:szCs w:val="21"/>
        </w:rPr>
        <w:tab/>
      </w:r>
    </w:p>
    <w:p w14:paraId="6B8FDAA5">
      <w:pPr>
        <w:spacing w:line="360" w:lineRule="exact"/>
        <w:rPr>
          <w:szCs w:val="21"/>
        </w:rPr>
      </w:pPr>
      <w:r>
        <w:rPr>
          <w:szCs w:val="21"/>
        </w:rPr>
        <w:t>3.1 本批阀门的设计和选型应完全满足或优于仪表数据表的要求，以及招标方和招标方设计院提出的任何其它技术要求。</w:t>
      </w:r>
    </w:p>
    <w:p w14:paraId="700A8429">
      <w:pPr>
        <w:spacing w:line="360" w:lineRule="exact"/>
        <w:rPr>
          <w:szCs w:val="21"/>
        </w:rPr>
      </w:pPr>
      <w:r>
        <w:rPr>
          <w:szCs w:val="21"/>
        </w:rPr>
        <w:t>3.2 环境状况：</w:t>
      </w:r>
    </w:p>
    <w:p w14:paraId="441B8DD9">
      <w:pPr>
        <w:spacing w:line="360" w:lineRule="exact"/>
        <w:rPr>
          <w:szCs w:val="21"/>
        </w:rPr>
      </w:pPr>
      <w:r>
        <w:rPr>
          <w:szCs w:val="21"/>
        </w:rPr>
        <w:t xml:space="preserve">   年平均气温：                                </w:t>
      </w:r>
      <w:r>
        <w:rPr>
          <w:rFonts w:hint="eastAsia"/>
          <w:szCs w:val="21"/>
        </w:rPr>
        <w:t xml:space="preserve"> </w:t>
      </w:r>
      <w:r>
        <w:rPr>
          <w:szCs w:val="21"/>
        </w:rPr>
        <w:t xml:space="preserve"> 15.4℃</w:t>
      </w:r>
    </w:p>
    <w:p w14:paraId="27FF2E4E">
      <w:pPr>
        <w:spacing w:line="360" w:lineRule="exact"/>
        <w:rPr>
          <w:szCs w:val="21"/>
        </w:rPr>
      </w:pPr>
      <w:r>
        <w:rPr>
          <w:szCs w:val="21"/>
        </w:rPr>
        <w:t xml:space="preserve">   极端最低气温：                              </w:t>
      </w:r>
      <w:r>
        <w:rPr>
          <w:rFonts w:hint="eastAsia"/>
          <w:szCs w:val="21"/>
        </w:rPr>
        <w:t xml:space="preserve"> </w:t>
      </w:r>
      <w:r>
        <w:rPr>
          <w:szCs w:val="21"/>
        </w:rPr>
        <w:t xml:space="preserve"> </w:t>
      </w:r>
      <w:r>
        <w:rPr>
          <w:rFonts w:hint="eastAsia"/>
          <w:szCs w:val="21"/>
        </w:rPr>
        <w:t>-</w:t>
      </w:r>
      <w:r>
        <w:rPr>
          <w:szCs w:val="21"/>
        </w:rPr>
        <w:t>12.4℃</w:t>
      </w:r>
    </w:p>
    <w:p w14:paraId="799CE172">
      <w:pPr>
        <w:spacing w:line="360" w:lineRule="exact"/>
        <w:rPr>
          <w:szCs w:val="21"/>
        </w:rPr>
      </w:pPr>
      <w:r>
        <w:rPr>
          <w:szCs w:val="21"/>
        </w:rPr>
        <w:t xml:space="preserve">   极端最高气温：                               </w:t>
      </w:r>
      <w:r>
        <w:rPr>
          <w:rFonts w:hint="eastAsia"/>
          <w:szCs w:val="21"/>
        </w:rPr>
        <w:t xml:space="preserve"> </w:t>
      </w:r>
      <w:r>
        <w:rPr>
          <w:szCs w:val="21"/>
        </w:rPr>
        <w:t>40.9℃</w:t>
      </w:r>
    </w:p>
    <w:p w14:paraId="3AFF6637">
      <w:pPr>
        <w:spacing w:line="360" w:lineRule="exact"/>
        <w:rPr>
          <w:szCs w:val="21"/>
        </w:rPr>
      </w:pPr>
      <w:r>
        <w:rPr>
          <w:szCs w:val="21"/>
        </w:rPr>
        <w:t xml:space="preserve">   年平均相对湿度：                            </w:t>
      </w:r>
      <w:r>
        <w:rPr>
          <w:rFonts w:hint="eastAsia"/>
          <w:szCs w:val="21"/>
        </w:rPr>
        <w:t xml:space="preserve"> </w:t>
      </w:r>
      <w:r>
        <w:rPr>
          <w:szCs w:val="21"/>
        </w:rPr>
        <w:t xml:space="preserve"> 76%</w:t>
      </w:r>
    </w:p>
    <w:p w14:paraId="296C6660">
      <w:pPr>
        <w:spacing w:line="360" w:lineRule="exact"/>
        <w:rPr>
          <w:szCs w:val="21"/>
        </w:rPr>
      </w:pPr>
      <w:r>
        <w:rPr>
          <w:szCs w:val="21"/>
        </w:rPr>
        <w:t xml:space="preserve">   年平均大气压：                               </w:t>
      </w:r>
      <w:r>
        <w:rPr>
          <w:rFonts w:hint="eastAsia"/>
          <w:szCs w:val="21"/>
        </w:rPr>
        <w:t xml:space="preserve"> </w:t>
      </w:r>
      <w:r>
        <w:rPr>
          <w:szCs w:val="21"/>
        </w:rPr>
        <w:t>101.4kPa</w:t>
      </w:r>
    </w:p>
    <w:p w14:paraId="64D86C83">
      <w:pPr>
        <w:spacing w:line="360" w:lineRule="exact"/>
        <w:rPr>
          <w:szCs w:val="21"/>
        </w:rPr>
      </w:pPr>
      <w:r>
        <w:rPr>
          <w:szCs w:val="21"/>
        </w:rPr>
        <w:t xml:space="preserve">   其它：仪表气源：                             </w:t>
      </w:r>
      <w:r>
        <w:rPr>
          <w:rFonts w:hint="eastAsia"/>
          <w:szCs w:val="21"/>
        </w:rPr>
        <w:t xml:space="preserve"> </w:t>
      </w:r>
      <w:r>
        <w:rPr>
          <w:szCs w:val="21"/>
        </w:rPr>
        <w:t>0.40~0.</w:t>
      </w:r>
      <w:r>
        <w:rPr>
          <w:rFonts w:hint="eastAsia"/>
          <w:szCs w:val="21"/>
          <w:lang w:val="en-US" w:eastAsia="zh-CN"/>
        </w:rPr>
        <w:t>6</w:t>
      </w:r>
      <w:r>
        <w:rPr>
          <w:szCs w:val="21"/>
        </w:rPr>
        <w:t>0 MPa(G)</w:t>
      </w:r>
    </w:p>
    <w:p w14:paraId="42D04182">
      <w:pPr>
        <w:spacing w:line="360" w:lineRule="exact"/>
        <w:rPr>
          <w:szCs w:val="21"/>
        </w:rPr>
      </w:pPr>
      <w:r>
        <w:rPr>
          <w:szCs w:val="21"/>
        </w:rPr>
        <w:t>3.3 仪表及所配电气附件防护要求：</w:t>
      </w:r>
    </w:p>
    <w:p w14:paraId="17C41836">
      <w:pPr>
        <w:spacing w:line="360" w:lineRule="exact"/>
        <w:rPr>
          <w:szCs w:val="21"/>
        </w:rPr>
      </w:pPr>
      <w:r>
        <w:rPr>
          <w:szCs w:val="21"/>
        </w:rPr>
        <w:t xml:space="preserve">    防护等级：                                   IP65</w:t>
      </w:r>
    </w:p>
    <w:p w14:paraId="781C5E90">
      <w:pPr>
        <w:spacing w:line="360" w:lineRule="exact"/>
        <w:rPr>
          <w:szCs w:val="21"/>
        </w:rPr>
      </w:pPr>
      <w:r>
        <w:rPr>
          <w:szCs w:val="21"/>
        </w:rPr>
        <w:t xml:space="preserve">    防爆等级：                                   ExdIIBT4</w:t>
      </w:r>
    </w:p>
    <w:p w14:paraId="78491ECD">
      <w:pPr>
        <w:spacing w:line="360" w:lineRule="exact"/>
        <w:rPr>
          <w:b/>
          <w:szCs w:val="21"/>
        </w:rPr>
      </w:pPr>
      <w:r>
        <w:rPr>
          <w:b/>
          <w:szCs w:val="21"/>
        </w:rPr>
        <w:t>4．应用标准</w:t>
      </w:r>
    </w:p>
    <w:p w14:paraId="1FC0064B">
      <w:pPr>
        <w:spacing w:line="360" w:lineRule="exact"/>
        <w:ind w:left="283" w:hanging="283" w:hangingChars="135"/>
        <w:rPr>
          <w:szCs w:val="21"/>
        </w:rPr>
      </w:pPr>
      <w:r>
        <w:rPr>
          <w:szCs w:val="21"/>
        </w:rPr>
        <w:t xml:space="preserve">   </w:t>
      </w:r>
      <w:r>
        <w:rPr>
          <w:rFonts w:hint="eastAsia"/>
          <w:szCs w:val="21"/>
        </w:rPr>
        <w:t xml:space="preserve"> </w:t>
      </w:r>
      <w:r>
        <w:rPr>
          <w:szCs w:val="21"/>
        </w:rPr>
        <w:t xml:space="preserve">阀门的结构长度标准                           ANSI B16.10 </w:t>
      </w:r>
    </w:p>
    <w:p w14:paraId="76CB2D01">
      <w:pPr>
        <w:spacing w:line="360" w:lineRule="exact"/>
        <w:ind w:left="283" w:hanging="283" w:hangingChars="135"/>
        <w:rPr>
          <w:szCs w:val="21"/>
        </w:rPr>
      </w:pPr>
      <w:r>
        <w:rPr>
          <w:szCs w:val="21"/>
        </w:rPr>
        <w:t xml:space="preserve">   </w:t>
      </w:r>
      <w:r>
        <w:rPr>
          <w:rFonts w:hint="eastAsia"/>
          <w:szCs w:val="21"/>
        </w:rPr>
        <w:t xml:space="preserve"> </w:t>
      </w:r>
      <w:r>
        <w:rPr>
          <w:szCs w:val="21"/>
        </w:rPr>
        <w:t>法兰标准及等级                               ANSI B16.5</w:t>
      </w:r>
    </w:p>
    <w:p w14:paraId="59F31BBC">
      <w:pPr>
        <w:spacing w:line="360" w:lineRule="exact"/>
        <w:ind w:left="283" w:hanging="283" w:hangingChars="135"/>
        <w:rPr>
          <w:szCs w:val="21"/>
        </w:rPr>
      </w:pPr>
      <w:r>
        <w:rPr>
          <w:rFonts w:hint="eastAsia"/>
          <w:szCs w:val="21"/>
        </w:rPr>
        <w:t xml:space="preserve">    钢制阀门                                     </w:t>
      </w:r>
      <w:r>
        <w:rPr>
          <w:szCs w:val="21"/>
        </w:rPr>
        <w:t>ANSI B16</w:t>
      </w:r>
      <w:r>
        <w:rPr>
          <w:rFonts w:hint="eastAsia"/>
          <w:szCs w:val="21"/>
        </w:rPr>
        <w:t>.34</w:t>
      </w:r>
    </w:p>
    <w:p w14:paraId="48F5D61D">
      <w:pPr>
        <w:spacing w:line="360" w:lineRule="exact"/>
        <w:ind w:left="283" w:hanging="283" w:hangingChars="135"/>
        <w:rPr>
          <w:szCs w:val="21"/>
        </w:rPr>
      </w:pPr>
      <w:r>
        <w:rPr>
          <w:szCs w:val="21"/>
        </w:rPr>
        <w:t xml:space="preserve">   </w:t>
      </w:r>
      <w:r>
        <w:rPr>
          <w:rFonts w:hint="eastAsia"/>
          <w:szCs w:val="21"/>
        </w:rPr>
        <w:t xml:space="preserve"> </w:t>
      </w:r>
      <w:r>
        <w:rPr>
          <w:szCs w:val="21"/>
        </w:rPr>
        <w:t>调节阀密封泄漏等级                           ANSI B16.104</w:t>
      </w:r>
    </w:p>
    <w:p w14:paraId="137E7FDB">
      <w:pPr>
        <w:spacing w:line="360" w:lineRule="exact"/>
        <w:ind w:firstLine="420" w:firstLineChars="200"/>
        <w:rPr>
          <w:szCs w:val="21"/>
        </w:rPr>
      </w:pPr>
      <w:r>
        <w:rPr>
          <w:szCs w:val="21"/>
        </w:rPr>
        <w:t>低压空气试验                                 ANSI/FCI 70-2</w:t>
      </w:r>
    </w:p>
    <w:p w14:paraId="10B81A43">
      <w:pPr>
        <w:spacing w:line="360" w:lineRule="exact"/>
        <w:ind w:left="283" w:hanging="283" w:hangingChars="135"/>
        <w:rPr>
          <w:szCs w:val="21"/>
        </w:rPr>
      </w:pPr>
      <w:r>
        <w:rPr>
          <w:szCs w:val="21"/>
        </w:rPr>
        <w:t xml:space="preserve">  </w:t>
      </w:r>
      <w:r>
        <w:rPr>
          <w:rFonts w:hint="eastAsia"/>
          <w:szCs w:val="21"/>
        </w:rPr>
        <w:t xml:space="preserve"> </w:t>
      </w:r>
      <w:r>
        <w:rPr>
          <w:szCs w:val="21"/>
        </w:rPr>
        <w:t xml:space="preserve"> 阀门的检查和试验                             API STD598</w:t>
      </w:r>
    </w:p>
    <w:p w14:paraId="655BE449">
      <w:pPr>
        <w:spacing w:line="360" w:lineRule="exact"/>
        <w:ind w:left="210" w:leftChars="100" w:firstLine="210" w:firstLineChars="100"/>
        <w:rPr>
          <w:szCs w:val="21"/>
        </w:rPr>
      </w:pPr>
      <w:r>
        <w:rPr>
          <w:szCs w:val="21"/>
        </w:rPr>
        <w:t xml:space="preserve">火灾安全设计                                 API </w:t>
      </w:r>
      <w:r>
        <w:rPr>
          <w:rFonts w:hint="eastAsia"/>
          <w:szCs w:val="21"/>
        </w:rPr>
        <w:t xml:space="preserve">STD </w:t>
      </w:r>
      <w:r>
        <w:rPr>
          <w:szCs w:val="21"/>
        </w:rPr>
        <w:t>607</w:t>
      </w:r>
    </w:p>
    <w:p w14:paraId="5AFCB714">
      <w:pPr>
        <w:spacing w:line="360" w:lineRule="exact"/>
        <w:ind w:left="210" w:leftChars="100" w:firstLine="210" w:firstLineChars="100"/>
        <w:rPr>
          <w:szCs w:val="21"/>
        </w:rPr>
      </w:pPr>
      <w:r>
        <w:rPr>
          <w:szCs w:val="21"/>
        </w:rPr>
        <w:t>管道阀门标准                                 API 6D</w:t>
      </w:r>
    </w:p>
    <w:p w14:paraId="7861156C">
      <w:pPr>
        <w:spacing w:line="360" w:lineRule="exact"/>
        <w:ind w:firstLine="420" w:firstLineChars="200"/>
        <w:rPr>
          <w:szCs w:val="21"/>
        </w:rPr>
      </w:pPr>
      <w:r>
        <w:rPr>
          <w:szCs w:val="21"/>
        </w:rPr>
        <w:t>仪表安装手册                                 API RP550</w:t>
      </w:r>
    </w:p>
    <w:p w14:paraId="6E785EB8">
      <w:pPr>
        <w:spacing w:line="360" w:lineRule="exact"/>
        <w:ind w:left="210" w:leftChars="100" w:firstLine="210" w:firstLineChars="100"/>
        <w:rPr>
          <w:szCs w:val="21"/>
        </w:rPr>
      </w:pPr>
      <w:r>
        <w:rPr>
          <w:szCs w:val="21"/>
        </w:rPr>
        <w:t xml:space="preserve">阀门泄漏等级标准                             MSS SP-61 </w:t>
      </w:r>
    </w:p>
    <w:p w14:paraId="49679E6C">
      <w:pPr>
        <w:spacing w:line="360" w:lineRule="exact"/>
        <w:ind w:firstLine="420" w:firstLineChars="200"/>
        <w:rPr>
          <w:szCs w:val="21"/>
        </w:rPr>
      </w:pPr>
      <w:r>
        <w:rPr>
          <w:szCs w:val="21"/>
        </w:rPr>
        <w:t>铭牌和印记                                   MSS-SP-25</w:t>
      </w:r>
    </w:p>
    <w:p w14:paraId="3A008698">
      <w:pPr>
        <w:spacing w:line="360" w:lineRule="exact"/>
        <w:ind w:left="210" w:leftChars="100" w:firstLine="210" w:firstLineChars="100"/>
        <w:rPr>
          <w:szCs w:val="21"/>
        </w:rPr>
      </w:pPr>
      <w:r>
        <w:rPr>
          <w:rFonts w:hint="eastAsia"/>
          <w:szCs w:val="21"/>
        </w:rPr>
        <w:t xml:space="preserve">阀门、法兰接头及其他管路附件的铸钢结构质量   </w:t>
      </w:r>
      <w:r>
        <w:rPr>
          <w:szCs w:val="21"/>
        </w:rPr>
        <w:t>MSS-SP-</w:t>
      </w:r>
      <w:r>
        <w:rPr>
          <w:rFonts w:hint="eastAsia"/>
          <w:szCs w:val="21"/>
        </w:rPr>
        <w:t>54</w:t>
      </w:r>
    </w:p>
    <w:p w14:paraId="7C74A787">
      <w:pPr>
        <w:spacing w:line="360" w:lineRule="exact"/>
        <w:ind w:left="210" w:leftChars="100" w:firstLine="210" w:firstLineChars="100"/>
        <w:rPr>
          <w:szCs w:val="21"/>
        </w:rPr>
      </w:pPr>
      <w:r>
        <w:rPr>
          <w:rFonts w:hint="eastAsia"/>
          <w:szCs w:val="21"/>
        </w:rPr>
        <w:t xml:space="preserve">阀门、法兰接头及其他管路附件的铸钢质量       </w:t>
      </w:r>
      <w:r>
        <w:rPr>
          <w:szCs w:val="21"/>
        </w:rPr>
        <w:t>MSS-SP-</w:t>
      </w:r>
      <w:r>
        <w:rPr>
          <w:rFonts w:hint="eastAsia"/>
          <w:szCs w:val="21"/>
        </w:rPr>
        <w:t>55</w:t>
      </w:r>
    </w:p>
    <w:p w14:paraId="74DD17CD">
      <w:pPr>
        <w:spacing w:line="360" w:lineRule="exact"/>
        <w:ind w:left="210" w:leftChars="100" w:firstLine="210" w:firstLineChars="100"/>
        <w:rPr>
          <w:szCs w:val="21"/>
        </w:rPr>
      </w:pPr>
      <w:r>
        <w:rPr>
          <w:szCs w:val="21"/>
        </w:rPr>
        <w:t xml:space="preserve">调节阀口径计算公式    </w:t>
      </w:r>
      <w:r>
        <w:rPr>
          <w:szCs w:val="21"/>
        </w:rPr>
        <w:tab/>
      </w:r>
      <w:r>
        <w:rPr>
          <w:szCs w:val="21"/>
        </w:rPr>
        <w:t xml:space="preserve">                   </w:t>
      </w:r>
      <w:r>
        <w:rPr>
          <w:rFonts w:hint="eastAsia"/>
          <w:szCs w:val="21"/>
        </w:rPr>
        <w:t xml:space="preserve"> </w:t>
      </w:r>
      <w:r>
        <w:rPr>
          <w:szCs w:val="21"/>
        </w:rPr>
        <w:t xml:space="preserve"> ISA  S75.1</w:t>
      </w:r>
    </w:p>
    <w:p w14:paraId="601B4C20">
      <w:pPr>
        <w:spacing w:line="360" w:lineRule="exact"/>
        <w:ind w:firstLine="420" w:firstLineChars="200"/>
        <w:rPr>
          <w:szCs w:val="21"/>
        </w:rPr>
      </w:pPr>
      <w:r>
        <w:rPr>
          <w:szCs w:val="21"/>
        </w:rPr>
        <w:t xml:space="preserve">爆炸性环境用防爆电气设备  </w:t>
      </w:r>
      <w:r>
        <w:rPr>
          <w:szCs w:val="21"/>
        </w:rPr>
        <w:tab/>
      </w:r>
      <w:r>
        <w:rPr>
          <w:szCs w:val="21"/>
        </w:rPr>
        <w:t xml:space="preserve">               </w:t>
      </w:r>
      <w:r>
        <w:rPr>
          <w:rFonts w:hint="eastAsia"/>
          <w:szCs w:val="21"/>
        </w:rPr>
        <w:t xml:space="preserve"> </w:t>
      </w:r>
      <w:r>
        <w:rPr>
          <w:szCs w:val="21"/>
        </w:rPr>
        <w:t xml:space="preserve"> GB</w:t>
      </w:r>
      <w:r>
        <w:rPr>
          <w:rFonts w:hint="eastAsia"/>
          <w:szCs w:val="21"/>
        </w:rPr>
        <w:t xml:space="preserve"> 3836（IEC 60079）</w:t>
      </w:r>
    </w:p>
    <w:p w14:paraId="01D0591A">
      <w:pPr>
        <w:spacing w:line="360" w:lineRule="exact"/>
        <w:ind w:left="210" w:leftChars="100" w:firstLine="210" w:firstLineChars="100"/>
        <w:rPr>
          <w:szCs w:val="21"/>
        </w:rPr>
      </w:pPr>
      <w:r>
        <w:rPr>
          <w:rFonts w:hint="eastAsia"/>
          <w:szCs w:val="21"/>
        </w:rPr>
        <w:t>爆炸和火灾危险环境电力装置设计规范           GB50058</w:t>
      </w:r>
    </w:p>
    <w:p w14:paraId="47CAC04B">
      <w:pPr>
        <w:spacing w:line="360" w:lineRule="exact"/>
        <w:ind w:left="210" w:leftChars="100" w:firstLine="210" w:firstLineChars="100"/>
        <w:rPr>
          <w:szCs w:val="21"/>
        </w:rPr>
      </w:pPr>
      <w:r>
        <w:rPr>
          <w:rFonts w:hint="eastAsia"/>
          <w:szCs w:val="21"/>
        </w:rPr>
        <w:t>化工装置自控设计规定                         HG/T 20636-20639</w:t>
      </w:r>
    </w:p>
    <w:p w14:paraId="4B62DFD2">
      <w:pPr>
        <w:spacing w:line="360" w:lineRule="exact"/>
        <w:ind w:left="210" w:leftChars="100" w:firstLine="210" w:firstLineChars="100"/>
        <w:rPr>
          <w:szCs w:val="21"/>
        </w:rPr>
      </w:pPr>
      <w:r>
        <w:rPr>
          <w:rFonts w:hint="eastAsia"/>
          <w:szCs w:val="21"/>
        </w:rPr>
        <w:t>自动化仪表选型设计规定                       HG/T20507</w:t>
      </w:r>
    </w:p>
    <w:p w14:paraId="20924DF7">
      <w:pPr>
        <w:spacing w:line="360" w:lineRule="exact"/>
        <w:ind w:left="210" w:leftChars="100" w:firstLine="210" w:firstLineChars="100"/>
        <w:rPr>
          <w:szCs w:val="21"/>
        </w:rPr>
      </w:pPr>
      <w:r>
        <w:rPr>
          <w:rFonts w:hint="eastAsia"/>
          <w:szCs w:val="21"/>
        </w:rPr>
        <w:t>仪表供电设计规定                             HG/T 20509</w:t>
      </w:r>
    </w:p>
    <w:p w14:paraId="667C279F">
      <w:pPr>
        <w:spacing w:line="360" w:lineRule="exact"/>
        <w:ind w:left="210" w:leftChars="100" w:firstLine="210" w:firstLineChars="100"/>
        <w:rPr>
          <w:szCs w:val="21"/>
        </w:rPr>
      </w:pPr>
      <w:r>
        <w:rPr>
          <w:rFonts w:hint="eastAsia"/>
          <w:szCs w:val="21"/>
        </w:rPr>
        <w:t>仪表供气设计规定                             HG/T20510</w:t>
      </w:r>
    </w:p>
    <w:p w14:paraId="00D8CEC8">
      <w:pPr>
        <w:spacing w:line="360" w:lineRule="exact"/>
        <w:ind w:left="210" w:leftChars="100" w:firstLine="210" w:firstLineChars="100"/>
        <w:rPr>
          <w:szCs w:val="21"/>
        </w:rPr>
      </w:pPr>
      <w:r>
        <w:rPr>
          <w:rFonts w:hint="eastAsia"/>
          <w:szCs w:val="21"/>
        </w:rPr>
        <w:t>仪表配管、配线设计规定                       HG20512</w:t>
      </w:r>
    </w:p>
    <w:p w14:paraId="2566983B">
      <w:pPr>
        <w:spacing w:line="360" w:lineRule="exact"/>
        <w:ind w:left="210" w:leftChars="100" w:firstLine="210" w:firstLineChars="100"/>
        <w:rPr>
          <w:szCs w:val="21"/>
        </w:rPr>
      </w:pPr>
      <w:r>
        <w:rPr>
          <w:rFonts w:hint="eastAsia"/>
          <w:szCs w:val="21"/>
        </w:rPr>
        <w:t>气动调节阀                                   GB/T 4213</w:t>
      </w:r>
    </w:p>
    <w:p w14:paraId="75DB7F5B">
      <w:pPr>
        <w:spacing w:line="360" w:lineRule="exact"/>
        <w:ind w:firstLine="420" w:firstLineChars="200"/>
        <w:rPr>
          <w:szCs w:val="21"/>
        </w:rPr>
      </w:pPr>
      <w:r>
        <w:rPr>
          <w:szCs w:val="21"/>
        </w:rPr>
        <w:t xml:space="preserve">仪表防护              </w:t>
      </w:r>
      <w:r>
        <w:rPr>
          <w:szCs w:val="21"/>
        </w:rPr>
        <w:tab/>
      </w:r>
      <w:r>
        <w:rPr>
          <w:szCs w:val="21"/>
        </w:rPr>
        <w:t xml:space="preserve">                </w:t>
      </w:r>
      <w:r>
        <w:rPr>
          <w:rFonts w:hint="eastAsia"/>
          <w:szCs w:val="21"/>
        </w:rPr>
        <w:t xml:space="preserve"> </w:t>
      </w:r>
      <w:r>
        <w:rPr>
          <w:szCs w:val="21"/>
        </w:rPr>
        <w:t xml:space="preserve">    GB</w:t>
      </w:r>
      <w:r>
        <w:rPr>
          <w:rFonts w:hint="eastAsia"/>
          <w:szCs w:val="21"/>
        </w:rPr>
        <w:t xml:space="preserve"> 4208（</w:t>
      </w:r>
      <w:r>
        <w:rPr>
          <w:szCs w:val="21"/>
        </w:rPr>
        <w:t>IEC 529</w:t>
      </w:r>
      <w:r>
        <w:rPr>
          <w:rFonts w:hint="eastAsia"/>
          <w:szCs w:val="21"/>
        </w:rPr>
        <w:t>）</w:t>
      </w:r>
    </w:p>
    <w:p w14:paraId="64E5A421">
      <w:pPr>
        <w:spacing w:line="360" w:lineRule="exact"/>
        <w:ind w:firstLine="420"/>
        <w:rPr>
          <w:szCs w:val="21"/>
        </w:rPr>
      </w:pPr>
      <w:r>
        <w:rPr>
          <w:rFonts w:hint="eastAsia"/>
          <w:szCs w:val="21"/>
        </w:rPr>
        <w:t>制造厂标准</w:t>
      </w:r>
    </w:p>
    <w:p w14:paraId="2175713E">
      <w:pPr>
        <w:spacing w:line="360" w:lineRule="exact"/>
        <w:ind w:firstLine="420"/>
        <w:rPr>
          <w:szCs w:val="21"/>
        </w:rPr>
      </w:pPr>
      <w:r>
        <w:rPr>
          <w:rFonts w:hint="eastAsia"/>
          <w:szCs w:val="21"/>
        </w:rPr>
        <w:t>所用标准和规范必须采用合同生效之日的最新版本，其他未列出的与本产品有关的规范与标准，</w:t>
      </w:r>
      <w:r>
        <w:rPr>
          <w:rFonts w:hint="eastAsia"/>
          <w:szCs w:val="21"/>
          <w:lang w:eastAsia="zh-CN"/>
        </w:rPr>
        <w:t>供货方</w:t>
      </w:r>
      <w:r>
        <w:rPr>
          <w:rFonts w:hint="eastAsia"/>
          <w:szCs w:val="21"/>
        </w:rPr>
        <w:t>有义务在投标文件中列出。</w:t>
      </w:r>
      <w:r>
        <w:rPr>
          <w:rFonts w:hint="eastAsia"/>
          <w:szCs w:val="21"/>
          <w:lang w:eastAsia="zh-CN"/>
        </w:rPr>
        <w:t>供货方</w:t>
      </w:r>
      <w:r>
        <w:rPr>
          <w:rFonts w:hint="eastAsia"/>
          <w:szCs w:val="21"/>
        </w:rPr>
        <w:t>制造商若需要再设计、制造、检验和试验的过程中，全部或部分地采用制造厂企业标准时，应提供企业标准文件，并取得招标方设计院及招标方确认。</w:t>
      </w:r>
    </w:p>
    <w:p w14:paraId="3A3AD881">
      <w:pPr>
        <w:spacing w:line="360" w:lineRule="exact"/>
        <w:ind w:firstLine="420"/>
        <w:rPr>
          <w:szCs w:val="21"/>
        </w:rPr>
      </w:pPr>
      <w:r>
        <w:rPr>
          <w:rFonts w:hint="eastAsia"/>
          <w:szCs w:val="21"/>
        </w:rPr>
        <w:t>标准有限原则：</w:t>
      </w:r>
    </w:p>
    <w:p w14:paraId="70E82AC7">
      <w:pPr>
        <w:spacing w:line="360" w:lineRule="exact"/>
        <w:ind w:firstLine="420"/>
        <w:rPr>
          <w:szCs w:val="21"/>
        </w:rPr>
      </w:pPr>
      <w:r>
        <w:rPr>
          <w:rFonts w:hint="eastAsia"/>
          <w:szCs w:val="21"/>
        </w:rPr>
        <w:t>当上述文件发生矛盾时，其优先原则是：</w:t>
      </w:r>
    </w:p>
    <w:p w14:paraId="11AD8529">
      <w:pPr>
        <w:spacing w:line="360" w:lineRule="exact"/>
        <w:ind w:firstLine="420"/>
        <w:rPr>
          <w:szCs w:val="21"/>
        </w:rPr>
      </w:pPr>
      <w:r>
        <w:rPr>
          <w:rFonts w:hint="eastAsia"/>
          <w:szCs w:val="21"/>
        </w:rPr>
        <w:t>A）气动调节阀仪表数据表；</w:t>
      </w:r>
    </w:p>
    <w:p w14:paraId="5250BA39">
      <w:pPr>
        <w:spacing w:line="360" w:lineRule="exact"/>
        <w:ind w:firstLine="420"/>
        <w:rPr>
          <w:szCs w:val="21"/>
        </w:rPr>
      </w:pPr>
      <w:r>
        <w:rPr>
          <w:rFonts w:hint="eastAsia"/>
          <w:szCs w:val="21"/>
        </w:rPr>
        <w:t>B）国际、国家标准规范；</w:t>
      </w:r>
    </w:p>
    <w:p w14:paraId="2D60EAD8">
      <w:pPr>
        <w:spacing w:line="360" w:lineRule="exact"/>
        <w:ind w:firstLine="420"/>
        <w:rPr>
          <w:szCs w:val="21"/>
        </w:rPr>
      </w:pPr>
      <w:r>
        <w:rPr>
          <w:rFonts w:hint="eastAsia"/>
          <w:szCs w:val="21"/>
        </w:rPr>
        <w:t>C）通用标准规范；</w:t>
      </w:r>
    </w:p>
    <w:p w14:paraId="26FD05B7">
      <w:pPr>
        <w:spacing w:line="360" w:lineRule="exact"/>
        <w:ind w:firstLine="420"/>
        <w:rPr>
          <w:szCs w:val="21"/>
        </w:rPr>
      </w:pPr>
      <w:r>
        <w:rPr>
          <w:rFonts w:hint="eastAsia"/>
          <w:szCs w:val="21"/>
        </w:rPr>
        <w:t>D）制造厂标准规范；</w:t>
      </w:r>
    </w:p>
    <w:p w14:paraId="179D9F77">
      <w:pPr>
        <w:spacing w:line="360" w:lineRule="exact"/>
        <w:ind w:firstLine="420"/>
        <w:rPr>
          <w:szCs w:val="21"/>
        </w:rPr>
      </w:pPr>
      <w:r>
        <w:rPr>
          <w:rFonts w:hint="eastAsia"/>
          <w:szCs w:val="21"/>
        </w:rPr>
        <w:t>所用标准、规范均按签订合同时的最新版本执行，未尽事项按国际、国家、行业有关标准执行，并且按就高和就严的原则执行，保证</w:t>
      </w:r>
      <w:r>
        <w:rPr>
          <w:rFonts w:hint="eastAsia"/>
          <w:szCs w:val="21"/>
          <w:lang w:eastAsia="zh-CN"/>
        </w:rPr>
        <w:t>供货方</w:t>
      </w:r>
      <w:r>
        <w:rPr>
          <w:rFonts w:hint="eastAsia"/>
          <w:szCs w:val="21"/>
        </w:rPr>
        <w:t>设计院气动调节阀数据表的要求。</w:t>
      </w:r>
    </w:p>
    <w:p w14:paraId="420EF56E">
      <w:pPr>
        <w:spacing w:line="360" w:lineRule="exact"/>
        <w:rPr>
          <w:b/>
          <w:szCs w:val="21"/>
        </w:rPr>
      </w:pPr>
      <w:r>
        <w:rPr>
          <w:b/>
          <w:szCs w:val="21"/>
        </w:rPr>
        <w:t>5．技术要求</w:t>
      </w:r>
    </w:p>
    <w:p w14:paraId="1F7BC018">
      <w:pPr>
        <w:spacing w:line="360" w:lineRule="exact"/>
        <w:rPr>
          <w:szCs w:val="21"/>
        </w:rPr>
      </w:pPr>
      <w:r>
        <w:rPr>
          <w:szCs w:val="21"/>
        </w:rPr>
        <w:t>5.1</w:t>
      </w:r>
      <w:r>
        <w:rPr>
          <w:rFonts w:hint="eastAsia"/>
          <w:szCs w:val="21"/>
          <w:lang w:eastAsia="zh-CN"/>
        </w:rPr>
        <w:t>供货方</w:t>
      </w:r>
      <w:r>
        <w:rPr>
          <w:szCs w:val="21"/>
        </w:rPr>
        <w:t>所供阀门各部件的材质应完全满足或优于仪表数据表的要求。所供阀门及附件产品必须是全新的，阀门及执行机构和附件须整体在</w:t>
      </w:r>
      <w:r>
        <w:rPr>
          <w:rFonts w:hint="eastAsia"/>
          <w:szCs w:val="21"/>
        </w:rPr>
        <w:t>制造</w:t>
      </w:r>
      <w:r>
        <w:rPr>
          <w:szCs w:val="21"/>
        </w:rPr>
        <w:t>厂内生产制造，安装、调试、测试等，整体集成供货。</w:t>
      </w:r>
    </w:p>
    <w:p w14:paraId="5DDFCB33">
      <w:pPr>
        <w:spacing w:line="360" w:lineRule="exact"/>
        <w:rPr>
          <w:szCs w:val="21"/>
        </w:rPr>
      </w:pPr>
      <w:r>
        <w:rPr>
          <w:szCs w:val="21"/>
        </w:rPr>
        <w:t>5.2 材料必须符合相应的ASTM规范规定的锻件</w:t>
      </w:r>
      <w:r>
        <w:rPr>
          <w:rFonts w:hint="eastAsia"/>
          <w:szCs w:val="21"/>
        </w:rPr>
        <w:t>、</w:t>
      </w:r>
      <w:r>
        <w:rPr>
          <w:szCs w:val="21"/>
        </w:rPr>
        <w:t>棒</w:t>
      </w:r>
      <w:r>
        <w:rPr>
          <w:rFonts w:hint="eastAsia"/>
          <w:szCs w:val="21"/>
        </w:rPr>
        <w:t>、</w:t>
      </w:r>
      <w:r>
        <w:rPr>
          <w:szCs w:val="21"/>
        </w:rPr>
        <w:t>条</w:t>
      </w:r>
      <w:r>
        <w:rPr>
          <w:rFonts w:hint="eastAsia"/>
          <w:szCs w:val="21"/>
        </w:rPr>
        <w:t>、</w:t>
      </w:r>
      <w:r>
        <w:rPr>
          <w:szCs w:val="21"/>
        </w:rPr>
        <w:t>线材</w:t>
      </w:r>
      <w:r>
        <w:rPr>
          <w:rFonts w:hint="eastAsia"/>
          <w:szCs w:val="21"/>
        </w:rPr>
        <w:t>、</w:t>
      </w:r>
      <w:r>
        <w:rPr>
          <w:szCs w:val="21"/>
        </w:rPr>
        <w:t>板</w:t>
      </w:r>
      <w:r>
        <w:rPr>
          <w:rFonts w:hint="eastAsia"/>
          <w:szCs w:val="21"/>
        </w:rPr>
        <w:t>、</w:t>
      </w:r>
      <w:r>
        <w:rPr>
          <w:szCs w:val="21"/>
        </w:rPr>
        <w:t>薄板</w:t>
      </w:r>
      <w:r>
        <w:rPr>
          <w:rFonts w:hint="eastAsia"/>
          <w:szCs w:val="21"/>
        </w:rPr>
        <w:t>、</w:t>
      </w:r>
      <w:r>
        <w:rPr>
          <w:szCs w:val="21"/>
        </w:rPr>
        <w:t>铸件的要求</w:t>
      </w:r>
      <w:r>
        <w:rPr>
          <w:rFonts w:hint="eastAsia"/>
          <w:szCs w:val="21"/>
        </w:rPr>
        <w:t>；</w:t>
      </w:r>
      <w:r>
        <w:rPr>
          <w:szCs w:val="21"/>
        </w:rPr>
        <w:t>所有材料的化学成份和机械性能报告应按ASTM或相关国际标准提供</w:t>
      </w:r>
      <w:r>
        <w:rPr>
          <w:rFonts w:hint="eastAsia"/>
          <w:szCs w:val="21"/>
        </w:rPr>
        <w:t>。</w:t>
      </w:r>
    </w:p>
    <w:p w14:paraId="60F02727">
      <w:pPr>
        <w:spacing w:line="360" w:lineRule="exact"/>
        <w:rPr>
          <w:szCs w:val="21"/>
        </w:rPr>
      </w:pPr>
      <w:r>
        <w:rPr>
          <w:szCs w:val="21"/>
        </w:rPr>
        <w:t>5.3 所有阀门及其配套附件要求能耐</w:t>
      </w:r>
      <w:r>
        <w:rPr>
          <w:rFonts w:hint="eastAsia"/>
          <w:szCs w:val="21"/>
        </w:rPr>
        <w:t>-20℃~60℃环境温度。</w:t>
      </w:r>
    </w:p>
    <w:p w14:paraId="40227E72">
      <w:pPr>
        <w:spacing w:line="360" w:lineRule="exact"/>
        <w:rPr>
          <w:szCs w:val="21"/>
        </w:rPr>
      </w:pPr>
      <w:r>
        <w:rPr>
          <w:szCs w:val="21"/>
        </w:rPr>
        <w:t>5.</w:t>
      </w:r>
      <w:r>
        <w:rPr>
          <w:rFonts w:hint="eastAsia"/>
          <w:szCs w:val="21"/>
        </w:rPr>
        <w:t>4</w:t>
      </w:r>
      <w:r>
        <w:rPr>
          <w:szCs w:val="21"/>
        </w:rPr>
        <w:t xml:space="preserve"> 阀门采用整体法兰连接，法兰标准和等级必须满足数据表要求，不允许使用分体法兰和焊接法兰。</w:t>
      </w:r>
    </w:p>
    <w:p w14:paraId="2FE89039">
      <w:pPr>
        <w:spacing w:line="360" w:lineRule="exact"/>
        <w:rPr>
          <w:szCs w:val="21"/>
        </w:rPr>
      </w:pPr>
      <w:r>
        <w:rPr>
          <w:szCs w:val="21"/>
        </w:rPr>
        <w:t>5.</w:t>
      </w:r>
      <w:r>
        <w:rPr>
          <w:rFonts w:hint="eastAsia"/>
          <w:szCs w:val="21"/>
        </w:rPr>
        <w:t>5阀门</w:t>
      </w:r>
      <w:r>
        <w:rPr>
          <w:szCs w:val="21"/>
        </w:rPr>
        <w:t>的阀体与阀座应为整体铸造。</w:t>
      </w:r>
    </w:p>
    <w:p w14:paraId="4725002B">
      <w:pPr>
        <w:spacing w:line="360" w:lineRule="exact"/>
        <w:rPr>
          <w:szCs w:val="21"/>
          <w:highlight w:val="yellow"/>
        </w:rPr>
      </w:pPr>
      <w:r>
        <w:rPr>
          <w:szCs w:val="21"/>
        </w:rPr>
        <w:t xml:space="preserve">5.6 </w:t>
      </w:r>
      <w:r>
        <w:rPr>
          <w:rFonts w:hint="eastAsia"/>
          <w:szCs w:val="21"/>
        </w:rPr>
        <w:t>阀门</w:t>
      </w:r>
      <w:r>
        <w:rPr>
          <w:szCs w:val="21"/>
        </w:rPr>
        <w:t>设计应保证固态颗料不会在阀座处积集</w:t>
      </w:r>
      <w:r>
        <w:rPr>
          <w:rFonts w:hint="eastAsia"/>
          <w:szCs w:val="21"/>
        </w:rPr>
        <w:t>，</w:t>
      </w:r>
      <w:r>
        <w:rPr>
          <w:szCs w:val="21"/>
        </w:rPr>
        <w:t>流道内部必须为无死区设计</w:t>
      </w:r>
      <w:r>
        <w:rPr>
          <w:rFonts w:hint="eastAsia"/>
          <w:szCs w:val="21"/>
        </w:rPr>
        <w:t>，</w:t>
      </w:r>
      <w:r>
        <w:rPr>
          <w:szCs w:val="21"/>
        </w:rPr>
        <w:t>阀门流道通畅</w:t>
      </w:r>
      <w:r>
        <w:rPr>
          <w:rFonts w:hint="eastAsia"/>
          <w:szCs w:val="21"/>
        </w:rPr>
        <w:t>，</w:t>
      </w:r>
      <w:r>
        <w:rPr>
          <w:szCs w:val="21"/>
        </w:rPr>
        <w:t>具有自清洁功能。</w:t>
      </w:r>
    </w:p>
    <w:p w14:paraId="4A6663BF">
      <w:pPr>
        <w:spacing w:line="360" w:lineRule="exact"/>
        <w:rPr>
          <w:szCs w:val="21"/>
        </w:rPr>
      </w:pPr>
      <w:r>
        <w:rPr>
          <w:szCs w:val="21"/>
        </w:rPr>
        <w:t>5.7 阀门运行状态下的最大噪音不得高于85分贝（离阀门和地面1m处），除非阀门数据表另有说明，噪音计算按 IEC534-8标准。任何情况下，阀噪音不应超过105分贝，以防潜在的阀体损伤。</w:t>
      </w:r>
    </w:p>
    <w:p w14:paraId="3124A94D">
      <w:pPr>
        <w:spacing w:line="360" w:lineRule="exact"/>
        <w:rPr>
          <w:szCs w:val="21"/>
        </w:rPr>
      </w:pPr>
      <w:r>
        <w:rPr>
          <w:szCs w:val="21"/>
        </w:rPr>
        <w:t>5.8 阀门就地指示用阀门位置指示器状态显示清晰醒目。</w:t>
      </w:r>
    </w:p>
    <w:p w14:paraId="564C3FE4">
      <w:pPr>
        <w:spacing w:line="360" w:lineRule="exact"/>
        <w:rPr>
          <w:szCs w:val="21"/>
        </w:rPr>
      </w:pPr>
      <w:r>
        <w:rPr>
          <w:szCs w:val="21"/>
        </w:rPr>
        <w:t>5.9 阀门附件要求</w:t>
      </w:r>
    </w:p>
    <w:p w14:paraId="250E6C17">
      <w:pPr>
        <w:spacing w:line="360" w:lineRule="exact"/>
        <w:rPr>
          <w:szCs w:val="21"/>
        </w:rPr>
      </w:pPr>
      <w:r>
        <w:rPr>
          <w:rFonts w:hint="eastAsia"/>
          <w:szCs w:val="21"/>
        </w:rPr>
        <w:t>5.</w:t>
      </w:r>
      <w:r>
        <w:rPr>
          <w:szCs w:val="21"/>
        </w:rPr>
        <w:t>9</w:t>
      </w:r>
      <w:r>
        <w:rPr>
          <w:rFonts w:hint="eastAsia"/>
          <w:szCs w:val="21"/>
        </w:rPr>
        <w:t>.1</w:t>
      </w:r>
      <w:r>
        <w:rPr>
          <w:szCs w:val="21"/>
        </w:rPr>
        <w:t>装置区气源压力正常为0.50Mpa</w:t>
      </w:r>
      <w:r>
        <w:rPr>
          <w:rFonts w:hint="eastAsia"/>
          <w:szCs w:val="21"/>
        </w:rPr>
        <w:t>，</w:t>
      </w:r>
      <w:r>
        <w:t>气源压力降低至0.40Mpa时也能正常工作。</w:t>
      </w:r>
      <w:r>
        <w:rPr>
          <w:szCs w:val="21"/>
        </w:rPr>
        <w:t>气源装置应配带过滤器、减压阀、油雾器(如果有)、压力表。</w:t>
      </w:r>
    </w:p>
    <w:p w14:paraId="35BFD0F5">
      <w:pPr>
        <w:spacing w:line="360" w:lineRule="exact"/>
        <w:rPr>
          <w:szCs w:val="21"/>
        </w:rPr>
      </w:pPr>
      <w:r>
        <w:rPr>
          <w:szCs w:val="21"/>
        </w:rPr>
        <w:t>5.9</w:t>
      </w:r>
      <w:r>
        <w:rPr>
          <w:rFonts w:hint="eastAsia"/>
          <w:szCs w:val="21"/>
        </w:rPr>
        <w:t>.2</w:t>
      </w:r>
      <w:r>
        <w:rPr>
          <w:szCs w:val="21"/>
        </w:rPr>
        <w:t xml:space="preserve"> 执行机构的推力应按数据表所提供的最大关闭压差值进行计算</w:t>
      </w:r>
      <w:r>
        <w:rPr>
          <w:rFonts w:hint="eastAsia"/>
          <w:szCs w:val="21"/>
        </w:rPr>
        <w:t>，</w:t>
      </w:r>
      <w:r>
        <w:rPr>
          <w:szCs w:val="21"/>
        </w:rPr>
        <w:t>没有提供最大关闭压差值的以调节阀入口压力值作为最大关闭压差值进行计算</w:t>
      </w:r>
      <w:r>
        <w:rPr>
          <w:rFonts w:hint="eastAsia"/>
          <w:szCs w:val="21"/>
        </w:rPr>
        <w:t>。</w:t>
      </w:r>
      <w:r>
        <w:rPr>
          <w:szCs w:val="21"/>
        </w:rPr>
        <w:t>阀门的执行机构使用在高压差或关闭时单向压差等于最大工作压力的120％时，阀门仍能保持稳定的关闭，并能够迅速地开启。</w:t>
      </w:r>
    </w:p>
    <w:p w14:paraId="529FBAAC">
      <w:pPr>
        <w:spacing w:line="360" w:lineRule="exact"/>
        <w:rPr>
          <w:szCs w:val="21"/>
        </w:rPr>
      </w:pPr>
      <w:r>
        <w:rPr>
          <w:szCs w:val="21"/>
        </w:rPr>
        <w:t>5.9</w:t>
      </w:r>
      <w:r>
        <w:rPr>
          <w:rFonts w:hint="eastAsia"/>
          <w:szCs w:val="21"/>
        </w:rPr>
        <w:t>.3</w:t>
      </w:r>
      <w:r>
        <w:rPr>
          <w:szCs w:val="21"/>
        </w:rPr>
        <w:t xml:space="preserve">阀门成套提供智能电气阀门定位器、空气过滤减压阀 </w:t>
      </w:r>
      <w:r>
        <w:rPr>
          <w:rFonts w:hint="eastAsia"/>
          <w:szCs w:val="21"/>
        </w:rPr>
        <w:t>、</w:t>
      </w:r>
      <w:r>
        <w:rPr>
          <w:szCs w:val="21"/>
        </w:rPr>
        <w:t>阀门位置变送器等必要附件并整体安装在阀门上。所有仪表空气至阀门应采用3</w:t>
      </w:r>
      <w:r>
        <w:rPr>
          <w:rFonts w:hint="eastAsia"/>
          <w:szCs w:val="21"/>
        </w:rPr>
        <w:t>04</w:t>
      </w:r>
      <w:r>
        <w:rPr>
          <w:szCs w:val="21"/>
        </w:rPr>
        <w:t>SS管连接，管阀件材料应为3</w:t>
      </w:r>
      <w:r>
        <w:rPr>
          <w:rFonts w:hint="eastAsia"/>
          <w:szCs w:val="21"/>
        </w:rPr>
        <w:t>04</w:t>
      </w:r>
      <w:r>
        <w:rPr>
          <w:szCs w:val="21"/>
        </w:rPr>
        <w:t>SS。电气信号接口尺寸按照仪表数据表中的要求设计。</w:t>
      </w:r>
    </w:p>
    <w:p w14:paraId="070F9203">
      <w:pPr>
        <w:spacing w:line="360" w:lineRule="exact"/>
        <w:rPr>
          <w:szCs w:val="21"/>
        </w:rPr>
      </w:pPr>
      <w:r>
        <w:rPr>
          <w:rFonts w:hint="eastAsia"/>
          <w:szCs w:val="21"/>
        </w:rPr>
        <w:t>5.</w:t>
      </w:r>
      <w:r>
        <w:rPr>
          <w:szCs w:val="21"/>
        </w:rPr>
        <w:t>9</w:t>
      </w:r>
      <w:r>
        <w:rPr>
          <w:rFonts w:hint="eastAsia"/>
          <w:szCs w:val="21"/>
        </w:rPr>
        <w:t>.4</w:t>
      </w:r>
      <w:r>
        <w:t>每台阀门均配空气过滤减压器</w:t>
      </w:r>
      <w:r>
        <w:rPr>
          <w:rFonts w:hint="eastAsia"/>
        </w:rPr>
        <w:t>。</w:t>
      </w:r>
      <w:r>
        <w:rPr>
          <w:color w:val="000000" w:themeColor="text1"/>
          <w:szCs w:val="21"/>
          <w14:textFill>
            <w14:solidFill>
              <w14:schemeClr w14:val="tx1"/>
            </w14:solidFill>
          </w14:textFill>
        </w:rPr>
        <w:t>选用S</w:t>
      </w:r>
      <w:r>
        <w:rPr>
          <w:rFonts w:hint="eastAsia"/>
          <w:color w:val="000000" w:themeColor="text1"/>
          <w:szCs w:val="21"/>
          <w14:textFill>
            <w14:solidFill>
              <w14:schemeClr w14:val="tx1"/>
            </w14:solidFill>
          </w14:textFill>
        </w:rPr>
        <w:t>MC或NOPGREN铝合金</w:t>
      </w:r>
      <w:r>
        <w:rPr>
          <w:color w:val="000000" w:themeColor="text1"/>
          <w:szCs w:val="21"/>
          <w14:textFill>
            <w14:solidFill>
              <w14:schemeClr w14:val="tx1"/>
            </w14:solidFill>
          </w14:textFill>
        </w:rPr>
        <w:t>空气过滤减压器</w:t>
      </w:r>
      <w:r>
        <w:rPr>
          <w:rFonts w:hint="eastAsia"/>
          <w:color w:val="000000" w:themeColor="text1"/>
          <w:szCs w:val="21"/>
          <w14:textFill>
            <w14:solidFill>
              <w14:schemeClr w14:val="tx1"/>
            </w14:solidFill>
          </w14:textFill>
        </w:rPr>
        <w:t>。</w:t>
      </w:r>
    </w:p>
    <w:p w14:paraId="0FFC28F7">
      <w:pPr>
        <w:spacing w:line="360" w:lineRule="exact"/>
        <w:rPr>
          <w:rFonts w:hint="default" w:eastAsia="宋体"/>
          <w:szCs w:val="21"/>
          <w:lang w:val="en-US" w:eastAsia="zh-CN"/>
        </w:rPr>
      </w:pPr>
      <w:r>
        <w:rPr>
          <w:rFonts w:hint="eastAsia"/>
          <w:szCs w:val="21"/>
        </w:rPr>
        <w:t>5.</w:t>
      </w:r>
      <w:r>
        <w:rPr>
          <w:szCs w:val="21"/>
        </w:rPr>
        <w:t>9</w:t>
      </w:r>
      <w:r>
        <w:rPr>
          <w:rFonts w:hint="eastAsia"/>
          <w:szCs w:val="21"/>
        </w:rPr>
        <w:t>.</w:t>
      </w:r>
      <w:r>
        <w:rPr>
          <w:szCs w:val="21"/>
        </w:rPr>
        <w:t>5采用智能阀门定位器</w:t>
      </w:r>
      <w:r>
        <w:rPr>
          <w:rFonts w:hint="eastAsia"/>
          <w:szCs w:val="21"/>
        </w:rPr>
        <w:t>：</w:t>
      </w:r>
      <w:r>
        <w:rPr>
          <w:szCs w:val="21"/>
        </w:rPr>
        <w:t>支持HART协议通讯，现场液晶显示，最低精度为±0.5%，防爆等级：Exd</w:t>
      </w:r>
      <w:r>
        <w:rPr>
          <w:rFonts w:hint="eastAsia" w:ascii="宋体" w:hAnsi="宋体" w:cs="宋体"/>
          <w:szCs w:val="21"/>
        </w:rPr>
        <w:t>Ⅱ</w:t>
      </w:r>
      <w:r>
        <w:rPr>
          <w:szCs w:val="21"/>
        </w:rPr>
        <w:t>BT4，外壳防护等级：IP65，防腐等级：ANSI/ISA S71.04标准G3，电气接口为1/2”NPT（F）。阀门定位器的量程和零点应为连续可调</w:t>
      </w:r>
      <w:r>
        <w:rPr>
          <w:rFonts w:hint="eastAsia"/>
          <w:szCs w:val="21"/>
        </w:rPr>
        <w:t>。</w:t>
      </w:r>
      <w:r>
        <w:rPr>
          <w:rFonts w:hint="eastAsia"/>
          <w:szCs w:val="21"/>
          <w:highlight w:val="yellow"/>
          <w:lang w:val="en-US" w:eastAsia="zh-CN"/>
        </w:rPr>
        <w:t>定位器品牌：</w:t>
      </w:r>
      <w:r>
        <w:rPr>
          <w:rFonts w:hint="eastAsia" w:ascii="宋体" w:hAnsi="宋体" w:eastAsia="宋体" w:cs="Times New Roman"/>
          <w:b/>
          <w:color w:val="000000"/>
          <w:sz w:val="21"/>
          <w:szCs w:val="20"/>
          <w:highlight w:val="yellow"/>
          <w:lang w:val="en-US" w:eastAsia="zh-CN" w:bidi="ar-SA"/>
        </w:rPr>
        <w:t>无锡工装流体控制有限公司、吴忠仪表有限责任公司</w:t>
      </w:r>
      <w:r>
        <w:rPr>
          <w:rFonts w:hint="eastAsia" w:ascii="宋体" w:hAnsi="宋体" w:cs="Times New Roman"/>
          <w:b/>
          <w:color w:val="000000"/>
          <w:sz w:val="21"/>
          <w:szCs w:val="20"/>
          <w:highlight w:val="yellow"/>
          <w:lang w:val="en-US" w:eastAsia="zh-CN" w:bidi="ar-SA"/>
        </w:rPr>
        <w:t>（宁夏）</w:t>
      </w:r>
      <w:r>
        <w:rPr>
          <w:rFonts w:hint="eastAsia" w:ascii="宋体" w:hAnsi="宋体" w:eastAsia="宋体" w:cs="Times New Roman"/>
          <w:b/>
          <w:color w:val="000000"/>
          <w:sz w:val="21"/>
          <w:szCs w:val="20"/>
          <w:highlight w:val="yellow"/>
          <w:lang w:val="en-US" w:eastAsia="zh-CN" w:bidi="ar-SA"/>
        </w:rPr>
        <w:t>、重庆川仪自动化股份有限公司</w:t>
      </w:r>
      <w:r>
        <w:rPr>
          <w:rFonts w:hint="eastAsia" w:ascii="宋体" w:hAnsi="宋体" w:cs="Times New Roman"/>
          <w:b/>
          <w:color w:val="000000"/>
          <w:sz w:val="21"/>
          <w:szCs w:val="20"/>
          <w:highlight w:val="yellow"/>
          <w:lang w:val="en-US" w:eastAsia="zh-CN" w:bidi="ar-SA"/>
        </w:rPr>
        <w:t>、上海自动化仪表有限公司自动化仪表七厂</w:t>
      </w:r>
      <w:r>
        <w:rPr>
          <w:rFonts w:hint="eastAsia" w:ascii="宋体" w:hAnsi="宋体" w:eastAsia="宋体" w:cs="Times New Roman"/>
          <w:b/>
          <w:color w:val="000000"/>
          <w:sz w:val="21"/>
          <w:szCs w:val="20"/>
          <w:highlight w:val="yellow"/>
          <w:lang w:val="en-US" w:eastAsia="zh-CN" w:bidi="ar-SA"/>
        </w:rPr>
        <w:t>。</w:t>
      </w:r>
    </w:p>
    <w:p w14:paraId="799D4D4D">
      <w:pPr>
        <w:spacing w:line="360" w:lineRule="exact"/>
        <w:rPr>
          <w:color w:val="FF0000"/>
          <w:szCs w:val="21"/>
        </w:rPr>
      </w:pPr>
      <w:r>
        <w:rPr>
          <w:szCs w:val="21"/>
        </w:rPr>
        <w:t>5.9</w:t>
      </w:r>
      <w:r>
        <w:rPr>
          <w:rFonts w:hint="eastAsia"/>
          <w:szCs w:val="21"/>
        </w:rPr>
        <w:t>.</w:t>
      </w:r>
      <w:r>
        <w:rPr>
          <w:szCs w:val="21"/>
        </w:rPr>
        <w:t>6阀杆与执行机构固定销等全部传动轴承部位应做硬化耐磨处理，并保证足够强度避免扭断或变形。</w:t>
      </w:r>
    </w:p>
    <w:p w14:paraId="2B116936">
      <w:pPr>
        <w:spacing w:line="360" w:lineRule="exact"/>
        <w:rPr>
          <w:szCs w:val="21"/>
        </w:rPr>
      </w:pPr>
      <w:r>
        <w:rPr>
          <w:szCs w:val="21"/>
        </w:rPr>
        <w:t>5.</w:t>
      </w:r>
      <w:r>
        <w:rPr>
          <w:rFonts w:hint="eastAsia"/>
          <w:szCs w:val="21"/>
        </w:rPr>
        <w:t>1</w:t>
      </w:r>
      <w:r>
        <w:rPr>
          <w:szCs w:val="21"/>
        </w:rPr>
        <w:t>0选型中应说明阀体、阀杆、阀内件等的材质，密封材料的结构形式和材料的耐温、抗腐蚀。内件材质应满足工艺条件并与阀体材料匹配，根据需要选用不同的表面处理措施。</w:t>
      </w:r>
    </w:p>
    <w:p w14:paraId="2E4BD164">
      <w:pPr>
        <w:spacing w:line="360" w:lineRule="exact"/>
        <w:rPr>
          <w:szCs w:val="21"/>
        </w:rPr>
      </w:pPr>
      <w:r>
        <w:rPr>
          <w:szCs w:val="21"/>
        </w:rPr>
        <w:t>5.</w:t>
      </w:r>
      <w:r>
        <w:rPr>
          <w:rFonts w:hint="eastAsia"/>
          <w:szCs w:val="21"/>
        </w:rPr>
        <w:t>1</w:t>
      </w:r>
      <w:r>
        <w:rPr>
          <w:szCs w:val="21"/>
        </w:rPr>
        <w:t>1单台重量大于80Kg的阀门必须有吊装吊耳。</w:t>
      </w:r>
    </w:p>
    <w:p w14:paraId="308709AC">
      <w:pPr>
        <w:spacing w:line="360" w:lineRule="exact"/>
        <w:rPr>
          <w:szCs w:val="21"/>
        </w:rPr>
      </w:pPr>
      <w:r>
        <w:rPr>
          <w:szCs w:val="21"/>
        </w:rPr>
        <w:t>5.</w:t>
      </w:r>
      <w:r>
        <w:rPr>
          <w:rFonts w:hint="eastAsia"/>
          <w:szCs w:val="21"/>
        </w:rPr>
        <w:t>1</w:t>
      </w:r>
      <w:r>
        <w:rPr>
          <w:szCs w:val="21"/>
        </w:rPr>
        <w:t>2阀体部件设计应为防静电结构</w:t>
      </w:r>
      <w:r>
        <w:rPr>
          <w:rFonts w:hint="eastAsia"/>
          <w:szCs w:val="21"/>
        </w:rPr>
        <w:t>。</w:t>
      </w:r>
    </w:p>
    <w:p w14:paraId="75CC48BF">
      <w:pPr>
        <w:spacing w:line="360" w:lineRule="exact"/>
        <w:rPr>
          <w:szCs w:val="21"/>
        </w:rPr>
      </w:pPr>
      <w:r>
        <w:rPr>
          <w:szCs w:val="21"/>
        </w:rPr>
        <w:t>5.</w:t>
      </w:r>
      <w:r>
        <w:rPr>
          <w:rFonts w:hint="eastAsia"/>
          <w:szCs w:val="21"/>
        </w:rPr>
        <w:t>1</w:t>
      </w:r>
      <w:r>
        <w:rPr>
          <w:szCs w:val="21"/>
        </w:rPr>
        <w:t>3阀门要求带有304不锈钢铭牌。牌上打印制造厂名称、商标、产品型号、位号、口径、行程、流通能力（CV值）、额定气源压力、阀体压力等级、材质、防爆等级、原产地、制造年月等内容，并永久牢固的固定在阀体上。每个阀体上有永久性的流体流向标识。</w:t>
      </w:r>
    </w:p>
    <w:p w14:paraId="7D9B7A5F">
      <w:pPr>
        <w:spacing w:line="360" w:lineRule="exact"/>
        <w:rPr>
          <w:color w:val="000000" w:themeColor="text1"/>
          <w:szCs w:val="21"/>
          <w14:textFill>
            <w14:solidFill>
              <w14:schemeClr w14:val="tx1"/>
            </w14:solidFill>
          </w14:textFill>
        </w:rPr>
      </w:pPr>
      <w:r>
        <w:rPr>
          <w:szCs w:val="21"/>
        </w:rPr>
        <w:t>5.</w:t>
      </w:r>
      <w:r>
        <w:rPr>
          <w:rFonts w:hint="eastAsia"/>
          <w:szCs w:val="21"/>
        </w:rPr>
        <w:t>1</w:t>
      </w:r>
      <w:r>
        <w:rPr>
          <w:szCs w:val="21"/>
        </w:rPr>
        <w:t>4</w:t>
      </w:r>
      <w:r>
        <w:t>执行机构采用底漆加面漆；</w:t>
      </w:r>
      <w:r>
        <w:rPr>
          <w:color w:val="000000" w:themeColor="text1"/>
          <w:szCs w:val="21"/>
          <w14:textFill>
            <w14:solidFill>
              <w14:schemeClr w14:val="tx1"/>
            </w14:solidFill>
          </w14:textFill>
        </w:rPr>
        <w:t>不锈钢阀体及法兰不做涂漆处理</w:t>
      </w:r>
      <w:r>
        <w:rPr>
          <w:rFonts w:hint="eastAsia"/>
          <w:color w:val="000000" w:themeColor="text1"/>
          <w:szCs w:val="21"/>
          <w14:textFill>
            <w14:solidFill>
              <w14:schemeClr w14:val="tx1"/>
            </w14:solidFill>
          </w14:textFill>
        </w:rPr>
        <w:t>，进行酸洗钝化处理。</w:t>
      </w:r>
    </w:p>
    <w:p w14:paraId="078C0A23">
      <w:pPr>
        <w:spacing w:line="360"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5.1</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调节阀数据表有规定的调节阀应配备手轮机构。蝶阀手轮机构宜采用侧装型式，单座阀手轮机构宜采用顶装型式。</w:t>
      </w:r>
    </w:p>
    <w:p w14:paraId="5CA5819D">
      <w:pPr>
        <w:spacing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6 在正常流量（工厂100％负荷）时，调节阀的最大开度不应超过</w:t>
      </w:r>
      <w:r>
        <w:rPr>
          <w:rFonts w:hint="eastAsia"/>
          <w:color w:val="000000" w:themeColor="text1"/>
          <w:szCs w:val="21"/>
          <w14:textFill>
            <w14:solidFill>
              <w14:schemeClr w14:val="tx1"/>
            </w14:solidFill>
          </w14:textFill>
        </w:rPr>
        <w:t>90%，最小开度不应低于10%。正常操作时，等百分比特性的调节阀开度宜在60%~80%之间，线性特性的调节阀开度宜在30%~75%之间，蝶阀调节开度不应超过60%。</w:t>
      </w:r>
    </w:p>
    <w:p w14:paraId="11FD99B6">
      <w:pPr>
        <w:spacing w:line="360" w:lineRule="exact"/>
        <w:rPr>
          <w:szCs w:val="21"/>
        </w:rPr>
      </w:pPr>
      <w:r>
        <w:rPr>
          <w:szCs w:val="21"/>
        </w:rPr>
        <w:t>5.</w:t>
      </w:r>
      <w:r>
        <w:rPr>
          <w:rFonts w:hint="eastAsia"/>
          <w:szCs w:val="21"/>
        </w:rPr>
        <w:t>1</w:t>
      </w:r>
      <w:r>
        <w:rPr>
          <w:szCs w:val="21"/>
        </w:rPr>
        <w:t>7调节阀的可调比一般不小于50：1，除非另有规定；调节阀的行程应连续可调。</w:t>
      </w:r>
    </w:p>
    <w:p w14:paraId="2E37DCDD">
      <w:pPr>
        <w:spacing w:line="360" w:lineRule="exact"/>
        <w:rPr>
          <w:szCs w:val="21"/>
        </w:rPr>
      </w:pPr>
      <w:r>
        <w:rPr>
          <w:szCs w:val="21"/>
        </w:rPr>
        <w:t>5.</w:t>
      </w:r>
      <w:r>
        <w:rPr>
          <w:rFonts w:hint="eastAsia"/>
          <w:szCs w:val="21"/>
        </w:rPr>
        <w:t>1</w:t>
      </w:r>
      <w:r>
        <w:rPr>
          <w:szCs w:val="21"/>
        </w:rPr>
        <w:t>8填料型式应该是火灾安全型。</w:t>
      </w:r>
    </w:p>
    <w:p w14:paraId="71A247BE">
      <w:pPr>
        <w:spacing w:line="360" w:lineRule="exact"/>
        <w:rPr>
          <w:szCs w:val="21"/>
        </w:rPr>
      </w:pPr>
      <w:r>
        <w:rPr>
          <w:rFonts w:hint="eastAsia"/>
          <w:szCs w:val="21"/>
        </w:rPr>
        <w:t>5.</w:t>
      </w:r>
      <w:r>
        <w:rPr>
          <w:szCs w:val="21"/>
        </w:rPr>
        <w:t>19</w:t>
      </w:r>
      <w:r>
        <w:rPr>
          <w:rFonts w:hint="eastAsia"/>
          <w:color w:val="auto"/>
          <w:szCs w:val="21"/>
        </w:rPr>
        <w:t>须采用环保型填料，逸散标准符合TA-LUFT认证，并提供TA-LUFT证书。</w:t>
      </w:r>
    </w:p>
    <w:p w14:paraId="07B42C78">
      <w:pPr>
        <w:spacing w:line="360" w:lineRule="exact"/>
      </w:pPr>
      <w:r>
        <w:rPr>
          <w:rFonts w:hint="eastAsia"/>
        </w:rPr>
        <w:t>5.2</w:t>
      </w:r>
      <w:r>
        <w:t>0所有阀</w:t>
      </w:r>
      <w:r>
        <w:rPr>
          <w:rFonts w:hint="eastAsia"/>
        </w:rPr>
        <w:t>门</w:t>
      </w:r>
      <w:r>
        <w:t>应进行</w:t>
      </w:r>
      <w:r>
        <w:rPr>
          <w:rFonts w:hint="eastAsia"/>
        </w:rPr>
        <w:t>100%的</w:t>
      </w:r>
      <w:r>
        <w:t>液体渗透检验</w:t>
      </w:r>
      <w:r>
        <w:rPr>
          <w:rFonts w:hint="eastAsia"/>
        </w:rPr>
        <w:t>。</w:t>
      </w:r>
    </w:p>
    <w:p w14:paraId="346AF671">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5.2</w:t>
      </w:r>
      <w:r>
        <w:rPr>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供货方</w:t>
      </w:r>
      <w:r>
        <w:rPr>
          <w:rFonts w:hint="eastAsia"/>
          <w:color w:val="000000" w:themeColor="text1"/>
          <w14:textFill>
            <w14:solidFill>
              <w14:schemeClr w14:val="tx1"/>
            </w14:solidFill>
          </w14:textFill>
        </w:rPr>
        <w:t>需提供阀门的详细结构图纸，阀门计算书。</w:t>
      </w:r>
    </w:p>
    <w:p w14:paraId="673724E3">
      <w:pPr>
        <w:spacing w:line="360" w:lineRule="exact"/>
        <w:rPr>
          <w:szCs w:val="21"/>
        </w:rPr>
      </w:pPr>
      <w:r>
        <w:rPr>
          <w:b/>
          <w:szCs w:val="21"/>
        </w:rPr>
        <w:t>6．检验与测试</w:t>
      </w:r>
    </w:p>
    <w:p w14:paraId="3DA429CF">
      <w:pPr>
        <w:spacing w:line="360" w:lineRule="exact"/>
        <w:rPr>
          <w:szCs w:val="21"/>
        </w:rPr>
      </w:pPr>
      <w:r>
        <w:rPr>
          <w:szCs w:val="21"/>
        </w:rPr>
        <w:t>6.1</w:t>
      </w:r>
      <w:r>
        <w:rPr>
          <w:rFonts w:hint="eastAsia"/>
          <w:szCs w:val="21"/>
          <w:lang w:eastAsia="zh-CN"/>
        </w:rPr>
        <w:t>采购方</w:t>
      </w:r>
      <w:r>
        <w:rPr>
          <w:szCs w:val="21"/>
        </w:rPr>
        <w:t>在阀门制造期间可随时进入生产厂内进行检验。</w:t>
      </w:r>
    </w:p>
    <w:p w14:paraId="3D111C35">
      <w:pPr>
        <w:spacing w:line="360" w:lineRule="exact"/>
        <w:rPr>
          <w:szCs w:val="21"/>
        </w:rPr>
      </w:pPr>
      <w:r>
        <w:rPr>
          <w:szCs w:val="21"/>
        </w:rPr>
        <w:t>6.2 阀门制造厂以外制造的壳体部件，应在其原制造厂接受招标方检验员的检验。</w:t>
      </w:r>
    </w:p>
    <w:p w14:paraId="525A3328">
      <w:pPr>
        <w:spacing w:line="360" w:lineRule="exact"/>
        <w:rPr>
          <w:szCs w:val="21"/>
        </w:rPr>
      </w:pPr>
      <w:r>
        <w:rPr>
          <w:szCs w:val="21"/>
        </w:rPr>
        <w:t xml:space="preserve">6.3 </w:t>
      </w:r>
      <w:r>
        <w:rPr>
          <w:rFonts w:hint="eastAsia"/>
          <w:szCs w:val="21"/>
          <w:lang w:eastAsia="zh-CN"/>
        </w:rPr>
        <w:t>供货方</w:t>
      </w:r>
      <w:r>
        <w:rPr>
          <w:szCs w:val="21"/>
        </w:rPr>
        <w:t>应根据所要做的实验项目，在检验前1个月，通知招标方到阀门生产地验货。招标方在接到</w:t>
      </w:r>
      <w:r>
        <w:rPr>
          <w:rFonts w:hint="eastAsia"/>
          <w:szCs w:val="21"/>
          <w:lang w:eastAsia="zh-CN"/>
        </w:rPr>
        <w:t>供货方</w:t>
      </w:r>
      <w:r>
        <w:rPr>
          <w:szCs w:val="21"/>
        </w:rPr>
        <w:t>通知后</w:t>
      </w:r>
      <w:r>
        <w:rPr>
          <w:rFonts w:hint="eastAsia"/>
          <w:szCs w:val="21"/>
          <w:lang w:val="en-US" w:eastAsia="zh-CN"/>
        </w:rPr>
        <w:t>决定是否</w:t>
      </w:r>
      <w:r>
        <w:rPr>
          <w:szCs w:val="21"/>
        </w:rPr>
        <w:t>委派技术小组，到</w:t>
      </w:r>
      <w:r>
        <w:rPr>
          <w:rFonts w:hint="eastAsia"/>
          <w:szCs w:val="21"/>
          <w:lang w:eastAsia="zh-CN"/>
        </w:rPr>
        <w:t>供货方</w:t>
      </w:r>
      <w:r>
        <w:rPr>
          <w:szCs w:val="21"/>
        </w:rPr>
        <w:t>工厂见证阀门的测试及检验工作。招标方在阀门生产地的一切行为，均不能排除</w:t>
      </w:r>
      <w:r>
        <w:rPr>
          <w:rFonts w:hint="eastAsia"/>
          <w:szCs w:val="21"/>
          <w:lang w:eastAsia="zh-CN"/>
        </w:rPr>
        <w:t>供货方</w:t>
      </w:r>
      <w:r>
        <w:rPr>
          <w:szCs w:val="21"/>
        </w:rPr>
        <w:t>在质量问题方面的责任。</w:t>
      </w:r>
    </w:p>
    <w:p w14:paraId="11D46702">
      <w:pPr>
        <w:spacing w:line="360" w:lineRule="exact"/>
        <w:rPr>
          <w:szCs w:val="21"/>
        </w:rPr>
      </w:pPr>
      <w:r>
        <w:rPr>
          <w:rFonts w:hint="eastAsia"/>
          <w:szCs w:val="21"/>
        </w:rPr>
        <w:t>6.4 用于制造的材料必须是全新的。材料应有材料供货厂家提供的材料质量合格证明书，包括材料等级、化学成份和机械性能，以及由制造厂提供的有关检查和试验的证明。</w:t>
      </w:r>
    </w:p>
    <w:p w14:paraId="37645B53">
      <w:pPr>
        <w:spacing w:line="360" w:lineRule="exact"/>
        <w:rPr>
          <w:szCs w:val="21"/>
        </w:rPr>
      </w:pPr>
      <w:r>
        <w:rPr>
          <w:rFonts w:hint="eastAsia"/>
          <w:szCs w:val="21"/>
        </w:rPr>
        <w:t>6.5 除特殊说明外，所有调节阀均应在制造厂按API598或GB/T 4213的规定进行密封测试。</w:t>
      </w:r>
    </w:p>
    <w:p w14:paraId="1CB0767F">
      <w:pPr>
        <w:spacing w:line="360" w:lineRule="exact"/>
        <w:rPr>
          <w:szCs w:val="21"/>
        </w:rPr>
      </w:pPr>
      <w:r>
        <w:rPr>
          <w:rFonts w:hint="eastAsia"/>
          <w:szCs w:val="21"/>
        </w:rPr>
        <w:t>6.6 调节阀装配完整后应在制造厂进行整体水压试验。测试结果应符合API598或GB/T 4213标准的规定。测试结束后应进行干燥处理。</w:t>
      </w:r>
    </w:p>
    <w:p w14:paraId="25DF4265">
      <w:pPr>
        <w:spacing w:line="360" w:lineRule="exact"/>
        <w:rPr>
          <w:szCs w:val="21"/>
        </w:rPr>
      </w:pPr>
      <w:r>
        <w:rPr>
          <w:rFonts w:hint="eastAsia"/>
          <w:szCs w:val="21"/>
        </w:rPr>
        <w:t>6.7 阀门和执行机构及附件应进行整体性能测试。每台阀门所有的测试和检验应有测试报告和记录，调节阀及其附件必须带有产品检验报告、密封试验报告、耐压试验报告及整体性能检验报告等并提交招标方。</w:t>
      </w:r>
    </w:p>
    <w:p w14:paraId="5AB436F3">
      <w:pPr>
        <w:spacing w:line="360" w:lineRule="exact"/>
        <w:rPr>
          <w:szCs w:val="21"/>
        </w:rPr>
      </w:pPr>
      <w:r>
        <w:rPr>
          <w:rFonts w:hint="eastAsia"/>
          <w:szCs w:val="21"/>
        </w:rPr>
        <w:t>6.8调节阀及其附件必须带</w:t>
      </w:r>
      <w:r>
        <w:rPr>
          <w:rFonts w:hint="eastAsia"/>
          <w:color w:val="auto"/>
          <w:szCs w:val="21"/>
        </w:rPr>
        <w:t>有产品合格证书、型式批准证书。</w:t>
      </w:r>
    </w:p>
    <w:p w14:paraId="171A780A">
      <w:pPr>
        <w:spacing w:line="360" w:lineRule="exact"/>
        <w:rPr>
          <w:szCs w:val="21"/>
        </w:rPr>
      </w:pPr>
      <w:r>
        <w:rPr>
          <w:szCs w:val="21"/>
        </w:rPr>
        <w:t>6.</w:t>
      </w:r>
      <w:r>
        <w:rPr>
          <w:rFonts w:hint="eastAsia"/>
          <w:szCs w:val="21"/>
        </w:rPr>
        <w:t>9</w:t>
      </w:r>
      <w:r>
        <w:rPr>
          <w:szCs w:val="21"/>
        </w:rPr>
        <w:t xml:space="preserve"> 整套装置正常运行一个月内阀门及其附件不发生故障视为验收合格。由于招标方原因出现的阀门故障不在此范围内。</w:t>
      </w:r>
    </w:p>
    <w:p w14:paraId="6D9DAA1C">
      <w:pPr>
        <w:spacing w:line="360" w:lineRule="exact"/>
        <w:rPr>
          <w:b/>
          <w:szCs w:val="21"/>
        </w:rPr>
      </w:pPr>
      <w:r>
        <w:rPr>
          <w:b/>
          <w:szCs w:val="21"/>
        </w:rPr>
        <w:t>7．质量保证</w:t>
      </w:r>
    </w:p>
    <w:p w14:paraId="66DC4258">
      <w:pPr>
        <w:spacing w:line="360" w:lineRule="exact"/>
      </w:pPr>
      <w:r>
        <w:t>7.1 质量保证期为</w:t>
      </w:r>
      <w:r>
        <w:rPr>
          <w:rFonts w:hint="eastAsia"/>
          <w:szCs w:val="21"/>
        </w:rPr>
        <w:t>投运</w:t>
      </w:r>
      <w:r>
        <w:rPr>
          <w:szCs w:val="21"/>
        </w:rPr>
        <w:t>验收合格</w:t>
      </w:r>
      <w:r>
        <w:t>后12个月或货到现场18个月。质保期内出现产品质量事故，质保期应从</w:t>
      </w:r>
      <w:r>
        <w:rPr>
          <w:rFonts w:hint="eastAsia"/>
          <w:lang w:eastAsia="zh-CN"/>
        </w:rPr>
        <w:t>供货方</w:t>
      </w:r>
      <w:r>
        <w:t>修复或更换该阀门后重新计算12个月。招标方责任出现阀门故障不在此范围内。</w:t>
      </w:r>
    </w:p>
    <w:p w14:paraId="02231DD6">
      <w:pPr>
        <w:spacing w:line="360" w:lineRule="exact"/>
        <w:rPr>
          <w:strike/>
        </w:rPr>
      </w:pPr>
      <w:r>
        <w:t xml:space="preserve">7.2 </w:t>
      </w:r>
      <w:r>
        <w:rPr>
          <w:rFonts w:hint="eastAsia"/>
          <w:lang w:eastAsia="zh-CN"/>
        </w:rPr>
        <w:t>供货方</w:t>
      </w:r>
      <w:r>
        <w:t>所有产品都无材料或加工缺陷，完全能够满足招标方工况的要求。如果因阀门部件先天缺陷导致该阀门报废，</w:t>
      </w:r>
      <w:r>
        <w:rPr>
          <w:rFonts w:hint="eastAsia"/>
          <w:lang w:eastAsia="zh-CN"/>
        </w:rPr>
        <w:t>供货方</w:t>
      </w:r>
      <w:r>
        <w:t>应无偿更换同型号、同等技术规格的全新阀门。</w:t>
      </w:r>
    </w:p>
    <w:p w14:paraId="1B0D328E">
      <w:pPr>
        <w:spacing w:line="360" w:lineRule="exact"/>
      </w:pPr>
      <w:r>
        <w:t>7.3 质保期内的备品备件均由</w:t>
      </w:r>
      <w:r>
        <w:rPr>
          <w:rFonts w:hint="eastAsia"/>
          <w:lang w:eastAsia="zh-CN"/>
        </w:rPr>
        <w:t>供货方</w:t>
      </w:r>
      <w:r>
        <w:t>免费提供（不包括订购的备件数量内）。备件的提供时间满足招标方要求。</w:t>
      </w:r>
    </w:p>
    <w:p w14:paraId="656DFCC3">
      <w:pPr>
        <w:spacing w:line="360" w:lineRule="exact"/>
      </w:pPr>
      <w:r>
        <w:t>7.4 质保期范围内对产品的维修、检测必须在招标方的现场进行，或</w:t>
      </w:r>
      <w:r>
        <w:rPr>
          <w:rFonts w:hint="eastAsia"/>
          <w:lang w:eastAsia="zh-CN"/>
        </w:rPr>
        <w:t>供货方</w:t>
      </w:r>
      <w:r>
        <w:t>提供同种替代产品后方可由</w:t>
      </w:r>
      <w:r>
        <w:rPr>
          <w:rFonts w:hint="eastAsia"/>
          <w:lang w:eastAsia="zh-CN"/>
        </w:rPr>
        <w:t>供货方</w:t>
      </w:r>
      <w:r>
        <w:t>去其它地方维修，所有费用由</w:t>
      </w:r>
      <w:r>
        <w:rPr>
          <w:rFonts w:hint="eastAsia"/>
          <w:lang w:eastAsia="zh-CN"/>
        </w:rPr>
        <w:t>供货方</w:t>
      </w:r>
      <w:r>
        <w:t>承担，并满足招标方工期要求。</w:t>
      </w:r>
    </w:p>
    <w:p w14:paraId="714D352A">
      <w:pPr>
        <w:spacing w:line="360" w:lineRule="exact"/>
        <w:rPr>
          <w:b/>
          <w:szCs w:val="21"/>
        </w:rPr>
      </w:pPr>
      <w:r>
        <w:rPr>
          <w:b/>
          <w:szCs w:val="21"/>
        </w:rPr>
        <w:t>8．售后服务</w:t>
      </w:r>
    </w:p>
    <w:p w14:paraId="617A81A5">
      <w:pPr>
        <w:spacing w:line="360" w:lineRule="exact"/>
        <w:rPr>
          <w:szCs w:val="21"/>
        </w:rPr>
      </w:pPr>
      <w:r>
        <w:rPr>
          <w:szCs w:val="21"/>
        </w:rPr>
        <w:t>8.1</w:t>
      </w:r>
      <w:r>
        <w:rPr>
          <w:rFonts w:hint="eastAsia"/>
          <w:szCs w:val="21"/>
          <w:lang w:eastAsia="zh-CN"/>
        </w:rPr>
        <w:t>供货方</w:t>
      </w:r>
      <w:r>
        <w:rPr>
          <w:szCs w:val="21"/>
        </w:rPr>
        <w:t>在招标方的现场免费对招标方技术人员进行技术培训，内容包括：设备的操作、安装、维护、维修等，时间由招标方确定。</w:t>
      </w:r>
    </w:p>
    <w:p w14:paraId="5DD7F42E">
      <w:pPr>
        <w:spacing w:line="360" w:lineRule="exact"/>
        <w:rPr>
          <w:szCs w:val="21"/>
        </w:rPr>
      </w:pPr>
      <w:r>
        <w:rPr>
          <w:szCs w:val="21"/>
        </w:rPr>
        <w:t>8.2</w:t>
      </w:r>
      <w:r>
        <w:rPr>
          <w:rFonts w:hint="eastAsia"/>
          <w:szCs w:val="21"/>
          <w:lang w:eastAsia="zh-CN"/>
        </w:rPr>
        <w:t>供货方</w:t>
      </w:r>
      <w:r>
        <w:rPr>
          <w:szCs w:val="21"/>
        </w:rPr>
        <w:t>免费提供指导现场安装及调试的服务，包括单台调试及联调工作，时间根据工程需要确定。</w:t>
      </w:r>
    </w:p>
    <w:p w14:paraId="463D5877">
      <w:pPr>
        <w:spacing w:line="360" w:lineRule="exact"/>
        <w:rPr>
          <w:szCs w:val="21"/>
        </w:rPr>
      </w:pPr>
      <w:r>
        <w:rPr>
          <w:szCs w:val="21"/>
        </w:rPr>
        <w:t>8.3如阀门质量存在问题，</w:t>
      </w:r>
      <w:r>
        <w:rPr>
          <w:rFonts w:hint="eastAsia"/>
          <w:szCs w:val="21"/>
          <w:lang w:eastAsia="zh-CN"/>
        </w:rPr>
        <w:t>供货方</w:t>
      </w:r>
      <w:r>
        <w:rPr>
          <w:szCs w:val="21"/>
        </w:rPr>
        <w:t>在接到招标方通知24小时内到达招标方的现场对存在问题的阀门免费维修或更换。</w:t>
      </w:r>
    </w:p>
    <w:p w14:paraId="07620F34">
      <w:pPr>
        <w:spacing w:line="360" w:lineRule="exact"/>
        <w:rPr>
          <w:szCs w:val="21"/>
        </w:rPr>
      </w:pPr>
      <w:r>
        <w:rPr>
          <w:szCs w:val="21"/>
        </w:rPr>
        <w:t>8.4在质保期外，如阀门存在问题，</w:t>
      </w:r>
      <w:r>
        <w:rPr>
          <w:rFonts w:hint="eastAsia"/>
          <w:szCs w:val="21"/>
          <w:lang w:eastAsia="zh-CN"/>
        </w:rPr>
        <w:t>供货方</w:t>
      </w:r>
      <w:r>
        <w:rPr>
          <w:szCs w:val="21"/>
        </w:rPr>
        <w:t>的服务工程师会在接到招标方通知24小时内赶到现场进行处理，只收取备件费。</w:t>
      </w:r>
    </w:p>
    <w:p w14:paraId="0EB42E5B">
      <w:pPr>
        <w:spacing w:line="360" w:lineRule="exact"/>
        <w:rPr>
          <w:szCs w:val="21"/>
        </w:rPr>
      </w:pPr>
      <w:r>
        <w:rPr>
          <w:szCs w:val="21"/>
        </w:rPr>
        <w:t>8.5质保期范围内对产品的维修、检测必须在招标方的现场进行，或</w:t>
      </w:r>
      <w:r>
        <w:rPr>
          <w:rFonts w:hint="eastAsia"/>
          <w:szCs w:val="21"/>
          <w:lang w:eastAsia="zh-CN"/>
        </w:rPr>
        <w:t>供货方</w:t>
      </w:r>
      <w:r>
        <w:rPr>
          <w:szCs w:val="21"/>
        </w:rPr>
        <w:t>提供同种替代产品后方可由</w:t>
      </w:r>
      <w:r>
        <w:rPr>
          <w:rFonts w:hint="eastAsia"/>
          <w:szCs w:val="21"/>
          <w:lang w:eastAsia="zh-CN"/>
        </w:rPr>
        <w:t>供货方</w:t>
      </w:r>
      <w:r>
        <w:rPr>
          <w:szCs w:val="21"/>
        </w:rPr>
        <w:t>去其它地方维修，所有费用由</w:t>
      </w:r>
      <w:r>
        <w:rPr>
          <w:rFonts w:hint="eastAsia"/>
          <w:szCs w:val="21"/>
          <w:lang w:eastAsia="zh-CN"/>
        </w:rPr>
        <w:t>供货方</w:t>
      </w:r>
      <w:r>
        <w:rPr>
          <w:szCs w:val="21"/>
        </w:rPr>
        <w:t>承担。并满足招标方工期要求。</w:t>
      </w:r>
    </w:p>
    <w:p w14:paraId="632A5B2B">
      <w:pPr>
        <w:spacing w:line="360" w:lineRule="exact"/>
        <w:rPr>
          <w:b/>
          <w:szCs w:val="21"/>
        </w:rPr>
      </w:pPr>
      <w:r>
        <w:rPr>
          <w:rFonts w:hint="eastAsia"/>
          <w:b/>
          <w:szCs w:val="21"/>
        </w:rPr>
        <w:t>9</w:t>
      </w:r>
      <w:r>
        <w:rPr>
          <w:b/>
          <w:szCs w:val="21"/>
        </w:rPr>
        <w:t xml:space="preserve">．资料交付 </w:t>
      </w:r>
    </w:p>
    <w:p w14:paraId="7C5C475F">
      <w:pPr>
        <w:spacing w:line="360" w:lineRule="exact"/>
        <w:rPr>
          <w:szCs w:val="21"/>
        </w:rPr>
      </w:pPr>
      <w:r>
        <w:rPr>
          <w:rFonts w:hint="eastAsia"/>
          <w:szCs w:val="21"/>
        </w:rPr>
        <w:t>9</w:t>
      </w:r>
      <w:r>
        <w:rPr>
          <w:szCs w:val="21"/>
        </w:rPr>
        <w:t>.1</w:t>
      </w:r>
      <w:r>
        <w:rPr>
          <w:color w:val="auto"/>
          <w:szCs w:val="21"/>
        </w:rPr>
        <w:t>随报价书提供</w:t>
      </w:r>
      <w:r>
        <w:rPr>
          <w:rFonts w:hint="eastAsia"/>
          <w:color w:val="auto"/>
          <w:szCs w:val="21"/>
        </w:rPr>
        <w:t>阀门计算书</w:t>
      </w:r>
      <w:r>
        <w:rPr>
          <w:color w:val="auto"/>
          <w:szCs w:val="21"/>
        </w:rPr>
        <w:t>。合同生效的三十天内，提供</w:t>
      </w:r>
      <w:r>
        <w:rPr>
          <w:rFonts w:hint="eastAsia"/>
          <w:color w:val="auto"/>
          <w:szCs w:val="21"/>
        </w:rPr>
        <w:t>所有技术</w:t>
      </w:r>
      <w:r>
        <w:rPr>
          <w:color w:val="auto"/>
          <w:szCs w:val="21"/>
        </w:rPr>
        <w:t>文件，招标方和招标方设计院一周内书面确认无误后,</w:t>
      </w:r>
      <w:r>
        <w:rPr>
          <w:rFonts w:hint="eastAsia"/>
          <w:color w:val="auto"/>
          <w:szCs w:val="21"/>
          <w:lang w:eastAsia="zh-CN"/>
        </w:rPr>
        <w:t>供货方</w:t>
      </w:r>
      <w:r>
        <w:rPr>
          <w:color w:val="auto"/>
          <w:szCs w:val="21"/>
        </w:rPr>
        <w:t>在1周内给出最终技术文件。</w:t>
      </w:r>
    </w:p>
    <w:p w14:paraId="7170F534">
      <w:pPr>
        <w:spacing w:line="360" w:lineRule="exact"/>
        <w:rPr>
          <w:szCs w:val="21"/>
        </w:rPr>
      </w:pPr>
      <w:r>
        <w:rPr>
          <w:rFonts w:hint="eastAsia"/>
          <w:szCs w:val="21"/>
        </w:rPr>
        <w:t>9</w:t>
      </w:r>
      <w:r>
        <w:rPr>
          <w:szCs w:val="21"/>
        </w:rPr>
        <w:t xml:space="preserve">.2 </w:t>
      </w:r>
      <w:r>
        <w:rPr>
          <w:rFonts w:hint="eastAsia"/>
          <w:szCs w:val="21"/>
          <w:lang w:eastAsia="zh-CN"/>
        </w:rPr>
        <w:t>供货方</w:t>
      </w:r>
      <w:r>
        <w:rPr>
          <w:szCs w:val="21"/>
        </w:rPr>
        <w:t>必须提供阀门的出厂检验报告、材料证明单、计算书、规格表、中文说明书、外协部件合格证、强度/气密实验报告、开关时间试验报告及各部件加工图等必要的质量控制和保证文件。除了一些管道尺寸和等级以外，所有的数据、资料采用中文（或中英文对照）并采用公制单位（SI）进行书写。</w:t>
      </w:r>
    </w:p>
    <w:p w14:paraId="3DD2DE34">
      <w:pPr>
        <w:spacing w:line="360" w:lineRule="exact"/>
        <w:rPr>
          <w:szCs w:val="21"/>
        </w:rPr>
      </w:pPr>
      <w:r>
        <w:rPr>
          <w:rFonts w:hint="eastAsia"/>
          <w:szCs w:val="21"/>
        </w:rPr>
        <w:t>9</w:t>
      </w:r>
      <w:r>
        <w:rPr>
          <w:szCs w:val="21"/>
        </w:rPr>
        <w:t>.3 气路联接图</w:t>
      </w:r>
    </w:p>
    <w:p w14:paraId="5E2F39FD">
      <w:pPr>
        <w:spacing w:line="360" w:lineRule="exact"/>
        <w:rPr>
          <w:szCs w:val="21"/>
        </w:rPr>
      </w:pPr>
      <w:r>
        <w:rPr>
          <w:rFonts w:hint="eastAsia"/>
          <w:szCs w:val="21"/>
        </w:rPr>
        <w:t>9</w:t>
      </w:r>
      <w:r>
        <w:rPr>
          <w:szCs w:val="21"/>
        </w:rPr>
        <w:t xml:space="preserve">.4 随阀资料 </w:t>
      </w:r>
    </w:p>
    <w:p w14:paraId="762B4C19">
      <w:pPr>
        <w:spacing w:line="360" w:lineRule="exact"/>
        <w:rPr>
          <w:szCs w:val="21"/>
        </w:rPr>
      </w:pPr>
      <w:r>
        <w:rPr>
          <w:rFonts w:hint="eastAsia"/>
          <w:szCs w:val="21"/>
        </w:rPr>
        <w:t>9</w:t>
      </w:r>
      <w:r>
        <w:rPr>
          <w:szCs w:val="21"/>
        </w:rPr>
        <w:t>.4.1装箱清单（每箱内外各1份）；</w:t>
      </w:r>
    </w:p>
    <w:p w14:paraId="3E60D087">
      <w:pPr>
        <w:spacing w:line="360" w:lineRule="exact"/>
        <w:rPr>
          <w:szCs w:val="21"/>
        </w:rPr>
      </w:pPr>
      <w:r>
        <w:rPr>
          <w:rFonts w:hint="eastAsia"/>
          <w:szCs w:val="21"/>
        </w:rPr>
        <w:t>9</w:t>
      </w:r>
      <w:r>
        <w:rPr>
          <w:szCs w:val="21"/>
        </w:rPr>
        <w:t>.4.2 阀门及附件的安装、操作、维修说明书（每台各1份）；</w:t>
      </w:r>
    </w:p>
    <w:p w14:paraId="3911C7CD">
      <w:pPr>
        <w:spacing w:line="360" w:lineRule="exact"/>
        <w:rPr>
          <w:szCs w:val="21"/>
        </w:rPr>
      </w:pPr>
      <w:r>
        <w:rPr>
          <w:rFonts w:hint="eastAsia"/>
          <w:szCs w:val="21"/>
        </w:rPr>
        <w:t>9</w:t>
      </w:r>
      <w:r>
        <w:rPr>
          <w:szCs w:val="21"/>
        </w:rPr>
        <w:t>.4.3 阀门结构、外形尺寸图（每台分别各1份）；</w:t>
      </w:r>
    </w:p>
    <w:p w14:paraId="53213FFC">
      <w:pPr>
        <w:spacing w:line="360" w:lineRule="exact"/>
        <w:rPr>
          <w:szCs w:val="21"/>
        </w:rPr>
      </w:pPr>
      <w:r>
        <w:rPr>
          <w:rFonts w:hint="eastAsia"/>
          <w:szCs w:val="21"/>
        </w:rPr>
        <w:t>9</w:t>
      </w:r>
      <w:r>
        <w:rPr>
          <w:szCs w:val="21"/>
        </w:rPr>
        <w:t>.4.4 需特殊加工的阀门，应在报价中列出交付文件资料的详细计划；</w:t>
      </w:r>
    </w:p>
    <w:p w14:paraId="5F53B578">
      <w:pPr>
        <w:spacing w:line="360" w:lineRule="exact"/>
        <w:rPr>
          <w:szCs w:val="21"/>
        </w:rPr>
      </w:pPr>
      <w:r>
        <w:rPr>
          <w:rFonts w:hint="eastAsia"/>
          <w:szCs w:val="21"/>
        </w:rPr>
        <w:t>9</w:t>
      </w:r>
      <w:r>
        <w:rPr>
          <w:szCs w:val="21"/>
        </w:rPr>
        <w:t>.4.5 阀门计算书应针对每个阀门逐一提供，同时说明计算采用的标准；</w:t>
      </w:r>
    </w:p>
    <w:p w14:paraId="3AAEBFEA">
      <w:pPr>
        <w:spacing w:line="360" w:lineRule="exact"/>
        <w:rPr>
          <w:szCs w:val="21"/>
        </w:rPr>
      </w:pPr>
      <w:r>
        <w:rPr>
          <w:rFonts w:hint="eastAsia"/>
          <w:szCs w:val="21"/>
        </w:rPr>
        <w:t>9</w:t>
      </w:r>
      <w:r>
        <w:rPr>
          <w:szCs w:val="21"/>
        </w:rPr>
        <w:t>.4.6 提前提供详细的安装说明书；</w:t>
      </w:r>
    </w:p>
    <w:p w14:paraId="7AEC5D10">
      <w:pPr>
        <w:spacing w:line="360" w:lineRule="exact"/>
        <w:rPr>
          <w:szCs w:val="21"/>
        </w:rPr>
      </w:pPr>
      <w:r>
        <w:rPr>
          <w:rFonts w:hint="eastAsia"/>
          <w:szCs w:val="21"/>
        </w:rPr>
        <w:t>9</w:t>
      </w:r>
      <w:r>
        <w:rPr>
          <w:szCs w:val="21"/>
        </w:rPr>
        <w:t>.4.7 阀门供货商应提供关于阀门和阀内件的拆卸、组装、脱脂及清洗的说明书；</w:t>
      </w:r>
    </w:p>
    <w:p w14:paraId="02CF6185">
      <w:pPr>
        <w:spacing w:line="360" w:lineRule="exact"/>
        <w:rPr>
          <w:szCs w:val="21"/>
        </w:rPr>
      </w:pPr>
      <w:r>
        <w:rPr>
          <w:rFonts w:hint="eastAsia"/>
          <w:szCs w:val="21"/>
        </w:rPr>
        <w:t>9</w:t>
      </w:r>
      <w:r>
        <w:rPr>
          <w:szCs w:val="21"/>
        </w:rPr>
        <w:t>.4.8 阀门供货商应提供ANSI阀座泄漏等级相关文件；</w:t>
      </w:r>
    </w:p>
    <w:p w14:paraId="7892397E">
      <w:pPr>
        <w:spacing w:line="360" w:lineRule="exact"/>
        <w:rPr>
          <w:b/>
          <w:szCs w:val="21"/>
        </w:rPr>
      </w:pPr>
      <w:r>
        <w:rPr>
          <w:b/>
          <w:szCs w:val="21"/>
        </w:rPr>
        <w:t>1</w:t>
      </w:r>
      <w:r>
        <w:rPr>
          <w:rFonts w:hint="eastAsia"/>
          <w:b/>
          <w:szCs w:val="21"/>
        </w:rPr>
        <w:t>0</w:t>
      </w:r>
      <w:r>
        <w:rPr>
          <w:b/>
          <w:szCs w:val="21"/>
        </w:rPr>
        <w:t>．包装、运输及验货</w:t>
      </w:r>
    </w:p>
    <w:p w14:paraId="300F724E">
      <w:pPr>
        <w:spacing w:line="360" w:lineRule="exact"/>
        <w:rPr>
          <w:szCs w:val="21"/>
        </w:rPr>
      </w:pPr>
      <w:r>
        <w:rPr>
          <w:szCs w:val="21"/>
        </w:rPr>
        <w:t>1</w:t>
      </w:r>
      <w:r>
        <w:rPr>
          <w:rFonts w:hint="eastAsia"/>
          <w:szCs w:val="21"/>
        </w:rPr>
        <w:t>0</w:t>
      </w:r>
      <w:r>
        <w:rPr>
          <w:szCs w:val="21"/>
        </w:rPr>
        <w:t>.1 阀门在检验和试验完毕之后，应进行脱脂处理，包装材料应预防运输过程的油脂污染。在检查和测试以后，阀门内应该经过干燥，保证完全没有水后准备交货。</w:t>
      </w:r>
    </w:p>
    <w:p w14:paraId="1D915C60">
      <w:pPr>
        <w:spacing w:line="360" w:lineRule="exact"/>
        <w:rPr>
          <w:szCs w:val="21"/>
        </w:rPr>
      </w:pPr>
      <w:r>
        <w:rPr>
          <w:szCs w:val="21"/>
        </w:rPr>
        <w:t>1</w:t>
      </w:r>
      <w:r>
        <w:rPr>
          <w:rFonts w:hint="eastAsia"/>
          <w:szCs w:val="21"/>
        </w:rPr>
        <w:t>0</w:t>
      </w:r>
      <w:r>
        <w:rPr>
          <w:szCs w:val="21"/>
        </w:rPr>
        <w:t>.2 交付的阀门需提供足够的保护以防止运输中的机械伤和大气腐蚀，并且能够满足在现场安装前至少6个月的现场户外贮存。</w:t>
      </w:r>
    </w:p>
    <w:p w14:paraId="15787D9E">
      <w:pPr>
        <w:spacing w:line="360" w:lineRule="exact"/>
        <w:rPr>
          <w:szCs w:val="21"/>
        </w:rPr>
      </w:pPr>
      <w:r>
        <w:rPr>
          <w:szCs w:val="21"/>
        </w:rPr>
        <w:t>1</w:t>
      </w:r>
      <w:r>
        <w:rPr>
          <w:rFonts w:hint="eastAsia"/>
          <w:szCs w:val="21"/>
        </w:rPr>
        <w:t>0</w:t>
      </w:r>
      <w:r>
        <w:rPr>
          <w:szCs w:val="21"/>
        </w:rPr>
        <w:t>.3 对于暴露的外表面和机加工表面（包括螺栓）应涂防锈材料。内部的金属表面应喷涂防锈剂，并用标签注明防锈剂的种类。所有的开口都应该用木材或塑料材料盖好或塞住，并固定，以满足在安装前长时间的暴露的要求。法兰密封面应很好保护，以免在运输和储存期间损坏。螺纹连接处的临时丝堵应与永久性金属丝堵有明显的区别。</w:t>
      </w:r>
    </w:p>
    <w:p w14:paraId="0588CF15">
      <w:pPr>
        <w:spacing w:line="360" w:lineRule="exact"/>
        <w:rPr>
          <w:szCs w:val="21"/>
        </w:rPr>
      </w:pPr>
      <w:r>
        <w:rPr>
          <w:szCs w:val="21"/>
        </w:rPr>
        <w:t>1</w:t>
      </w:r>
      <w:r>
        <w:rPr>
          <w:rFonts w:hint="eastAsia"/>
          <w:szCs w:val="21"/>
        </w:rPr>
        <w:t>0</w:t>
      </w:r>
      <w:r>
        <w:rPr>
          <w:szCs w:val="21"/>
        </w:rPr>
        <w:t xml:space="preserve">.4 </w:t>
      </w:r>
      <w:r>
        <w:rPr>
          <w:rFonts w:hint="eastAsia"/>
          <w:szCs w:val="21"/>
          <w:lang w:eastAsia="zh-CN"/>
        </w:rPr>
        <w:t>供货方</w:t>
      </w:r>
      <w:r>
        <w:rPr>
          <w:szCs w:val="21"/>
        </w:rPr>
        <w:t>所提供的设备和材料应按照合同规定的规范和标准制造、检查和验收。</w:t>
      </w:r>
    </w:p>
    <w:p w14:paraId="3EE2006A">
      <w:pPr>
        <w:spacing w:line="360" w:lineRule="exact"/>
        <w:rPr>
          <w:szCs w:val="21"/>
        </w:rPr>
      </w:pPr>
      <w:r>
        <w:rPr>
          <w:szCs w:val="21"/>
        </w:rPr>
        <w:t>1</w:t>
      </w:r>
      <w:r>
        <w:rPr>
          <w:rFonts w:hint="eastAsia"/>
          <w:szCs w:val="21"/>
        </w:rPr>
        <w:t>0</w:t>
      </w:r>
      <w:r>
        <w:rPr>
          <w:szCs w:val="21"/>
        </w:rPr>
        <w:t>.5 包装设备和材料应安全、经济和不易受损坏，并需考虑货物内陆运输限界的条件。随机备件单独包装后放入阀门包装箱内，防止丢失或损坏。</w:t>
      </w:r>
    </w:p>
    <w:p w14:paraId="3AD4B843">
      <w:pPr>
        <w:spacing w:line="360" w:lineRule="exact"/>
        <w:rPr>
          <w:szCs w:val="21"/>
        </w:rPr>
      </w:pPr>
      <w:r>
        <w:rPr>
          <w:szCs w:val="21"/>
        </w:rPr>
        <w:t>1</w:t>
      </w:r>
      <w:r>
        <w:rPr>
          <w:rFonts w:hint="eastAsia"/>
          <w:szCs w:val="21"/>
        </w:rPr>
        <w:t>0</w:t>
      </w:r>
      <w:r>
        <w:rPr>
          <w:szCs w:val="21"/>
        </w:rPr>
        <w:t xml:space="preserve">.6 </w:t>
      </w:r>
      <w:r>
        <w:rPr>
          <w:rFonts w:hint="eastAsia"/>
          <w:szCs w:val="21"/>
          <w:lang w:eastAsia="zh-CN"/>
        </w:rPr>
        <w:t>供货方</w:t>
      </w:r>
      <w:r>
        <w:rPr>
          <w:szCs w:val="21"/>
        </w:rPr>
        <w:t>保证在供货期内运输到招标方指定的地点。</w:t>
      </w:r>
    </w:p>
    <w:p w14:paraId="7F75D055">
      <w:pPr>
        <w:spacing w:line="360" w:lineRule="exact"/>
        <w:rPr>
          <w:szCs w:val="21"/>
        </w:rPr>
      </w:pPr>
      <w:r>
        <w:rPr>
          <w:szCs w:val="21"/>
        </w:rPr>
        <w:t>1</w:t>
      </w:r>
      <w:r>
        <w:rPr>
          <w:rFonts w:hint="eastAsia"/>
          <w:szCs w:val="21"/>
        </w:rPr>
        <w:t>0</w:t>
      </w:r>
      <w:r>
        <w:rPr>
          <w:szCs w:val="21"/>
        </w:rPr>
        <w:t>.7货到现场后，招标方应在开箱验收前三天和</w:t>
      </w:r>
      <w:r>
        <w:rPr>
          <w:rFonts w:hint="eastAsia"/>
          <w:szCs w:val="21"/>
          <w:lang w:eastAsia="zh-CN"/>
        </w:rPr>
        <w:t>供货方</w:t>
      </w:r>
      <w:r>
        <w:rPr>
          <w:szCs w:val="21"/>
        </w:rPr>
        <w:t>联系以便</w:t>
      </w:r>
      <w:r>
        <w:rPr>
          <w:rFonts w:hint="eastAsia"/>
          <w:szCs w:val="21"/>
          <w:lang w:eastAsia="zh-CN"/>
        </w:rPr>
        <w:t>供货方</w:t>
      </w:r>
      <w:r>
        <w:rPr>
          <w:szCs w:val="21"/>
        </w:rPr>
        <w:t>按时派验货人员到现场进行开箱验收。</w:t>
      </w:r>
      <w:r>
        <w:rPr>
          <w:rFonts w:hint="eastAsia"/>
          <w:szCs w:val="21"/>
          <w:lang w:eastAsia="zh-CN"/>
        </w:rPr>
        <w:t>供货方</w:t>
      </w:r>
      <w:r>
        <w:rPr>
          <w:szCs w:val="21"/>
        </w:rPr>
        <w:t>应及时将验货人员到达时间通知招标方，如三天内</w:t>
      </w:r>
      <w:r>
        <w:rPr>
          <w:rFonts w:hint="eastAsia"/>
          <w:szCs w:val="21"/>
          <w:lang w:eastAsia="zh-CN"/>
        </w:rPr>
        <w:t>供货方</w:t>
      </w:r>
      <w:r>
        <w:rPr>
          <w:szCs w:val="21"/>
        </w:rPr>
        <w:t>人员不答复，或三天内不到招标方现场，招标方可自行验货，出现问题由</w:t>
      </w:r>
      <w:r>
        <w:rPr>
          <w:rFonts w:hint="eastAsia"/>
          <w:szCs w:val="21"/>
          <w:lang w:eastAsia="zh-CN"/>
        </w:rPr>
        <w:t>供货方</w:t>
      </w:r>
      <w:r>
        <w:rPr>
          <w:szCs w:val="21"/>
        </w:rPr>
        <w:t>负责。</w:t>
      </w:r>
      <w:r>
        <w:rPr>
          <w:rFonts w:hint="eastAsia"/>
          <w:szCs w:val="21"/>
          <w:lang w:eastAsia="zh-CN"/>
        </w:rPr>
        <w:t>供货方</w:t>
      </w:r>
      <w:r>
        <w:rPr>
          <w:szCs w:val="21"/>
        </w:rPr>
        <w:t>应免费进行现场服务。</w:t>
      </w:r>
    </w:p>
    <w:p w14:paraId="06CA11EC">
      <w:pPr>
        <w:spacing w:line="360" w:lineRule="exact"/>
        <w:rPr>
          <w:b/>
          <w:szCs w:val="21"/>
        </w:rPr>
      </w:pPr>
      <w:r>
        <w:rPr>
          <w:b/>
          <w:szCs w:val="21"/>
        </w:rPr>
        <w:t>1</w:t>
      </w:r>
      <w:r>
        <w:rPr>
          <w:rFonts w:hint="eastAsia"/>
          <w:b/>
          <w:szCs w:val="21"/>
        </w:rPr>
        <w:t>1</w:t>
      </w:r>
      <w:r>
        <w:rPr>
          <w:b/>
          <w:szCs w:val="21"/>
        </w:rPr>
        <w:t>.</w:t>
      </w:r>
      <w:r>
        <w:rPr>
          <w:rFonts w:hint="eastAsia"/>
          <w:b/>
          <w:szCs w:val="21"/>
          <w:lang w:eastAsia="zh-CN"/>
        </w:rPr>
        <w:t>供货方</w:t>
      </w:r>
      <w:r>
        <w:rPr>
          <w:b/>
          <w:szCs w:val="21"/>
        </w:rPr>
        <w:t>责任</w:t>
      </w:r>
    </w:p>
    <w:p w14:paraId="1845DF1D">
      <w:pPr>
        <w:spacing w:line="360" w:lineRule="exact"/>
        <w:rPr>
          <w:szCs w:val="21"/>
        </w:rPr>
      </w:pPr>
      <w:r>
        <w:rPr>
          <w:szCs w:val="21"/>
        </w:rPr>
        <w:t>1</w:t>
      </w:r>
      <w:r>
        <w:rPr>
          <w:rFonts w:hint="eastAsia"/>
          <w:szCs w:val="21"/>
        </w:rPr>
        <w:t>1</w:t>
      </w:r>
      <w:r>
        <w:rPr>
          <w:szCs w:val="21"/>
        </w:rPr>
        <w:t xml:space="preserve">.1 </w:t>
      </w:r>
      <w:r>
        <w:rPr>
          <w:rFonts w:hint="eastAsia"/>
          <w:szCs w:val="21"/>
          <w:lang w:eastAsia="zh-CN"/>
        </w:rPr>
        <w:t>供货方</w:t>
      </w:r>
      <w:r>
        <w:rPr>
          <w:szCs w:val="21"/>
        </w:rPr>
        <w:t>应按招标技术附件中的规格书指定的操作和设计条件进行选型，并对其结果承担责任。</w:t>
      </w:r>
    </w:p>
    <w:p w14:paraId="7F9AE55D">
      <w:pPr>
        <w:spacing w:line="360" w:lineRule="exact"/>
        <w:rPr>
          <w:szCs w:val="21"/>
        </w:rPr>
      </w:pPr>
      <w:r>
        <w:rPr>
          <w:szCs w:val="21"/>
        </w:rPr>
        <w:t>1</w:t>
      </w:r>
      <w:r>
        <w:rPr>
          <w:rFonts w:hint="eastAsia"/>
          <w:szCs w:val="21"/>
        </w:rPr>
        <w:t>1</w:t>
      </w:r>
      <w:r>
        <w:rPr>
          <w:szCs w:val="21"/>
        </w:rPr>
        <w:t xml:space="preserve">.2 </w:t>
      </w:r>
      <w:r>
        <w:rPr>
          <w:rFonts w:hint="eastAsia"/>
          <w:szCs w:val="21"/>
          <w:lang w:eastAsia="zh-CN"/>
        </w:rPr>
        <w:t>供货方</w:t>
      </w:r>
      <w:r>
        <w:rPr>
          <w:szCs w:val="21"/>
        </w:rPr>
        <w:t>应对其设计、制造及采购的部件承担责任，以确保供货的所有部件及附件的设计满足规格书中规定的操作及应用条件。</w:t>
      </w:r>
    </w:p>
    <w:p w14:paraId="5ADFDD85">
      <w:pPr>
        <w:spacing w:line="360" w:lineRule="exact"/>
        <w:rPr>
          <w:b/>
          <w:szCs w:val="21"/>
        </w:rPr>
      </w:pPr>
      <w:r>
        <w:rPr>
          <w:b/>
          <w:szCs w:val="21"/>
        </w:rPr>
        <w:t>1</w:t>
      </w:r>
      <w:r>
        <w:rPr>
          <w:rFonts w:hint="eastAsia"/>
          <w:b/>
          <w:szCs w:val="21"/>
        </w:rPr>
        <w:t>2</w:t>
      </w:r>
      <w:r>
        <w:rPr>
          <w:b/>
          <w:szCs w:val="21"/>
        </w:rPr>
        <w:t>.备注</w:t>
      </w:r>
    </w:p>
    <w:p w14:paraId="3445F5A0">
      <w:pPr>
        <w:spacing w:line="360" w:lineRule="exact"/>
        <w:rPr>
          <w:szCs w:val="21"/>
        </w:rPr>
      </w:pPr>
      <w:r>
        <w:rPr>
          <w:rFonts w:hint="eastAsia"/>
          <w:szCs w:val="21"/>
        </w:rPr>
        <w:t xml:space="preserve">  </w:t>
      </w:r>
      <w:r>
        <w:rPr>
          <w:rFonts w:hint="eastAsia"/>
          <w:szCs w:val="21"/>
          <w:lang w:eastAsia="zh-CN"/>
        </w:rPr>
        <w:t>采购方</w:t>
      </w:r>
      <w:r>
        <w:rPr>
          <w:szCs w:val="21"/>
        </w:rPr>
        <w:t>对</w:t>
      </w:r>
      <w:r>
        <w:rPr>
          <w:rFonts w:hint="eastAsia"/>
          <w:szCs w:val="21"/>
          <w:lang w:eastAsia="zh-CN"/>
        </w:rPr>
        <w:t>供货方</w:t>
      </w:r>
      <w:r>
        <w:rPr>
          <w:szCs w:val="21"/>
        </w:rPr>
        <w:t>阀门计算及选型的确认不能减轻</w:t>
      </w:r>
      <w:r>
        <w:rPr>
          <w:rFonts w:hint="eastAsia"/>
          <w:szCs w:val="21"/>
          <w:lang w:eastAsia="zh-CN"/>
        </w:rPr>
        <w:t>供货方</w:t>
      </w:r>
      <w:r>
        <w:rPr>
          <w:szCs w:val="21"/>
        </w:rPr>
        <w:t>在产品计算、设计、选型方面的责任。</w:t>
      </w:r>
    </w:p>
    <w:p w14:paraId="656E6991">
      <w:pPr>
        <w:spacing w:line="360" w:lineRule="exact"/>
        <w:rPr>
          <w:rFonts w:ascii="宋体" w:hAnsi="宋体"/>
          <w:b/>
        </w:rPr>
      </w:pPr>
      <w:r>
        <w:rPr>
          <w:rFonts w:hint="eastAsia" w:ascii="宋体" w:hAnsi="宋体"/>
          <w:b/>
        </w:rPr>
        <w:t>13. 附录</w:t>
      </w:r>
    </w:p>
    <w:p w14:paraId="7D3C9141">
      <w:pPr>
        <w:spacing w:line="360" w:lineRule="exact"/>
        <w:ind w:firstLine="420" w:firstLineChars="200"/>
        <w:rPr>
          <w:rFonts w:hint="eastAsia" w:ascii="宋体" w:hAnsi="宋体"/>
        </w:rPr>
      </w:pPr>
      <w:r>
        <w:rPr>
          <w:rFonts w:hint="eastAsia" w:ascii="宋体" w:hAnsi="宋体"/>
        </w:rPr>
        <w:t>阀门数据表</w:t>
      </w:r>
    </w:p>
    <w:p w14:paraId="02741AD0">
      <w:pPr>
        <w:pStyle w:val="2"/>
        <w:numPr>
          <w:ilvl w:val="0"/>
          <w:numId w:val="1"/>
        </w:numPr>
        <w:ind w:left="0" w:leftChars="0" w:firstLine="0" w:firstLineChars="0"/>
        <w:rPr>
          <w:rFonts w:hint="default" w:ascii="宋体" w:hAnsi="宋体" w:eastAsia="宋体" w:cs="Times New Roman"/>
          <w:color w:val="000000"/>
          <w:sz w:val="21"/>
          <w:szCs w:val="20"/>
          <w:lang w:val="en-US" w:eastAsia="zh-CN" w:bidi="ar-SA"/>
        </w:rPr>
      </w:pPr>
      <w:r>
        <w:rPr>
          <w:rFonts w:hint="eastAsia" w:ascii="宋体" w:hAnsi="宋体" w:cs="Times New Roman"/>
          <w:b w:val="0"/>
          <w:bCs/>
          <w:color w:val="000000"/>
          <w:sz w:val="21"/>
          <w:szCs w:val="20"/>
          <w:highlight w:val="yellow"/>
          <w:lang w:val="en-US" w:eastAsia="zh-CN" w:bidi="ar-SA"/>
        </w:rPr>
        <w:t>阀门</w:t>
      </w:r>
      <w:r>
        <w:rPr>
          <w:rFonts w:hint="eastAsia" w:ascii="宋体" w:hAnsi="宋体" w:eastAsia="宋体" w:cs="Times New Roman"/>
          <w:b w:val="0"/>
          <w:bCs/>
          <w:color w:val="000000"/>
          <w:sz w:val="21"/>
          <w:szCs w:val="20"/>
          <w:highlight w:val="yellow"/>
          <w:lang w:val="en-US" w:eastAsia="zh-CN" w:bidi="ar-SA"/>
        </w:rPr>
        <w:t>品牌：无锡工装流体控制有限公司、吴忠仪表有限责任公司</w:t>
      </w:r>
      <w:r>
        <w:rPr>
          <w:rFonts w:hint="eastAsia" w:ascii="宋体" w:hAnsi="宋体" w:cs="Times New Roman"/>
          <w:b w:val="0"/>
          <w:bCs/>
          <w:color w:val="000000"/>
          <w:sz w:val="21"/>
          <w:szCs w:val="20"/>
          <w:highlight w:val="yellow"/>
          <w:lang w:val="en-US" w:eastAsia="zh-CN" w:bidi="ar-SA"/>
        </w:rPr>
        <w:t>（宁夏）</w:t>
      </w:r>
      <w:r>
        <w:rPr>
          <w:rFonts w:hint="eastAsia" w:ascii="宋体" w:hAnsi="宋体" w:eastAsia="宋体" w:cs="Times New Roman"/>
          <w:b w:val="0"/>
          <w:bCs/>
          <w:color w:val="000000"/>
          <w:sz w:val="21"/>
          <w:szCs w:val="20"/>
          <w:highlight w:val="yellow"/>
          <w:lang w:val="en-US" w:eastAsia="zh-CN" w:bidi="ar-SA"/>
        </w:rPr>
        <w:t>、重庆川仪自动化股份有限公司</w:t>
      </w:r>
      <w:r>
        <w:rPr>
          <w:rFonts w:hint="eastAsia" w:ascii="宋体" w:hAnsi="宋体" w:cs="Times New Roman"/>
          <w:b w:val="0"/>
          <w:bCs/>
          <w:color w:val="000000"/>
          <w:sz w:val="21"/>
          <w:szCs w:val="20"/>
          <w:highlight w:val="yellow"/>
          <w:lang w:val="en-US" w:eastAsia="zh-CN" w:bidi="ar-SA"/>
        </w:rPr>
        <w:t>、上海自动化仪表有限公司自动化仪表七厂</w:t>
      </w:r>
      <w:r>
        <w:rPr>
          <w:rFonts w:hint="eastAsia" w:ascii="宋体" w:hAnsi="宋体" w:cs="Times New Roman"/>
          <w:b/>
          <w:color w:val="000000"/>
          <w:sz w:val="21"/>
          <w:szCs w:val="20"/>
          <w:lang w:val="en-US" w:eastAsia="zh-CN" w:bidi="ar-SA"/>
        </w:rPr>
        <w:t>。</w:t>
      </w:r>
    </w:p>
    <w:p w14:paraId="07803689">
      <w:pPr>
        <w:pStyle w:val="2"/>
      </w:pPr>
    </w:p>
    <w:p w14:paraId="5DC45A58"/>
    <w:p w14:paraId="5D8FAAF1">
      <w:pPr>
        <w:rPr>
          <w:b/>
        </w:rPr>
      </w:pPr>
    </w:p>
    <w:p w14:paraId="7C97D22A">
      <w:pPr>
        <w:spacing w:line="360" w:lineRule="exact"/>
        <w:rPr>
          <w:rFonts w:ascii="宋体" w:hAnsi="宋体"/>
        </w:rPr>
      </w:pPr>
      <w:bookmarkStart w:id="0" w:name="_GoBack"/>
      <w:bookmarkEnd w:id="0"/>
    </w:p>
    <w:p w14:paraId="25C16A48">
      <w:pPr>
        <w:spacing w:line="360" w:lineRule="exact"/>
        <w:rPr>
          <w:rFonts w:ascii="宋体" w:hAnsi="宋体"/>
        </w:rPr>
      </w:pPr>
    </w:p>
    <w:p w14:paraId="7D18866D">
      <w:pPr>
        <w:spacing w:line="360" w:lineRule="exact"/>
        <w:rPr>
          <w:rFonts w:ascii="宋体" w:hAnsi="宋体"/>
        </w:rPr>
      </w:pPr>
    </w:p>
    <w:p w14:paraId="1FF47A7D">
      <w:pPr>
        <w:spacing w:line="360" w:lineRule="exact"/>
        <w:rPr>
          <w:rFonts w:ascii="宋体" w:hAnsi="宋体"/>
        </w:rPr>
      </w:pPr>
    </w:p>
    <w:p w14:paraId="41105334">
      <w:pPr>
        <w:spacing w:line="360" w:lineRule="exact"/>
        <w:rPr>
          <w:rFonts w:ascii="宋体" w:hAnsi="宋体"/>
        </w:rPr>
      </w:pPr>
    </w:p>
    <w:p w14:paraId="7B844D2F">
      <w:pPr>
        <w:spacing w:line="360" w:lineRule="exact"/>
        <w:rPr>
          <w:rFonts w:ascii="宋体" w:hAnsi="宋体"/>
        </w:rPr>
      </w:pPr>
    </w:p>
    <w:p w14:paraId="0391B712">
      <w:pPr>
        <w:spacing w:line="360" w:lineRule="exact"/>
        <w:rPr>
          <w:rFonts w:ascii="宋体" w:hAnsi="宋体"/>
        </w:rPr>
      </w:pPr>
    </w:p>
    <w:p w14:paraId="687DD0ED">
      <w:pPr>
        <w:spacing w:line="360" w:lineRule="exact"/>
        <w:rPr>
          <w:rFonts w:ascii="宋体" w:hAnsi="宋体"/>
        </w:rPr>
      </w:pPr>
    </w:p>
    <w:p w14:paraId="322CB7B6">
      <w:pPr>
        <w:spacing w:line="360" w:lineRule="exact"/>
        <w:rPr>
          <w:rFonts w:ascii="宋体" w:hAnsi="宋体"/>
        </w:rPr>
      </w:pPr>
    </w:p>
    <w:p w14:paraId="12E666D0">
      <w:pPr>
        <w:spacing w:line="360" w:lineRule="exact"/>
        <w:rPr>
          <w:rFonts w:ascii="宋体" w:hAnsi="宋体"/>
        </w:rPr>
      </w:pPr>
    </w:p>
    <w:p w14:paraId="7284DC1E">
      <w:pPr>
        <w:spacing w:line="360" w:lineRule="exact"/>
        <w:rPr>
          <w:rFonts w:ascii="宋体" w:hAnsi="宋体"/>
        </w:rPr>
      </w:pPr>
    </w:p>
    <w:p w14:paraId="13F41914">
      <w:pPr>
        <w:spacing w:line="360" w:lineRule="exact"/>
        <w:rPr>
          <w:rFonts w:ascii="宋体" w:hAnsi="宋体"/>
        </w:rPr>
      </w:pPr>
    </w:p>
    <w:p w14:paraId="60329875">
      <w:pPr>
        <w:spacing w:line="360" w:lineRule="exact"/>
        <w:rPr>
          <w:rFonts w:ascii="宋体" w:hAnsi="宋体"/>
        </w:rPr>
      </w:pPr>
    </w:p>
    <w:p w14:paraId="0A2655CA">
      <w:pPr>
        <w:spacing w:line="360" w:lineRule="exact"/>
        <w:rPr>
          <w:rFonts w:ascii="宋体" w:hAnsi="宋体"/>
        </w:rPr>
      </w:pPr>
    </w:p>
    <w:p w14:paraId="08694305">
      <w:pPr>
        <w:spacing w:line="360" w:lineRule="exact"/>
        <w:rPr>
          <w:rFonts w:ascii="宋体" w:hAnsi="宋体"/>
        </w:rPr>
      </w:pPr>
    </w:p>
    <w:p w14:paraId="05E4E116">
      <w:pPr>
        <w:spacing w:line="360" w:lineRule="exact"/>
        <w:rPr>
          <w:rFonts w:ascii="宋体" w:hAnsi="宋体"/>
        </w:rPr>
      </w:pPr>
    </w:p>
    <w:p w14:paraId="7E2F82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143998"/>
    <w:multiLevelType w:val="singleLevel"/>
    <w:tmpl w:val="15143998"/>
    <w:lvl w:ilvl="0" w:tentative="0">
      <w:start w:val="1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MjAxNjY0MThjYjFjZDRmODM2MDZhNTNlZWU5MzEifQ=="/>
  </w:docVars>
  <w:rsids>
    <w:rsidRoot w:val="00D05C9B"/>
    <w:rsid w:val="00012467"/>
    <w:rsid w:val="00056162"/>
    <w:rsid w:val="000E6A57"/>
    <w:rsid w:val="002E7180"/>
    <w:rsid w:val="00517226"/>
    <w:rsid w:val="00530D0C"/>
    <w:rsid w:val="006C4B05"/>
    <w:rsid w:val="00755537"/>
    <w:rsid w:val="0089665E"/>
    <w:rsid w:val="00A37169"/>
    <w:rsid w:val="00C558D0"/>
    <w:rsid w:val="00CD49D8"/>
    <w:rsid w:val="00D05C9B"/>
    <w:rsid w:val="00E33782"/>
    <w:rsid w:val="01F8258C"/>
    <w:rsid w:val="04B87D74"/>
    <w:rsid w:val="06610914"/>
    <w:rsid w:val="26FB1022"/>
    <w:rsid w:val="28C125D9"/>
    <w:rsid w:val="2A990632"/>
    <w:rsid w:val="2C397988"/>
    <w:rsid w:val="2D1C121E"/>
    <w:rsid w:val="31E17C40"/>
    <w:rsid w:val="3AAA677A"/>
    <w:rsid w:val="428B253E"/>
    <w:rsid w:val="47E75145"/>
    <w:rsid w:val="4D502460"/>
    <w:rsid w:val="573057D0"/>
    <w:rsid w:val="638A4E4D"/>
    <w:rsid w:val="67C4016A"/>
    <w:rsid w:val="7D8F5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firstLine="420"/>
    </w:pPr>
    <w:rPr>
      <w:sz w:val="21"/>
      <w:szCs w:val="24"/>
    </w:rPr>
  </w:style>
  <w:style w:type="paragraph" w:styleId="3">
    <w:name w:val="Body Text Indent"/>
    <w:basedOn w:val="1"/>
    <w:qFormat/>
    <w:uiPriority w:val="0"/>
    <w:pPr>
      <w:ind w:firstLine="444"/>
    </w:pPr>
    <w:rPr>
      <w:b/>
      <w:kern w:val="1"/>
      <w:sz w:val="24"/>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cs="Times New Roman"/>
      <w:color w:val="000000"/>
      <w:sz w:val="18"/>
      <w:szCs w:val="18"/>
    </w:rPr>
  </w:style>
  <w:style w:type="character" w:customStyle="1" w:styleId="9">
    <w:name w:val="页脚 Char"/>
    <w:basedOn w:val="7"/>
    <w:link w:val="4"/>
    <w:qFormat/>
    <w:uiPriority w:val="99"/>
    <w:rPr>
      <w:rFonts w:ascii="Times New Roman" w:hAnsi="Times New Roman" w:cs="Times New Roman"/>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4920</Words>
  <Characters>5510</Characters>
  <Lines>46</Lines>
  <Paragraphs>13</Paragraphs>
  <TotalTime>8</TotalTime>
  <ScaleCrop>false</ScaleCrop>
  <LinksUpToDate>false</LinksUpToDate>
  <CharactersWithSpaces>6515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2024-07-10T00:59:00Z</dcterms:created>
  <dc:creator>Administrator</dc:creator>
  <cp:lastModifiedBy>周祥生</cp:lastModifiedBy>
  <dcterms:modified xsi:type="dcterms:W3CDTF">2025-11-27T08:25:08Z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dfb7ad2b3437423299c51ec9ec05cc1f_23</vt:lpwstr>
  </property>
  <property fmtid="{D5CDD505-2E9C-101B-9397-08002B2CF9AE}" pid="4" name="KSOTemplateDocerSaveRecord">
    <vt:lpwstr>eyJoZGlkIjoiOTg1Y2Q3MmE5M2QzN2I4NjRlM2UwNzgzM2ZkY2ZmNWMiLCJ1c2VySWQiOiIyMjc3NTg2MzYifQ==</vt:lpwstr>
  </property>
</Properties>
</file>