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95275">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江苏索普</w:t>
      </w:r>
      <w:r>
        <w:rPr>
          <w:rFonts w:hint="eastAsia" w:ascii="方正小标宋简体" w:hAnsi="方正小标宋简体" w:eastAsia="方正小标宋简体" w:cs="方正小标宋简体"/>
          <w:color w:val="000000"/>
          <w:sz w:val="44"/>
          <w:szCs w:val="44"/>
          <w:lang w:val="en-US" w:eastAsia="zh-CN"/>
        </w:rPr>
        <w:t>赛瑞装备制造</w:t>
      </w:r>
      <w:r>
        <w:rPr>
          <w:rFonts w:hint="eastAsia" w:ascii="方正小标宋简体" w:hAnsi="方正小标宋简体" w:eastAsia="方正小标宋简体" w:cs="方正小标宋简体"/>
          <w:color w:val="000000"/>
          <w:sz w:val="44"/>
          <w:szCs w:val="44"/>
        </w:rPr>
        <w:t>有限公司聘请</w:t>
      </w:r>
    </w:p>
    <w:p w14:paraId="64B0D839">
      <w:pPr>
        <w:jc w:val="center"/>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rPr>
        <w:t>法律顾问</w:t>
      </w:r>
      <w:r>
        <w:rPr>
          <w:rFonts w:hint="eastAsia" w:ascii="方正小标宋简体" w:hAnsi="方正小标宋简体" w:eastAsia="方正小标宋简体" w:cs="方正小标宋简体"/>
          <w:color w:val="000000"/>
          <w:sz w:val="44"/>
          <w:szCs w:val="44"/>
          <w:lang w:val="en-US" w:eastAsia="zh-CN"/>
        </w:rPr>
        <w:t>自主公开采购文件</w:t>
      </w:r>
    </w:p>
    <w:p w14:paraId="6D26ECC8">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sz w:val="30"/>
          <w:szCs w:val="30"/>
        </w:rPr>
      </w:pPr>
      <w:r>
        <w:rPr>
          <w:rFonts w:hint="eastAsia" w:ascii="仿宋" w:hAnsi="仿宋" w:eastAsia="仿宋" w:cs="仿宋"/>
          <w:bCs/>
          <w:color w:val="auto"/>
          <w:kern w:val="0"/>
          <w:sz w:val="30"/>
          <w:szCs w:val="30"/>
          <w:lang w:val="en-US" w:eastAsia="zh-CN" w:bidi="ar-SA"/>
        </w:rPr>
        <w:t>为进一步推进依法治企，结合单位运营实际，江苏索普赛瑞装备制造有限公司现面向社会就本单位2025-2026年度法律顾问服务</w:t>
      </w:r>
      <w:r>
        <w:rPr>
          <w:rFonts w:hint="eastAsia" w:ascii="仿宋" w:hAnsi="仿宋" w:eastAsia="仿宋" w:cs="仿宋"/>
          <w:bCs/>
          <w:sz w:val="30"/>
          <w:szCs w:val="30"/>
          <w:lang w:val="zh-CN"/>
        </w:rPr>
        <w:t>采用自主公开</w:t>
      </w:r>
      <w:r>
        <w:rPr>
          <w:rFonts w:hint="eastAsia" w:ascii="仿宋" w:hAnsi="仿宋" w:eastAsia="仿宋" w:cs="仿宋"/>
          <w:bCs/>
          <w:sz w:val="30"/>
          <w:szCs w:val="30"/>
          <w:lang w:val="en-US" w:eastAsia="zh-CN"/>
        </w:rPr>
        <w:t>采购</w:t>
      </w:r>
      <w:r>
        <w:rPr>
          <w:rFonts w:hint="eastAsia" w:ascii="仿宋" w:hAnsi="仿宋" w:eastAsia="仿宋" w:cs="仿宋"/>
          <w:bCs/>
          <w:sz w:val="30"/>
          <w:szCs w:val="30"/>
          <w:lang w:val="zh-CN"/>
        </w:rPr>
        <w:t>的方式选定供应商，</w:t>
      </w:r>
      <w:r>
        <w:rPr>
          <w:rFonts w:hint="eastAsia" w:ascii="仿宋" w:hAnsi="仿宋" w:eastAsia="仿宋" w:cs="仿宋"/>
          <w:bCs/>
          <w:sz w:val="30"/>
          <w:szCs w:val="30"/>
        </w:rPr>
        <w:t>特邀请贵单位参与</w:t>
      </w:r>
      <w:r>
        <w:rPr>
          <w:rFonts w:hint="eastAsia" w:ascii="仿宋" w:hAnsi="仿宋" w:eastAsia="仿宋" w:cs="仿宋"/>
          <w:bCs/>
          <w:sz w:val="30"/>
          <w:szCs w:val="30"/>
          <w:lang w:val="en-US" w:eastAsia="zh-CN"/>
        </w:rPr>
        <w:t>报价</w:t>
      </w:r>
      <w:r>
        <w:rPr>
          <w:rFonts w:hint="eastAsia" w:ascii="仿宋" w:hAnsi="仿宋" w:eastAsia="仿宋" w:cs="仿宋"/>
          <w:bCs/>
          <w:sz w:val="30"/>
          <w:szCs w:val="30"/>
        </w:rPr>
        <w:t>。</w:t>
      </w:r>
    </w:p>
    <w:p w14:paraId="47D26DB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一、</w:t>
      </w:r>
      <w:r>
        <w:rPr>
          <w:rFonts w:hint="eastAsia" w:ascii="仿宋" w:hAnsi="仿宋" w:eastAsia="仿宋" w:cs="仿宋"/>
          <w:b/>
          <w:sz w:val="30"/>
          <w:szCs w:val="30"/>
          <w:lang w:val="en-US" w:eastAsia="zh-CN"/>
        </w:rPr>
        <w:t>采购</w:t>
      </w:r>
      <w:r>
        <w:rPr>
          <w:rFonts w:hint="eastAsia" w:ascii="仿宋" w:hAnsi="仿宋" w:eastAsia="仿宋" w:cs="仿宋"/>
          <w:b/>
          <w:sz w:val="30"/>
          <w:szCs w:val="30"/>
        </w:rPr>
        <w:t>概况：</w:t>
      </w:r>
    </w:p>
    <w:p w14:paraId="0FF6D738">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color w:val="auto"/>
          <w:kern w:val="0"/>
          <w:sz w:val="30"/>
          <w:szCs w:val="30"/>
          <w:u w:val="single"/>
          <w:lang w:val="en-US" w:eastAsia="zh-CN" w:bidi="ar-SA"/>
        </w:rPr>
        <w:t>江苏索普赛瑞装备制造有限公司聘请法律顾问服务自主公开采购</w:t>
      </w:r>
      <w:r>
        <w:rPr>
          <w:rFonts w:hint="eastAsia" w:ascii="仿宋" w:hAnsi="仿宋" w:eastAsia="仿宋" w:cs="仿宋"/>
          <w:bCs/>
          <w:sz w:val="30"/>
          <w:szCs w:val="30"/>
        </w:rPr>
        <w:t>；</w:t>
      </w:r>
    </w:p>
    <w:p w14:paraId="66D8A34B">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截止时间</w:t>
      </w:r>
      <w:r>
        <w:rPr>
          <w:rFonts w:hint="eastAsia" w:ascii="仿宋" w:hAnsi="仿宋" w:eastAsia="仿宋" w:cs="仿宋"/>
          <w:bCs/>
          <w:color w:val="auto"/>
          <w:sz w:val="30"/>
          <w:szCs w:val="30"/>
          <w:u w:val="none"/>
          <w:lang w:eastAsia="zh-CN"/>
        </w:rPr>
        <w:t>及</w:t>
      </w:r>
      <w:r>
        <w:rPr>
          <w:rFonts w:hint="eastAsia" w:ascii="仿宋" w:hAnsi="仿宋" w:eastAsia="仿宋" w:cs="仿宋"/>
          <w:bCs/>
          <w:color w:val="auto"/>
          <w:sz w:val="30"/>
          <w:szCs w:val="30"/>
          <w:u w:val="none"/>
          <w:lang w:val="en-US" w:eastAsia="zh-CN"/>
        </w:rPr>
        <w:t>评审</w:t>
      </w:r>
      <w:r>
        <w:rPr>
          <w:rFonts w:hint="eastAsia" w:ascii="仿宋" w:hAnsi="仿宋" w:eastAsia="仿宋" w:cs="仿宋"/>
          <w:bCs/>
          <w:color w:val="auto"/>
          <w:sz w:val="30"/>
          <w:szCs w:val="30"/>
          <w:u w:val="none"/>
          <w:lang w:eastAsia="zh-CN"/>
        </w:rPr>
        <w:t>时间</w:t>
      </w:r>
      <w:r>
        <w:rPr>
          <w:rFonts w:hint="eastAsia" w:ascii="仿宋" w:hAnsi="仿宋" w:eastAsia="仿宋" w:cs="仿宋"/>
          <w:bCs/>
          <w:color w:val="auto"/>
          <w:sz w:val="30"/>
          <w:szCs w:val="30"/>
          <w:lang w:val="en-US" w:eastAsia="zh-CN"/>
        </w:rPr>
        <w:t>2025</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5</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p>
    <w:p w14:paraId="77B422AD">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地点：</w:t>
      </w:r>
      <w:r>
        <w:rPr>
          <w:rFonts w:hint="eastAsia" w:ascii="仿宋" w:hAnsi="仿宋" w:eastAsia="仿宋" w:cs="仿宋"/>
          <w:bCs/>
          <w:color w:val="auto"/>
          <w:kern w:val="1"/>
          <w:sz w:val="30"/>
          <w:szCs w:val="30"/>
          <w:u w:val="single"/>
        </w:rPr>
        <w:t>江苏索普(集团)有限公司</w:t>
      </w:r>
      <w:r>
        <w:rPr>
          <w:rFonts w:hint="eastAsia" w:ascii="仿宋" w:hAnsi="仿宋" w:eastAsia="仿宋" w:cs="仿宋"/>
          <w:bCs/>
          <w:color w:val="auto"/>
          <w:kern w:val="1"/>
          <w:sz w:val="30"/>
          <w:szCs w:val="30"/>
          <w:u w:val="single"/>
          <w:lang w:val="en-US" w:eastAsia="zh-CN"/>
        </w:rPr>
        <w:t>采购中心</w:t>
      </w:r>
      <w:r>
        <w:rPr>
          <w:rFonts w:hint="eastAsia" w:ascii="仿宋" w:hAnsi="仿宋" w:eastAsia="仿宋" w:cs="仿宋"/>
          <w:bCs/>
          <w:color w:val="auto"/>
          <w:kern w:val="1"/>
          <w:sz w:val="30"/>
          <w:szCs w:val="30"/>
        </w:rPr>
        <w:t>；</w:t>
      </w:r>
    </w:p>
    <w:p w14:paraId="655FDCAD">
      <w:pPr>
        <w:pStyle w:val="4"/>
        <w:spacing w:after="0" w:line="600" w:lineRule="exact"/>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二、</w:t>
      </w:r>
      <w:r>
        <w:rPr>
          <w:rFonts w:hint="eastAsia" w:ascii="仿宋" w:hAnsi="仿宋" w:eastAsia="仿宋" w:cs="仿宋"/>
          <w:b/>
          <w:color w:val="auto"/>
          <w:sz w:val="30"/>
          <w:szCs w:val="30"/>
          <w:lang w:val="en-US" w:eastAsia="zh-CN"/>
        </w:rPr>
        <w:t>采购</w:t>
      </w:r>
      <w:r>
        <w:rPr>
          <w:rFonts w:hint="eastAsia" w:ascii="仿宋" w:hAnsi="仿宋" w:eastAsia="仿宋" w:cs="仿宋"/>
          <w:b/>
          <w:color w:val="auto"/>
          <w:sz w:val="30"/>
          <w:szCs w:val="30"/>
        </w:rPr>
        <w:t>内容：</w:t>
      </w:r>
    </w:p>
    <w:p w14:paraId="7C43C47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（一）日常法律事务</w:t>
      </w:r>
    </w:p>
    <w:p w14:paraId="7529186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1.协助聘方起草、修改、审查公司章程及内部管理方面的规章制度；</w:t>
      </w:r>
    </w:p>
    <w:p w14:paraId="3FCF09B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2.根据聘方要求，起草、修改、审查聘方签署的合同、协议、函件、招投标文件</w:t>
      </w:r>
      <w:r>
        <w:rPr>
          <w:rFonts w:hint="eastAsia" w:ascii="仿宋" w:hAnsi="仿宋" w:eastAsia="仿宋" w:cs="仿宋"/>
          <w:bCs/>
          <w:color w:val="auto"/>
          <w:kern w:val="1"/>
          <w:sz w:val="30"/>
          <w:szCs w:val="30"/>
          <w:lang w:eastAsia="zh-CN"/>
        </w:rPr>
        <w:t>、</w:t>
      </w:r>
      <w:r>
        <w:rPr>
          <w:rFonts w:hint="eastAsia" w:ascii="仿宋" w:hAnsi="仿宋" w:eastAsia="仿宋" w:cs="仿宋"/>
          <w:bCs/>
          <w:color w:val="FF0000"/>
          <w:kern w:val="1"/>
          <w:sz w:val="30"/>
          <w:szCs w:val="30"/>
          <w:lang w:val="en-US" w:eastAsia="zh-CN"/>
        </w:rPr>
        <w:t>自主公开采购</w:t>
      </w:r>
      <w:r>
        <w:rPr>
          <w:rFonts w:hint="eastAsia" w:ascii="仿宋" w:hAnsi="仿宋" w:eastAsia="仿宋" w:cs="仿宋"/>
          <w:bCs/>
          <w:color w:val="auto"/>
          <w:kern w:val="1"/>
          <w:sz w:val="30"/>
          <w:szCs w:val="30"/>
          <w:lang w:val="en-US" w:eastAsia="zh-CN"/>
        </w:rPr>
        <w:t>文件</w:t>
      </w:r>
      <w:r>
        <w:rPr>
          <w:rFonts w:hint="eastAsia" w:ascii="仿宋" w:hAnsi="仿宋" w:eastAsia="仿宋" w:cs="仿宋"/>
          <w:bCs/>
          <w:color w:val="auto"/>
          <w:kern w:val="1"/>
          <w:sz w:val="30"/>
          <w:szCs w:val="30"/>
        </w:rPr>
        <w:t>等各类法律文件；</w:t>
      </w:r>
    </w:p>
    <w:p w14:paraId="3D2A198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3.应聘方要求，参加工作会议或商务谈判，现场提供法律咨询和意见；</w:t>
      </w:r>
    </w:p>
    <w:p w14:paraId="529AF52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4.根据聘方要求，就聘方在对外经营及内部管理中的法律问题出具法律意见和建议（必要时须出具《法律意见书》或相关文书）、律师函件等；</w:t>
      </w:r>
    </w:p>
    <w:p w14:paraId="14F262F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5.协助聘方建立法律合规风险防范体系，向聘方提供与经营管理活动相关的法律法规信息，指导聘方建立和完善法律文件档案、企业危机管理机制和应对预案；</w:t>
      </w:r>
    </w:p>
    <w:p w14:paraId="12B65DB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6.就聘方的重大投资项目，在立项阶段对投资方案进行法律审查，出具加盖公章的法律意见书；</w:t>
      </w:r>
    </w:p>
    <w:p w14:paraId="60C18BA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7.为聘方的商标权、专利权、著作权、商业秘密和专有经营权的保护提供法律建议，协助聘方制定相关保护方案及制度；</w:t>
      </w:r>
    </w:p>
    <w:p w14:paraId="47BAE07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8.根据聘方提供的财务资料，对公司债权进行分析，对不良资产提出相应的处置方案；</w:t>
      </w:r>
    </w:p>
    <w:p w14:paraId="24A8B02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9.对聘方员工进行法律知识讲座和法制宣传教育，每年至少2次，内容由聘方决定；</w:t>
      </w:r>
    </w:p>
    <w:p w14:paraId="2CC97F40">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10.每年为聘方开展一次全面法律风险评估并出具报告，含但不仅限于当年度工作情况、存在的问题和解决办法等。</w:t>
      </w:r>
    </w:p>
    <w:p w14:paraId="637AAA1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（二）非诉讼法律事务</w:t>
      </w:r>
    </w:p>
    <w:p w14:paraId="56D4BA7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1.为聘方进行有关的企业资信调查，并出具调查报告；</w:t>
      </w:r>
    </w:p>
    <w:p w14:paraId="4026CF1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2.为聘方的企业设立、股权转让、增资减资、招标投标、</w:t>
      </w:r>
      <w:r>
        <w:rPr>
          <w:rFonts w:hint="eastAsia" w:ascii="仿宋" w:hAnsi="仿宋" w:eastAsia="仿宋" w:cs="仿宋"/>
          <w:bCs/>
          <w:color w:val="auto"/>
          <w:kern w:val="1"/>
          <w:sz w:val="30"/>
          <w:szCs w:val="30"/>
          <w:lang w:val="en-US" w:eastAsia="zh-CN"/>
        </w:rPr>
        <w:t>自</w:t>
      </w:r>
      <w:r>
        <w:rPr>
          <w:rFonts w:hint="eastAsia" w:ascii="仿宋" w:hAnsi="仿宋" w:eastAsia="仿宋" w:cs="仿宋"/>
          <w:bCs/>
          <w:color w:val="FF0000"/>
          <w:kern w:val="1"/>
          <w:sz w:val="30"/>
          <w:szCs w:val="30"/>
          <w:lang w:val="en-US" w:eastAsia="zh-CN"/>
        </w:rPr>
        <w:t>主公开采购</w:t>
      </w:r>
      <w:r>
        <w:rPr>
          <w:rFonts w:hint="eastAsia" w:ascii="仿宋" w:hAnsi="仿宋" w:eastAsia="仿宋" w:cs="仿宋"/>
          <w:bCs/>
          <w:color w:val="auto"/>
          <w:kern w:val="1"/>
          <w:sz w:val="30"/>
          <w:szCs w:val="30"/>
          <w:lang w:val="en-US" w:eastAsia="zh-CN"/>
        </w:rPr>
        <w:t>、</w:t>
      </w:r>
      <w:r>
        <w:rPr>
          <w:rFonts w:hint="eastAsia" w:ascii="仿宋" w:hAnsi="仿宋" w:eastAsia="仿宋" w:cs="仿宋"/>
          <w:bCs/>
          <w:color w:val="auto"/>
          <w:kern w:val="1"/>
          <w:sz w:val="30"/>
          <w:szCs w:val="30"/>
        </w:rPr>
        <w:t>合并分立、清算注销、资产重组、改制上市等全面提供法律服务；为企业重大投资、购并、重组进行律师尽职调查，并出具法律意见；包括但不限于应邀参与企业重大投资、购并、重组的谈判，并提供法律意见；</w:t>
      </w:r>
    </w:p>
    <w:p w14:paraId="7FF6084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3.参与处理聘方尚未形成诉讼或仲裁的民事、经济、行政争议或其他重大纠纷，提供法律意见和处理方案；指导企业建立完善诉讼、仲裁应对机制，包括证据搜集、内部配合机制等一系列应对策略。</w:t>
      </w:r>
    </w:p>
    <w:p w14:paraId="37B26F8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（三）另行委托的法律事务</w:t>
      </w:r>
    </w:p>
    <w:p w14:paraId="4D302B8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接受聘方的委托，担任聘方的代理人，参加聘方与第三方之间的纠纷的调解、仲裁或诉讼活动，需另办委托手续及收费。</w:t>
      </w:r>
    </w:p>
    <w:p w14:paraId="3C772BCA">
      <w:pPr>
        <w:numPr>
          <w:ilvl w:val="0"/>
          <w:numId w:val="1"/>
        </w:numPr>
        <w:adjustRightInd w:val="0"/>
        <w:snapToGrid w:val="0"/>
        <w:spacing w:line="600" w:lineRule="exact"/>
        <w:ind w:firstLine="602" w:firstLineChars="200"/>
        <w:jc w:val="left"/>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报价人</w:t>
      </w:r>
      <w:r>
        <w:rPr>
          <w:rFonts w:hint="eastAsia" w:ascii="仿宋" w:hAnsi="仿宋" w:eastAsia="仿宋" w:cs="仿宋"/>
          <w:b/>
          <w:color w:val="auto"/>
          <w:sz w:val="30"/>
          <w:szCs w:val="30"/>
        </w:rPr>
        <w:t>资质与要求：</w:t>
      </w:r>
    </w:p>
    <w:p w14:paraId="0902BF3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（一）报价人系在中华人民共和国境内合法成立5年以上的律师事务所，在镇江市设有常驻机构且设立时间需在3年以上，拥</w:t>
      </w:r>
      <w:r>
        <w:rPr>
          <w:rFonts w:hint="eastAsia" w:ascii="仿宋" w:hAnsi="仿宋" w:eastAsia="仿宋" w:cs="仿宋"/>
          <w:bCs/>
          <w:color w:val="auto"/>
          <w:kern w:val="1"/>
          <w:sz w:val="30"/>
          <w:szCs w:val="30"/>
        </w:rPr>
        <w:t>有不少于10位专职执业律师，在行业内具有一定影响力；</w:t>
      </w:r>
    </w:p>
    <w:p w14:paraId="3B41423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（二）报价人</w:t>
      </w:r>
      <w:r>
        <w:rPr>
          <w:rFonts w:hint="eastAsia" w:ascii="仿宋" w:hAnsi="仿宋" w:eastAsia="仿宋" w:cs="仿宋"/>
          <w:bCs/>
          <w:color w:val="auto"/>
          <w:kern w:val="1"/>
          <w:sz w:val="30"/>
          <w:szCs w:val="30"/>
        </w:rPr>
        <w:t>应具备良好的银行资信和商业信誉，并按照国家有关规定通过年检；律师事务所及其执业律师近3年未受到司法行政部门行政处罚，近3年没有因法律服务质量问题导致被人民法院或者仲裁机构判决或者裁决赔偿的记录；律师事务所没有处于被责令停业、面临重大诉讼以及财产被接管、冻结甚至破产等状态；</w:t>
      </w:r>
    </w:p>
    <w:p w14:paraId="65142EB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律师事务所在投融资、资本运作、资产重组、金融、证券业务与公司上市、知识产权、劳动人事和</w:t>
      </w:r>
      <w:r>
        <w:rPr>
          <w:rFonts w:hint="eastAsia" w:ascii="仿宋" w:hAnsi="仿宋" w:eastAsia="仿宋" w:cs="仿宋"/>
          <w:bCs/>
          <w:color w:val="FF0000"/>
          <w:kern w:val="1"/>
          <w:sz w:val="30"/>
          <w:szCs w:val="30"/>
          <w:lang w:val="en-US" w:eastAsia="zh-CN"/>
        </w:rPr>
        <w:t>装备制造</w:t>
      </w:r>
      <w:r>
        <w:rPr>
          <w:rFonts w:hint="eastAsia" w:ascii="仿宋" w:hAnsi="仿宋" w:eastAsia="仿宋" w:cs="仿宋"/>
          <w:bCs/>
          <w:color w:val="auto"/>
          <w:kern w:val="1"/>
          <w:sz w:val="30"/>
          <w:szCs w:val="30"/>
        </w:rPr>
        <w:t>管理等业务方面有丰富的实务经验；</w:t>
      </w:r>
    </w:p>
    <w:p w14:paraId="1EDC87D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（四）报价人</w:t>
      </w:r>
      <w:r>
        <w:rPr>
          <w:rFonts w:hint="eastAsia" w:ascii="仿宋" w:hAnsi="仿宋" w:eastAsia="仿宋" w:cs="仿宋"/>
          <w:bCs/>
          <w:color w:val="auto"/>
          <w:kern w:val="1"/>
          <w:sz w:val="30"/>
          <w:szCs w:val="30"/>
        </w:rPr>
        <w:t>承诺指派至少3名执业律师组成法律顾问团提供服务，其中应至少包括</w:t>
      </w:r>
      <w:r>
        <w:rPr>
          <w:rFonts w:hint="eastAsia" w:ascii="仿宋" w:hAnsi="仿宋" w:eastAsia="仿宋" w:cs="仿宋"/>
          <w:bCs/>
          <w:color w:val="auto"/>
          <w:kern w:val="1"/>
          <w:sz w:val="30"/>
          <w:szCs w:val="30"/>
          <w:lang w:val="en-US" w:eastAsia="zh-CN"/>
        </w:rPr>
        <w:t>2</w:t>
      </w:r>
      <w:r>
        <w:rPr>
          <w:rFonts w:hint="eastAsia" w:ascii="仿宋" w:hAnsi="仿宋" w:eastAsia="仿宋" w:cs="仿宋"/>
          <w:bCs/>
          <w:color w:val="auto"/>
          <w:kern w:val="1"/>
          <w:sz w:val="30"/>
          <w:szCs w:val="30"/>
        </w:rPr>
        <w:t>名主办律师。主办律师应具备本科及以上学历，执业经验不少于10年；</w:t>
      </w:r>
    </w:p>
    <w:p w14:paraId="762A544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（五）</w:t>
      </w:r>
      <w:r>
        <w:rPr>
          <w:rFonts w:hint="eastAsia" w:ascii="仿宋" w:hAnsi="仿宋" w:eastAsia="仿宋" w:cs="仿宋"/>
          <w:bCs/>
          <w:color w:val="auto"/>
          <w:kern w:val="1"/>
          <w:sz w:val="30"/>
          <w:szCs w:val="30"/>
        </w:rPr>
        <w:t>主办律师熟悉国有企业经营特点，具备为国有大型企业提供常年法律顾问的执业经历，有丰富的法律咨询、合同谈判和投资论证经验，熟悉聘方经营行业范围相关法律法规；</w:t>
      </w:r>
    </w:p>
    <w:p w14:paraId="4D40A1AF">
      <w:pPr>
        <w:adjustRightInd w:val="0"/>
        <w:snapToGrid w:val="0"/>
        <w:spacing w:line="600" w:lineRule="exact"/>
        <w:ind w:firstLine="602" w:firstLineChars="200"/>
        <w:jc w:val="left"/>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w:t>
      </w:r>
      <w:r>
        <w:rPr>
          <w:rFonts w:hint="eastAsia" w:ascii="仿宋" w:hAnsi="仿宋" w:eastAsia="仿宋" w:cs="仿宋"/>
          <w:b/>
          <w:color w:val="auto"/>
          <w:kern w:val="2"/>
          <w:sz w:val="30"/>
          <w:szCs w:val="30"/>
          <w:lang w:val="en-US" w:eastAsia="zh-CN"/>
        </w:rPr>
        <w:t>报价</w:t>
      </w:r>
      <w:r>
        <w:rPr>
          <w:rFonts w:hint="eastAsia" w:ascii="仿宋" w:hAnsi="仿宋" w:eastAsia="仿宋" w:cs="仿宋"/>
          <w:b/>
          <w:color w:val="auto"/>
          <w:kern w:val="2"/>
          <w:sz w:val="30"/>
          <w:szCs w:val="30"/>
        </w:rPr>
        <w:t>：</w:t>
      </w:r>
    </w:p>
    <w:p w14:paraId="24CAB39B">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kern w:val="1"/>
          <w:sz w:val="30"/>
          <w:szCs w:val="30"/>
          <w:lang w:val="en-US" w:eastAsia="zh-CN"/>
        </w:rPr>
        <w:t>报价人提供</w:t>
      </w:r>
      <w:r>
        <w:rPr>
          <w:rFonts w:hint="eastAsia" w:ascii="仿宋" w:hAnsi="仿宋" w:eastAsia="仿宋" w:cs="仿宋"/>
          <w:bCs/>
          <w:color w:val="auto"/>
          <w:kern w:val="1"/>
          <w:sz w:val="30"/>
          <w:szCs w:val="30"/>
        </w:rPr>
        <w:t>根据本项目</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内容的法律</w:t>
      </w:r>
      <w:r>
        <w:rPr>
          <w:rFonts w:hint="eastAsia" w:ascii="仿宋" w:hAnsi="仿宋" w:eastAsia="仿宋" w:cs="仿宋"/>
          <w:bCs/>
          <w:color w:val="auto"/>
          <w:kern w:val="1"/>
          <w:sz w:val="30"/>
          <w:szCs w:val="30"/>
          <w:lang w:eastAsia="zh-CN"/>
        </w:rPr>
        <w:t>顾问</w:t>
      </w:r>
      <w:r>
        <w:rPr>
          <w:rFonts w:hint="eastAsia" w:ascii="仿宋" w:hAnsi="仿宋" w:eastAsia="仿宋" w:cs="仿宋"/>
          <w:bCs/>
          <w:color w:val="auto"/>
          <w:kern w:val="1"/>
          <w:sz w:val="30"/>
          <w:szCs w:val="30"/>
        </w:rPr>
        <w:t>服务费打包价（2年），包含专项法律意见书等全部费用</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sz w:val="30"/>
          <w:szCs w:val="30"/>
        </w:rPr>
        <w:t>报价为含增值税</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价。如国家税率调整，按合同含税价格/（1+合同约定税率）*（1+国家规定的新税率）调整合同价格开具发票；</w:t>
      </w:r>
    </w:p>
    <w:p w14:paraId="52B29A64">
      <w:pPr>
        <w:spacing w:line="520" w:lineRule="exact"/>
        <w:ind w:firstLine="531" w:firstLineChars="177"/>
        <w:outlineLvl w:val="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sz w:val="30"/>
          <w:szCs w:val="30"/>
        </w:rPr>
        <w:t>二）付款方式：采用先服务后付费方式</w:t>
      </w:r>
      <w:r>
        <w:rPr>
          <w:rFonts w:hint="eastAsia" w:ascii="仿宋" w:hAnsi="仿宋" w:eastAsia="仿宋" w:cs="仿宋"/>
          <w:bCs/>
          <w:color w:val="auto"/>
          <w:sz w:val="30"/>
          <w:szCs w:val="30"/>
          <w:lang w:val="en-US" w:eastAsia="zh-CN"/>
        </w:rPr>
        <w:t>现汇</w:t>
      </w:r>
      <w:r>
        <w:rPr>
          <w:rFonts w:hint="eastAsia" w:ascii="仿宋" w:hAnsi="仿宋" w:eastAsia="仿宋" w:cs="仿宋"/>
          <w:bCs/>
          <w:color w:val="auto"/>
          <w:sz w:val="30"/>
          <w:szCs w:val="30"/>
        </w:rPr>
        <w:t>结算法律顾问服务费，即</w:t>
      </w:r>
      <w:r>
        <w:rPr>
          <w:rFonts w:hint="eastAsia" w:ascii="仿宋" w:hAnsi="仿宋" w:eastAsia="仿宋" w:cs="仿宋"/>
          <w:bCs/>
          <w:color w:val="auto"/>
          <w:sz w:val="30"/>
          <w:szCs w:val="30"/>
          <w:lang w:val="en-US" w:eastAsia="zh-CN"/>
        </w:rPr>
        <w:t>采购人</w:t>
      </w:r>
      <w:r>
        <w:rPr>
          <w:rFonts w:hint="eastAsia" w:ascii="仿宋" w:hAnsi="仿宋" w:eastAsia="仿宋" w:cs="仿宋"/>
          <w:bCs/>
          <w:color w:val="auto"/>
          <w:sz w:val="30"/>
          <w:szCs w:val="30"/>
        </w:rPr>
        <w:t>收到增值税专用发票后</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应当最迟在每年度</w:t>
      </w:r>
      <w:r>
        <w:rPr>
          <w:rFonts w:hint="eastAsia" w:ascii="仿宋" w:hAnsi="仿宋" w:eastAsia="仿宋" w:cs="仿宋"/>
          <w:bCs/>
          <w:color w:val="auto"/>
          <w:sz w:val="30"/>
          <w:szCs w:val="30"/>
          <w:lang w:val="en-US" w:eastAsia="zh-CN"/>
        </w:rPr>
        <w:t>12</w:t>
      </w:r>
      <w:r>
        <w:rPr>
          <w:rFonts w:hint="eastAsia" w:ascii="仿宋" w:hAnsi="仿宋" w:eastAsia="仿宋" w:cs="仿宋"/>
          <w:bCs/>
          <w:color w:val="auto"/>
          <w:sz w:val="30"/>
          <w:szCs w:val="30"/>
        </w:rPr>
        <w:t>月3</w:t>
      </w:r>
      <w:r>
        <w:rPr>
          <w:rFonts w:hint="eastAsia" w:ascii="仿宋" w:hAnsi="仿宋" w:eastAsia="仿宋" w:cs="仿宋"/>
          <w:bCs/>
          <w:color w:val="auto"/>
          <w:sz w:val="30"/>
          <w:szCs w:val="30"/>
          <w:lang w:val="en-US" w:eastAsia="zh-CN"/>
        </w:rPr>
        <w:t>1</w:t>
      </w:r>
      <w:r>
        <w:rPr>
          <w:rFonts w:hint="eastAsia" w:ascii="仿宋" w:hAnsi="仿宋" w:eastAsia="仿宋" w:cs="仿宋"/>
          <w:bCs/>
          <w:color w:val="auto"/>
          <w:sz w:val="30"/>
          <w:szCs w:val="30"/>
        </w:rPr>
        <w:t>日前将本年度</w:t>
      </w:r>
      <w:r>
        <w:rPr>
          <w:rFonts w:hint="eastAsia" w:ascii="仿宋" w:hAnsi="仿宋" w:eastAsia="仿宋" w:cs="仿宋"/>
          <w:bCs/>
          <w:color w:val="auto"/>
          <w:sz w:val="30"/>
          <w:szCs w:val="30"/>
          <w:lang w:eastAsia="zh-CN"/>
        </w:rPr>
        <w:t>法律</w:t>
      </w:r>
      <w:r>
        <w:rPr>
          <w:rFonts w:hint="eastAsia" w:ascii="仿宋" w:hAnsi="仿宋" w:eastAsia="仿宋" w:cs="仿宋"/>
          <w:bCs/>
          <w:color w:val="auto"/>
          <w:sz w:val="30"/>
          <w:szCs w:val="30"/>
        </w:rPr>
        <w:t>顾问服务费支付给</w:t>
      </w:r>
      <w:r>
        <w:rPr>
          <w:rFonts w:hint="eastAsia" w:ascii="仿宋" w:hAnsi="仿宋" w:eastAsia="仿宋" w:cs="仿宋"/>
          <w:bCs/>
          <w:color w:val="auto"/>
          <w:sz w:val="30"/>
          <w:szCs w:val="30"/>
          <w:lang w:val="en-US" w:eastAsia="zh-CN"/>
        </w:rPr>
        <w:t>中选人</w:t>
      </w:r>
      <w:r>
        <w:rPr>
          <w:rFonts w:hint="eastAsia" w:ascii="仿宋" w:hAnsi="仿宋" w:eastAsia="仿宋" w:cs="仿宋"/>
          <w:bCs/>
          <w:color w:val="auto"/>
          <w:sz w:val="30"/>
          <w:szCs w:val="30"/>
        </w:rPr>
        <w:t>。如</w:t>
      </w:r>
      <w:r>
        <w:rPr>
          <w:rFonts w:hint="eastAsia" w:ascii="仿宋" w:hAnsi="仿宋" w:eastAsia="仿宋" w:cs="仿宋"/>
          <w:bCs/>
          <w:color w:val="auto"/>
          <w:sz w:val="30"/>
          <w:szCs w:val="30"/>
          <w:lang w:val="en-US" w:eastAsia="zh-CN"/>
        </w:rPr>
        <w:t>中选人</w:t>
      </w:r>
      <w:r>
        <w:rPr>
          <w:rFonts w:hint="eastAsia" w:ascii="仿宋" w:hAnsi="仿宋" w:eastAsia="仿宋" w:cs="仿宋"/>
          <w:bCs/>
          <w:color w:val="auto"/>
          <w:sz w:val="30"/>
          <w:szCs w:val="30"/>
        </w:rPr>
        <w:t>不接受</w:t>
      </w:r>
      <w:r>
        <w:rPr>
          <w:rFonts w:hint="eastAsia" w:ascii="仿宋" w:hAnsi="仿宋" w:eastAsia="仿宋" w:cs="仿宋"/>
          <w:bCs/>
          <w:color w:val="auto"/>
          <w:sz w:val="30"/>
          <w:szCs w:val="30"/>
          <w:lang w:val="en-US" w:eastAsia="zh-CN"/>
        </w:rPr>
        <w:t>采购人</w:t>
      </w:r>
      <w:r>
        <w:rPr>
          <w:rFonts w:hint="eastAsia" w:ascii="仿宋" w:hAnsi="仿宋" w:eastAsia="仿宋" w:cs="仿宋"/>
          <w:bCs/>
          <w:color w:val="auto"/>
          <w:sz w:val="30"/>
          <w:szCs w:val="30"/>
        </w:rPr>
        <w:t>提出的付款方式，可在报价书中明确能够接受的付款方式及付款时间，评</w:t>
      </w:r>
      <w:r>
        <w:rPr>
          <w:rFonts w:hint="eastAsia" w:ascii="仿宋" w:hAnsi="仿宋" w:eastAsia="仿宋" w:cs="仿宋"/>
          <w:bCs/>
          <w:color w:val="auto"/>
          <w:sz w:val="30"/>
          <w:szCs w:val="30"/>
          <w:lang w:val="en-US" w:eastAsia="zh-CN"/>
        </w:rPr>
        <w:t>审</w:t>
      </w:r>
      <w:r>
        <w:rPr>
          <w:rFonts w:hint="eastAsia" w:ascii="仿宋" w:hAnsi="仿宋" w:eastAsia="仿宋" w:cs="仿宋"/>
          <w:bCs/>
          <w:color w:val="auto"/>
          <w:sz w:val="30"/>
          <w:szCs w:val="30"/>
        </w:rPr>
        <w:t>时作为参考。</w:t>
      </w:r>
    </w:p>
    <w:p w14:paraId="27F47C3C">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（三）本项目</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通过线</w:t>
      </w:r>
      <w:r>
        <w:rPr>
          <w:rFonts w:hint="eastAsia" w:ascii="仿宋" w:hAnsi="仿宋" w:eastAsia="仿宋" w:cs="仿宋"/>
          <w:bCs/>
          <w:color w:val="auto"/>
          <w:kern w:val="1"/>
          <w:sz w:val="30"/>
          <w:szCs w:val="30"/>
          <w:lang w:val="en-US" w:eastAsia="zh-CN"/>
        </w:rPr>
        <w:t>下</w:t>
      </w:r>
      <w:r>
        <w:rPr>
          <w:rFonts w:hint="eastAsia" w:ascii="仿宋" w:hAnsi="仿宋" w:eastAsia="仿宋" w:cs="仿宋"/>
          <w:bCs/>
          <w:color w:val="auto"/>
          <w:kern w:val="1"/>
          <w:sz w:val="30"/>
          <w:szCs w:val="30"/>
        </w:rPr>
        <w:t>方式进行</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rPr>
        <w:t>应</w:t>
      </w:r>
      <w:r>
        <w:rPr>
          <w:rFonts w:hint="eastAsia" w:ascii="仿宋" w:hAnsi="仿宋" w:eastAsia="仿宋" w:cs="仿宋"/>
          <w:bCs/>
          <w:color w:val="auto"/>
          <w:sz w:val="30"/>
          <w:szCs w:val="30"/>
        </w:rPr>
        <w:t>将报价</w:t>
      </w:r>
      <w:r>
        <w:rPr>
          <w:rFonts w:hint="eastAsia" w:ascii="仿宋" w:hAnsi="仿宋" w:eastAsia="仿宋" w:cs="仿宋"/>
          <w:bCs/>
          <w:color w:val="auto"/>
          <w:sz w:val="30"/>
          <w:szCs w:val="30"/>
          <w:lang w:val="en-US" w:eastAsia="zh-CN"/>
        </w:rPr>
        <w:t>文件</w:t>
      </w:r>
      <w:r>
        <w:rPr>
          <w:rFonts w:hint="eastAsia" w:ascii="仿宋" w:hAnsi="仿宋" w:eastAsia="仿宋" w:cs="仿宋"/>
          <w:bCs/>
          <w:color w:val="auto"/>
          <w:sz w:val="30"/>
          <w:szCs w:val="30"/>
        </w:rPr>
        <w:t>及相关资料以标袋形式送达，标袋外包装必须用“封条”密封，封条“格式自定”，另需加盖公章、法人章，填写密封日期；在标袋封面上需注明“</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项目名称，</w:t>
      </w:r>
      <w:r>
        <w:rPr>
          <w:rFonts w:hint="eastAsia" w:ascii="仿宋" w:hAnsi="仿宋" w:eastAsia="仿宋" w:cs="仿宋"/>
          <w:bCs/>
          <w:color w:val="auto"/>
          <w:sz w:val="30"/>
          <w:szCs w:val="30"/>
          <w:lang w:val="en-US" w:eastAsia="zh-CN"/>
        </w:rPr>
        <w:t>报价人</w:t>
      </w:r>
      <w:r>
        <w:rPr>
          <w:rFonts w:hint="eastAsia" w:ascii="仿宋" w:hAnsi="仿宋" w:eastAsia="仿宋" w:cs="仿宋"/>
          <w:bCs/>
          <w:color w:val="auto"/>
          <w:sz w:val="30"/>
          <w:szCs w:val="30"/>
        </w:rPr>
        <w:t>名称、地址、联系人、联系电话”等；</w:t>
      </w:r>
      <w:r>
        <w:rPr>
          <w:rFonts w:hint="eastAsia" w:ascii="仿宋" w:hAnsi="仿宋" w:eastAsia="仿宋" w:cs="仿宋"/>
          <w:bCs/>
          <w:color w:val="auto"/>
          <w:kern w:val="2"/>
          <w:sz w:val="30"/>
          <w:szCs w:val="30"/>
          <w:lang w:val="en-US" w:eastAsia="zh-CN"/>
        </w:rPr>
        <w:t>报价</w:t>
      </w:r>
      <w:r>
        <w:rPr>
          <w:rFonts w:hint="eastAsia" w:ascii="仿宋" w:hAnsi="仿宋" w:eastAsia="仿宋" w:cs="仿宋"/>
          <w:bCs/>
          <w:color w:val="auto"/>
          <w:kern w:val="2"/>
          <w:sz w:val="30"/>
          <w:szCs w:val="30"/>
        </w:rPr>
        <w:t>文件还应包括正本</w:t>
      </w:r>
      <w:r>
        <w:rPr>
          <w:rFonts w:hint="eastAsia" w:ascii="仿宋" w:hAnsi="仿宋" w:eastAsia="仿宋" w:cs="仿宋"/>
          <w:bCs/>
          <w:color w:val="auto"/>
          <w:kern w:val="2"/>
          <w:sz w:val="30"/>
          <w:szCs w:val="30"/>
          <w:u w:val="none"/>
        </w:rPr>
        <w:t xml:space="preserve">1 </w:t>
      </w:r>
      <w:r>
        <w:rPr>
          <w:rFonts w:hint="eastAsia" w:ascii="仿宋" w:hAnsi="仿宋" w:eastAsia="仿宋" w:cs="仿宋"/>
          <w:bCs/>
          <w:color w:val="auto"/>
          <w:kern w:val="2"/>
          <w:sz w:val="30"/>
          <w:szCs w:val="30"/>
        </w:rPr>
        <w:t>份，并要求在</w:t>
      </w:r>
      <w:r>
        <w:rPr>
          <w:rFonts w:hint="eastAsia" w:ascii="仿宋" w:hAnsi="仿宋" w:eastAsia="仿宋" w:cs="仿宋"/>
          <w:bCs/>
          <w:color w:val="auto"/>
          <w:kern w:val="2"/>
          <w:sz w:val="30"/>
          <w:szCs w:val="30"/>
          <w:lang w:val="en-US" w:eastAsia="zh-CN"/>
        </w:rPr>
        <w:t>报价</w:t>
      </w:r>
      <w:r>
        <w:rPr>
          <w:rFonts w:hint="eastAsia" w:ascii="仿宋" w:hAnsi="仿宋" w:eastAsia="仿宋" w:cs="仿宋"/>
          <w:bCs/>
          <w:color w:val="auto"/>
          <w:kern w:val="2"/>
          <w:sz w:val="30"/>
          <w:szCs w:val="30"/>
        </w:rPr>
        <w:t>截止日之前送达，逾期将作为作</w:t>
      </w:r>
      <w:r>
        <w:rPr>
          <w:rFonts w:hint="eastAsia" w:ascii="仿宋" w:hAnsi="仿宋" w:eastAsia="仿宋" w:cs="仿宋"/>
          <w:bCs/>
          <w:color w:val="auto"/>
          <w:kern w:val="2"/>
          <w:sz w:val="30"/>
          <w:szCs w:val="30"/>
          <w:lang w:val="en-US" w:eastAsia="zh-CN"/>
        </w:rPr>
        <w:t>无效报价</w:t>
      </w:r>
      <w:r>
        <w:rPr>
          <w:rFonts w:hint="eastAsia" w:ascii="仿宋" w:hAnsi="仿宋" w:eastAsia="仿宋" w:cs="仿宋"/>
          <w:bCs/>
          <w:color w:val="auto"/>
          <w:kern w:val="2"/>
          <w:sz w:val="30"/>
          <w:szCs w:val="30"/>
        </w:rPr>
        <w:t>处理。</w:t>
      </w:r>
    </w:p>
    <w:p w14:paraId="3C0DC6DD">
      <w:pPr>
        <w:spacing w:line="520" w:lineRule="exact"/>
        <w:ind w:firstLine="531" w:firstLineChars="177"/>
        <w:outlineLvl w:val="0"/>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标袋内容包含：</w:t>
      </w:r>
    </w:p>
    <w:p w14:paraId="104CDC96">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1.执业证书、营业执照、</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机构基本情况介绍、从业经验及获得资质或奖项证书一览表；</w:t>
      </w:r>
    </w:p>
    <w:p w14:paraId="0246354B">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2.</w:t>
      </w:r>
      <w:r>
        <w:rPr>
          <w:rFonts w:hint="eastAsia" w:ascii="仿宋" w:hAnsi="仿宋" w:eastAsia="仿宋" w:cs="仿宋"/>
          <w:bCs/>
          <w:color w:val="auto"/>
          <w:sz w:val="30"/>
          <w:szCs w:val="30"/>
          <w:lang w:val="en-US" w:eastAsia="zh-CN"/>
        </w:rPr>
        <w:t>报价人</w:t>
      </w:r>
      <w:r>
        <w:rPr>
          <w:rFonts w:hint="eastAsia" w:ascii="仿宋" w:hAnsi="仿宋" w:eastAsia="仿宋" w:cs="仿宋"/>
          <w:bCs/>
          <w:color w:val="auto"/>
          <w:sz w:val="30"/>
          <w:szCs w:val="30"/>
        </w:rPr>
        <w:t>承接本项目的法律顾问团及主办律师姓名和联系方式以及</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人联系方式；</w:t>
      </w:r>
    </w:p>
    <w:p w14:paraId="2BF0ADCA">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3.法律顾问工作承诺函及服务方案（包括服务条款、内容、项目及</w:t>
      </w:r>
      <w:r>
        <w:rPr>
          <w:rFonts w:hint="eastAsia" w:ascii="仿宋" w:hAnsi="仿宋" w:eastAsia="仿宋" w:cs="仿宋"/>
          <w:bCs/>
          <w:color w:val="FF0000"/>
          <w:sz w:val="30"/>
          <w:szCs w:val="30"/>
        </w:rPr>
        <w:t>另行委托收费的服务项目优惠程度</w:t>
      </w:r>
      <w:r>
        <w:rPr>
          <w:rFonts w:hint="eastAsia" w:ascii="仿宋" w:hAnsi="仿宋" w:eastAsia="仿宋" w:cs="仿宋"/>
          <w:bCs/>
          <w:color w:val="auto"/>
          <w:sz w:val="30"/>
          <w:szCs w:val="30"/>
        </w:rPr>
        <w:t>等）；</w:t>
      </w:r>
    </w:p>
    <w:p w14:paraId="4A40DCC6">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4.根据本项目</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内容的法律</w:t>
      </w:r>
      <w:r>
        <w:rPr>
          <w:rFonts w:hint="eastAsia" w:ascii="仿宋" w:hAnsi="仿宋" w:eastAsia="仿宋" w:cs="仿宋"/>
          <w:bCs/>
          <w:color w:val="auto"/>
          <w:sz w:val="30"/>
          <w:szCs w:val="30"/>
          <w:lang w:eastAsia="zh-CN"/>
        </w:rPr>
        <w:t>顾问</w:t>
      </w:r>
      <w:r>
        <w:rPr>
          <w:rFonts w:hint="eastAsia" w:ascii="仿宋" w:hAnsi="仿宋" w:eastAsia="仿宋" w:cs="仿宋"/>
          <w:bCs/>
          <w:color w:val="auto"/>
          <w:sz w:val="30"/>
          <w:szCs w:val="30"/>
        </w:rPr>
        <w:t>服务费打包价（2年），包含专项法律意见书等全部费用；</w:t>
      </w:r>
    </w:p>
    <w:p w14:paraId="5A2B5DEB">
      <w:pPr>
        <w:adjustRightInd w:val="0"/>
        <w:snapToGrid w:val="0"/>
        <w:spacing w:line="600" w:lineRule="exact"/>
        <w:ind w:firstLine="600" w:firstLineChars="200"/>
        <w:jc w:val="left"/>
        <w:rPr>
          <w:rFonts w:hint="eastAsia" w:ascii="仿宋" w:hAnsi="仿宋" w:eastAsia="仿宋" w:cs="仿宋"/>
          <w:bCs/>
          <w:color w:val="auto"/>
          <w:sz w:val="30"/>
          <w:szCs w:val="30"/>
          <w:lang w:eastAsia="zh-CN"/>
        </w:rPr>
      </w:pPr>
      <w:r>
        <w:rPr>
          <w:rFonts w:hint="eastAsia" w:ascii="仿宋" w:hAnsi="仿宋" w:eastAsia="仿宋" w:cs="仿宋"/>
          <w:bCs/>
          <w:color w:val="auto"/>
          <w:sz w:val="30"/>
          <w:szCs w:val="30"/>
        </w:rPr>
        <w:t>5.</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人认为有必要</w:t>
      </w:r>
      <w:r>
        <w:rPr>
          <w:rFonts w:hint="eastAsia" w:ascii="仿宋" w:hAnsi="仿宋" w:eastAsia="仿宋" w:cs="仿宋"/>
          <w:bCs/>
          <w:color w:val="auto"/>
          <w:sz w:val="30"/>
          <w:szCs w:val="30"/>
          <w:lang w:eastAsia="zh-CN"/>
        </w:rPr>
        <w:t>的其他</w:t>
      </w:r>
      <w:r>
        <w:rPr>
          <w:rFonts w:hint="eastAsia" w:ascii="仿宋" w:hAnsi="仿宋" w:eastAsia="仿宋" w:cs="仿宋"/>
          <w:bCs/>
          <w:color w:val="auto"/>
          <w:sz w:val="30"/>
          <w:szCs w:val="30"/>
        </w:rPr>
        <w:t>材料</w:t>
      </w:r>
      <w:r>
        <w:rPr>
          <w:rFonts w:hint="eastAsia" w:ascii="仿宋" w:hAnsi="仿宋" w:eastAsia="仿宋" w:cs="仿宋"/>
          <w:bCs/>
          <w:color w:val="auto"/>
          <w:sz w:val="30"/>
          <w:szCs w:val="30"/>
          <w:lang w:eastAsia="zh-CN"/>
        </w:rPr>
        <w:t>。</w:t>
      </w:r>
    </w:p>
    <w:p w14:paraId="36C75754">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有关的一切往来通讯请密封寄：</w:t>
      </w:r>
    </w:p>
    <w:p w14:paraId="7C75DBD3">
      <w:pPr>
        <w:pStyle w:val="13"/>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right="0" w:rightChars="0" w:firstLine="6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w:t>
      </w:r>
      <w:r>
        <w:rPr>
          <w:rFonts w:hint="eastAsia" w:ascii="仿宋" w:hAnsi="仿宋" w:eastAsia="仿宋" w:cs="仿宋"/>
          <w:bCs/>
          <w:color w:val="auto"/>
          <w:kern w:val="1"/>
          <w:sz w:val="30"/>
          <w:szCs w:val="30"/>
          <w:lang w:val="en-US" w:eastAsia="zh-CN"/>
        </w:rPr>
        <w:t>赛瑞装备制造</w:t>
      </w:r>
      <w:r>
        <w:rPr>
          <w:rFonts w:hint="eastAsia" w:ascii="仿宋" w:hAnsi="仿宋" w:eastAsia="仿宋" w:cs="仿宋"/>
          <w:bCs/>
          <w:color w:val="auto"/>
          <w:kern w:val="1"/>
          <w:sz w:val="30"/>
          <w:szCs w:val="30"/>
        </w:rPr>
        <w:t>有限公司</w:t>
      </w:r>
    </w:p>
    <w:p w14:paraId="6217DA8A">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w:t>
      </w:r>
      <w:r>
        <w:rPr>
          <w:rFonts w:hint="eastAsia" w:ascii="仿宋" w:hAnsi="仿宋" w:eastAsia="仿宋" w:cs="仿宋"/>
          <w:bCs/>
          <w:color w:val="auto"/>
          <w:kern w:val="1"/>
          <w:sz w:val="30"/>
          <w:szCs w:val="30"/>
          <w:lang w:val="en-US" w:eastAsia="zh-CN"/>
        </w:rPr>
        <w:t>18</w:t>
      </w:r>
      <w:r>
        <w:rPr>
          <w:rFonts w:hint="eastAsia" w:ascii="仿宋" w:hAnsi="仿宋" w:eastAsia="仿宋" w:cs="仿宋"/>
          <w:bCs/>
          <w:color w:val="auto"/>
          <w:kern w:val="1"/>
          <w:sz w:val="30"/>
          <w:szCs w:val="30"/>
        </w:rPr>
        <w:t>号</w:t>
      </w:r>
    </w:p>
    <w:p w14:paraId="609C98E7">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2080B2F2">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时金叶</w:t>
      </w:r>
    </w:p>
    <w:p w14:paraId="64D0C973">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15050170186</w:t>
      </w:r>
    </w:p>
    <w:p w14:paraId="3EB69D50">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文件条款有疑义的，请在</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前按以下方式联系：</w:t>
      </w:r>
    </w:p>
    <w:p w14:paraId="04CBF8F8">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 xml:space="preserve">    联系单位：</w:t>
      </w:r>
      <w:r>
        <w:rPr>
          <w:rFonts w:hint="eastAsia" w:ascii="仿宋" w:hAnsi="仿宋" w:eastAsia="仿宋" w:cs="仿宋"/>
          <w:bCs/>
          <w:color w:val="auto"/>
          <w:kern w:val="1"/>
          <w:sz w:val="30"/>
          <w:szCs w:val="30"/>
          <w:lang w:val="en-US" w:eastAsia="zh-CN"/>
        </w:rPr>
        <w:t>索普赛瑞综合管理部</w:t>
      </w:r>
    </w:p>
    <w:p w14:paraId="33803653">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地址：江苏省镇江市京口区求索路</w:t>
      </w:r>
      <w:r>
        <w:rPr>
          <w:rFonts w:hint="eastAsia" w:ascii="仿宋" w:hAnsi="仿宋" w:eastAsia="仿宋" w:cs="仿宋"/>
          <w:bCs/>
          <w:color w:val="auto"/>
          <w:kern w:val="1"/>
          <w:sz w:val="30"/>
          <w:szCs w:val="30"/>
          <w:lang w:val="en-US" w:eastAsia="zh-CN"/>
        </w:rPr>
        <w:t>18</w:t>
      </w:r>
      <w:r>
        <w:rPr>
          <w:rFonts w:hint="eastAsia" w:ascii="仿宋" w:hAnsi="仿宋" w:eastAsia="仿宋" w:cs="仿宋"/>
          <w:bCs/>
          <w:color w:val="auto"/>
          <w:kern w:val="1"/>
          <w:sz w:val="30"/>
          <w:szCs w:val="30"/>
        </w:rPr>
        <w:t>号，邮编：212006</w:t>
      </w:r>
    </w:p>
    <w:p w14:paraId="36A96F1C">
      <w:pPr>
        <w:keepNext w:val="0"/>
        <w:keepLines w:val="0"/>
        <w:pageBreakBefore w:val="0"/>
        <w:widowControl w:val="0"/>
        <w:kinsoku/>
        <w:overflowPunct/>
        <w:topLinePunct w:val="0"/>
        <w:autoSpaceDE/>
        <w:autoSpaceDN/>
        <w:bidi w:val="0"/>
        <w:adjustRightInd w:val="0"/>
        <w:snapToGrid w:val="0"/>
        <w:spacing w:line="600" w:lineRule="exact"/>
        <w:ind w:right="0" w:rightChars="0" w:firstLine="6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时金叶15050170186</w:t>
      </w:r>
    </w:p>
    <w:p w14:paraId="7ABD023F">
      <w:pPr>
        <w:keepNext w:val="0"/>
        <w:keepLines w:val="0"/>
        <w:pageBreakBefore w:val="0"/>
        <w:widowControl w:val="0"/>
        <w:kinsoku/>
        <w:overflowPunct/>
        <w:topLinePunct w:val="0"/>
        <w:autoSpaceDE/>
        <w:autoSpaceDN/>
        <w:bidi w:val="0"/>
        <w:adjustRightInd w:val="0"/>
        <w:snapToGrid w:val="0"/>
        <w:spacing w:line="600" w:lineRule="exact"/>
        <w:ind w:right="0" w:rightChars="0" w:firstLine="600"/>
        <w:jc w:val="left"/>
        <w:textAlignment w:val="auto"/>
        <w:outlineLvl w:val="9"/>
        <w:rPr>
          <w:rFonts w:hint="default" w:ascii="仿宋" w:hAnsi="仿宋" w:eastAsia="仿宋" w:cs="仿宋"/>
          <w:b/>
          <w:color w:val="auto"/>
          <w:kern w:val="1"/>
          <w:sz w:val="30"/>
          <w:szCs w:val="30"/>
          <w:lang w:val="en-US"/>
        </w:rPr>
      </w:pPr>
      <w:r>
        <w:rPr>
          <w:rFonts w:hint="eastAsia" w:ascii="仿宋" w:hAnsi="仿宋" w:eastAsia="仿宋" w:cs="仿宋"/>
          <w:bCs/>
          <w:color w:val="auto"/>
          <w:kern w:val="1"/>
          <w:sz w:val="30"/>
          <w:szCs w:val="30"/>
        </w:rPr>
        <w:t>负责人：</w:t>
      </w:r>
      <w:r>
        <w:rPr>
          <w:rFonts w:hint="eastAsia" w:ascii="仿宋" w:hAnsi="仿宋" w:eastAsia="仿宋" w:cs="仿宋"/>
          <w:bCs/>
          <w:color w:val="auto"/>
          <w:kern w:val="1"/>
          <w:sz w:val="30"/>
          <w:szCs w:val="30"/>
          <w:lang w:val="en-US" w:eastAsia="zh-CN"/>
        </w:rPr>
        <w:t xml:space="preserve">姚庆秀 </w:t>
      </w:r>
      <w:r>
        <w:rPr>
          <w:rFonts w:hint="eastAsia" w:ascii="仿宋" w:hAnsi="仿宋" w:eastAsia="仿宋" w:cs="仿宋"/>
          <w:bCs/>
          <w:color w:val="auto"/>
          <w:kern w:val="1"/>
          <w:sz w:val="30"/>
          <w:szCs w:val="30"/>
          <w:highlight w:val="none"/>
          <w:lang w:val="en-US" w:eastAsia="zh-CN"/>
        </w:rPr>
        <w:t>13914558432</w:t>
      </w:r>
    </w:p>
    <w:p w14:paraId="05B6B451">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（一）评审</w:t>
      </w:r>
    </w:p>
    <w:p w14:paraId="0F1906AB">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本项目由采购人组织评审委员会（小组）负责报价评审工作，对各报价人报价进行评审，确定最终中选人。</w:t>
      </w:r>
    </w:p>
    <w:p w14:paraId="1B2B7DDF">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 xml:space="preserve">1.在能够满足采购人技术要求的报价人中选择合计总价最低的一家报价人作为中选人。 </w:t>
      </w:r>
    </w:p>
    <w:p w14:paraId="4499731F">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2.请各报价人保持通讯畅通，便于评审小组在评审现场电话联系。</w:t>
      </w:r>
    </w:p>
    <w:p w14:paraId="1DC53EAB">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3.经评审委员</w:t>
      </w:r>
      <w:bookmarkStart w:id="1" w:name="_GoBack"/>
      <w:bookmarkEnd w:id="1"/>
      <w:r>
        <w:rPr>
          <w:rFonts w:hint="eastAsia" w:ascii="仿宋" w:hAnsi="仿宋" w:eastAsia="仿宋" w:cs="仿宋"/>
          <w:bCs/>
          <w:color w:val="auto"/>
          <w:kern w:val="1"/>
          <w:sz w:val="30"/>
          <w:szCs w:val="30"/>
          <w:lang w:val="en-US" w:eastAsia="zh-CN"/>
        </w:rPr>
        <w:t xml:space="preserve">会（小组）不得泄露各报价人的报价。       </w:t>
      </w:r>
    </w:p>
    <w:p w14:paraId="7BA91988">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无效报价</w:t>
      </w:r>
    </w:p>
    <w:p w14:paraId="58D72A68">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1、采购</w:t>
      </w:r>
      <w:r>
        <w:rPr>
          <w:rFonts w:hint="eastAsia" w:ascii="仿宋" w:hAnsi="仿宋" w:eastAsia="仿宋" w:cs="仿宋"/>
          <w:bCs/>
          <w:color w:val="auto"/>
          <w:kern w:val="1"/>
          <w:sz w:val="30"/>
          <w:szCs w:val="30"/>
        </w:rPr>
        <w:t>人如发现</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过程中</w:t>
      </w:r>
      <w:r>
        <w:rPr>
          <w:rFonts w:hint="eastAsia" w:ascii="仿宋" w:hAnsi="仿宋" w:eastAsia="仿宋" w:cs="仿宋"/>
          <w:bCs/>
          <w:color w:val="auto"/>
          <w:kern w:val="1"/>
          <w:sz w:val="30"/>
          <w:szCs w:val="30"/>
          <w:lang w:val="en-US" w:eastAsia="zh-CN"/>
        </w:rPr>
        <w:t>如有</w:t>
      </w:r>
      <w:r>
        <w:rPr>
          <w:rFonts w:hint="eastAsia" w:ascii="仿宋" w:hAnsi="仿宋" w:eastAsia="仿宋" w:cs="仿宋"/>
          <w:bCs/>
          <w:color w:val="auto"/>
          <w:kern w:val="1"/>
          <w:sz w:val="30"/>
          <w:szCs w:val="30"/>
        </w:rPr>
        <w:t>任何试图通过不正当手段影响</w:t>
      </w:r>
      <w:r>
        <w:rPr>
          <w:rFonts w:hint="eastAsia" w:ascii="仿宋" w:hAnsi="仿宋" w:eastAsia="仿宋" w:cs="仿宋"/>
          <w:bCs/>
          <w:color w:val="auto"/>
          <w:kern w:val="1"/>
          <w:sz w:val="30"/>
          <w:szCs w:val="30"/>
          <w:lang w:val="en-US" w:eastAsia="zh-CN"/>
        </w:rPr>
        <w:t>比</w:t>
      </w:r>
      <w:r>
        <w:rPr>
          <w:rFonts w:hint="eastAsia" w:ascii="仿宋" w:hAnsi="仿宋" w:eastAsia="仿宋" w:cs="仿宋"/>
          <w:bCs/>
          <w:color w:val="auto"/>
          <w:kern w:val="1"/>
          <w:sz w:val="30"/>
          <w:szCs w:val="30"/>
        </w:rPr>
        <w:t>价结果的行为（如</w:t>
      </w:r>
      <w:r>
        <w:rPr>
          <w:rFonts w:hint="eastAsia" w:ascii="仿宋" w:hAnsi="仿宋" w:eastAsia="仿宋" w:cs="仿宋"/>
          <w:bCs/>
          <w:color w:val="auto"/>
          <w:kern w:val="1"/>
          <w:sz w:val="30"/>
          <w:szCs w:val="30"/>
          <w:lang w:val="en-US" w:eastAsia="zh-CN"/>
        </w:rPr>
        <w:t>报价人</w:t>
      </w:r>
      <w:r>
        <w:rPr>
          <w:rFonts w:hint="eastAsia" w:ascii="仿宋" w:hAnsi="仿宋" w:eastAsia="仿宋" w:cs="仿宋"/>
          <w:bCs/>
          <w:color w:val="auto"/>
          <w:kern w:val="1"/>
          <w:sz w:val="30"/>
          <w:szCs w:val="30"/>
        </w:rPr>
        <w:t>之间私下协商报价、与采购方串通等扰乱</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人经营秩序的恶劣情况，经</w:t>
      </w:r>
      <w:r>
        <w:rPr>
          <w:rFonts w:hint="eastAsia" w:ascii="仿宋" w:hAnsi="仿宋" w:eastAsia="仿宋" w:cs="仿宋"/>
          <w:bCs/>
          <w:color w:val="auto"/>
          <w:kern w:val="1"/>
          <w:sz w:val="30"/>
          <w:szCs w:val="30"/>
          <w:lang w:val="en-US" w:eastAsia="zh-CN"/>
        </w:rPr>
        <w:t>评审</w:t>
      </w:r>
      <w:r>
        <w:rPr>
          <w:rFonts w:hint="eastAsia" w:ascii="仿宋" w:hAnsi="仿宋" w:eastAsia="仿宋" w:cs="仿宋"/>
          <w:bCs/>
          <w:color w:val="auto"/>
          <w:kern w:val="1"/>
          <w:sz w:val="30"/>
          <w:szCs w:val="30"/>
        </w:rPr>
        <w:t>小组评定可作</w:t>
      </w:r>
      <w:r>
        <w:rPr>
          <w:rFonts w:hint="eastAsia" w:ascii="仿宋" w:hAnsi="仿宋" w:eastAsia="仿宋" w:cs="仿宋"/>
          <w:bCs/>
          <w:color w:val="auto"/>
          <w:kern w:val="1"/>
          <w:sz w:val="30"/>
          <w:szCs w:val="30"/>
          <w:lang w:val="en-US" w:eastAsia="zh-CN"/>
        </w:rPr>
        <w:t>无效报价</w:t>
      </w:r>
      <w:r>
        <w:rPr>
          <w:rFonts w:hint="eastAsia" w:ascii="仿宋" w:hAnsi="仿宋" w:eastAsia="仿宋" w:cs="仿宋"/>
          <w:bCs/>
          <w:color w:val="auto"/>
          <w:kern w:val="1"/>
          <w:sz w:val="30"/>
          <w:szCs w:val="30"/>
        </w:rPr>
        <w:t>处理，并可将相关</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方列入供应商负面清单，一年内不再接受参与</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w:t>
      </w:r>
    </w:p>
    <w:p w14:paraId="26D411A1">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2、</w:t>
      </w:r>
      <w:r>
        <w:rPr>
          <w:rFonts w:hint="eastAsia" w:ascii="仿宋" w:hAnsi="仿宋" w:eastAsia="仿宋" w:cs="仿宋"/>
          <w:bCs/>
          <w:color w:val="auto"/>
          <w:kern w:val="1"/>
          <w:sz w:val="30"/>
          <w:szCs w:val="30"/>
        </w:rPr>
        <w:t>凡</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人不具备生产经营资质的，或</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文件填写不完整、</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有空项的，或不符合技术要求条款的，或者存在其他不符合</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人有关要求的问题，经评</w:t>
      </w:r>
      <w:r>
        <w:rPr>
          <w:rFonts w:hint="eastAsia" w:ascii="仿宋" w:hAnsi="仿宋" w:eastAsia="仿宋" w:cs="仿宋"/>
          <w:bCs/>
          <w:color w:val="auto"/>
          <w:kern w:val="1"/>
          <w:sz w:val="30"/>
          <w:szCs w:val="30"/>
          <w:lang w:val="en-US" w:eastAsia="zh-CN"/>
        </w:rPr>
        <w:t>审</w:t>
      </w:r>
      <w:r>
        <w:rPr>
          <w:rFonts w:hint="eastAsia" w:ascii="仿宋" w:hAnsi="仿宋" w:eastAsia="仿宋" w:cs="仿宋"/>
          <w:bCs/>
          <w:color w:val="auto"/>
          <w:kern w:val="1"/>
          <w:sz w:val="30"/>
          <w:szCs w:val="30"/>
        </w:rPr>
        <w:t>小组评定，可作</w:t>
      </w:r>
      <w:r>
        <w:rPr>
          <w:rFonts w:hint="eastAsia" w:ascii="仿宋" w:hAnsi="仿宋" w:eastAsia="仿宋" w:cs="仿宋"/>
          <w:bCs/>
          <w:color w:val="auto"/>
          <w:kern w:val="1"/>
          <w:sz w:val="30"/>
          <w:szCs w:val="30"/>
          <w:lang w:val="en-US" w:eastAsia="zh-CN"/>
        </w:rPr>
        <w:t>无效报价</w:t>
      </w:r>
      <w:r>
        <w:rPr>
          <w:rFonts w:hint="eastAsia" w:ascii="仿宋" w:hAnsi="仿宋" w:eastAsia="仿宋" w:cs="仿宋"/>
          <w:bCs/>
          <w:color w:val="auto"/>
          <w:kern w:val="1"/>
          <w:sz w:val="30"/>
          <w:szCs w:val="30"/>
        </w:rPr>
        <w:t>处理。</w:t>
      </w:r>
    </w:p>
    <w:p w14:paraId="26FBF26D">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FF0000"/>
          <w:kern w:val="1"/>
          <w:sz w:val="30"/>
          <w:szCs w:val="30"/>
          <w:lang w:val="en-US" w:eastAsia="zh-CN"/>
        </w:rPr>
        <w:t xml:space="preserve">   </w:t>
      </w:r>
      <w:r>
        <w:rPr>
          <w:rFonts w:hint="eastAsia" w:ascii="仿宋" w:hAnsi="仿宋" w:eastAsia="仿宋" w:cs="仿宋"/>
          <w:bCs/>
          <w:color w:val="auto"/>
          <w:kern w:val="1"/>
          <w:sz w:val="30"/>
          <w:szCs w:val="30"/>
          <w:lang w:val="en-US" w:eastAsia="zh-CN"/>
        </w:rPr>
        <w:t xml:space="preserve"> 3、报价</w:t>
      </w:r>
      <w:r>
        <w:rPr>
          <w:rFonts w:hint="eastAsia" w:ascii="仿宋" w:hAnsi="仿宋" w:eastAsia="仿宋" w:cs="仿宋"/>
          <w:bCs/>
          <w:color w:val="auto"/>
          <w:kern w:val="1"/>
          <w:sz w:val="30"/>
          <w:szCs w:val="30"/>
        </w:rPr>
        <w:t>人应</w:t>
      </w:r>
      <w:r>
        <w:rPr>
          <w:rFonts w:hint="eastAsia" w:ascii="仿宋" w:hAnsi="仿宋" w:eastAsia="仿宋" w:cs="仿宋"/>
          <w:bCs/>
          <w:color w:val="auto"/>
          <w:kern w:val="1"/>
          <w:sz w:val="30"/>
          <w:szCs w:val="30"/>
          <w:lang w:eastAsia="zh-CN"/>
        </w:rPr>
        <w:t>如实</w:t>
      </w:r>
      <w:r>
        <w:rPr>
          <w:rFonts w:hint="eastAsia" w:ascii="仿宋" w:hAnsi="仿宋" w:eastAsia="仿宋" w:cs="仿宋"/>
          <w:bCs/>
          <w:color w:val="auto"/>
          <w:kern w:val="1"/>
          <w:sz w:val="30"/>
          <w:szCs w:val="30"/>
        </w:rPr>
        <w:t>提供</w:t>
      </w:r>
      <w:r>
        <w:rPr>
          <w:rFonts w:hint="eastAsia" w:ascii="仿宋" w:hAnsi="仿宋" w:eastAsia="仿宋" w:cs="仿宋"/>
          <w:bCs/>
          <w:color w:val="auto"/>
          <w:kern w:val="1"/>
          <w:sz w:val="30"/>
          <w:szCs w:val="30"/>
          <w:lang w:eastAsia="zh-CN"/>
        </w:rPr>
        <w:t>符合市场规律和自身成本的合理报价</w:t>
      </w:r>
      <w:r>
        <w:rPr>
          <w:rFonts w:hint="eastAsia" w:ascii="仿宋" w:hAnsi="仿宋" w:eastAsia="仿宋" w:cs="仿宋"/>
          <w:bCs/>
          <w:color w:val="auto"/>
          <w:kern w:val="1"/>
          <w:sz w:val="30"/>
          <w:szCs w:val="30"/>
        </w:rPr>
        <w:t>。如果</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人的报价与市场价格明显偏离</w:t>
      </w:r>
      <w:r>
        <w:rPr>
          <w:rFonts w:hint="eastAsia" w:ascii="仿宋" w:hAnsi="仿宋" w:eastAsia="仿宋" w:cs="仿宋"/>
          <w:bCs/>
          <w:color w:val="auto"/>
          <w:kern w:val="1"/>
          <w:sz w:val="30"/>
          <w:szCs w:val="30"/>
          <w:lang w:eastAsia="zh-CN"/>
        </w:rPr>
        <w:t>并因此影响了</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lang w:eastAsia="zh-CN"/>
        </w:rPr>
        <w:t>活动的公正合理性，损害了</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lang w:eastAsia="zh-CN"/>
        </w:rPr>
        <w:t>人的正当利益，经</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lang w:eastAsia="zh-CN"/>
        </w:rPr>
        <w:t>人评</w:t>
      </w:r>
      <w:r>
        <w:rPr>
          <w:rFonts w:hint="eastAsia" w:ascii="仿宋" w:hAnsi="仿宋" w:eastAsia="仿宋" w:cs="仿宋"/>
          <w:bCs/>
          <w:color w:val="auto"/>
          <w:kern w:val="1"/>
          <w:sz w:val="30"/>
          <w:szCs w:val="30"/>
          <w:lang w:val="en-US" w:eastAsia="zh-CN"/>
        </w:rPr>
        <w:t>审</w:t>
      </w:r>
      <w:r>
        <w:rPr>
          <w:rFonts w:hint="eastAsia" w:ascii="仿宋" w:hAnsi="仿宋" w:eastAsia="仿宋" w:cs="仿宋"/>
          <w:bCs/>
          <w:color w:val="auto"/>
          <w:kern w:val="1"/>
          <w:sz w:val="30"/>
          <w:szCs w:val="30"/>
          <w:lang w:eastAsia="zh-CN"/>
        </w:rPr>
        <w:t>小组评定，可作</w:t>
      </w:r>
      <w:r>
        <w:rPr>
          <w:rFonts w:hint="eastAsia" w:ascii="仿宋" w:hAnsi="仿宋" w:eastAsia="仿宋" w:cs="仿宋"/>
          <w:bCs/>
          <w:color w:val="auto"/>
          <w:kern w:val="1"/>
          <w:sz w:val="30"/>
          <w:szCs w:val="30"/>
          <w:lang w:val="en-US" w:eastAsia="zh-CN"/>
        </w:rPr>
        <w:t>无效报价</w:t>
      </w:r>
      <w:r>
        <w:rPr>
          <w:rFonts w:hint="eastAsia" w:ascii="仿宋" w:hAnsi="仿宋" w:eastAsia="仿宋" w:cs="仿宋"/>
          <w:bCs/>
          <w:color w:val="auto"/>
          <w:kern w:val="1"/>
          <w:sz w:val="30"/>
          <w:szCs w:val="30"/>
          <w:lang w:eastAsia="zh-CN"/>
        </w:rPr>
        <w:t>处理</w:t>
      </w:r>
      <w:r>
        <w:rPr>
          <w:rFonts w:hint="eastAsia" w:ascii="仿宋" w:hAnsi="仿宋" w:eastAsia="仿宋" w:cs="仿宋"/>
          <w:bCs/>
          <w:color w:val="auto"/>
          <w:kern w:val="1"/>
          <w:sz w:val="30"/>
          <w:szCs w:val="30"/>
        </w:rPr>
        <w:t>。</w:t>
      </w:r>
    </w:p>
    <w:p w14:paraId="4D189C7E">
      <w:pPr>
        <w:keepNext w:val="0"/>
        <w:keepLines w:val="0"/>
        <w:pageBreakBefore w:val="0"/>
        <w:widowControl w:val="0"/>
        <w:numPr>
          <w:ilvl w:val="0"/>
          <w:numId w:val="2"/>
        </w:numPr>
        <w:kinsoku/>
        <w:overflowPunct/>
        <w:topLinePunct w:val="0"/>
        <w:autoSpaceDE/>
        <w:autoSpaceDN/>
        <w:bidi w:val="0"/>
        <w:adjustRightInd w:val="0"/>
        <w:snapToGrid w:val="0"/>
        <w:spacing w:line="600" w:lineRule="exact"/>
        <w:ind w:right="0" w:rightChars="0" w:firstLine="602" w:firstLineChars="200"/>
        <w:jc w:val="left"/>
        <w:textAlignment w:val="auto"/>
        <w:outlineLvl w:val="9"/>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11C657F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06506E7D">
      <w:pPr>
        <w:pStyle w:val="4"/>
        <w:spacing w:after="0" w:line="600" w:lineRule="exact"/>
        <w:ind w:firstLine="600" w:firstLineChars="200"/>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1.如成交人没有按照规定的时间</w:t>
      </w:r>
      <w:bookmarkStart w:id="0" w:name="_Hlk176963561"/>
      <w:r>
        <w:rPr>
          <w:rFonts w:hint="eastAsia" w:ascii="仿宋" w:hAnsi="仿宋" w:eastAsia="仿宋" w:cs="仿宋"/>
          <w:bCs/>
          <w:color w:val="auto"/>
          <w:kern w:val="1"/>
          <w:sz w:val="30"/>
          <w:szCs w:val="30"/>
          <w:lang w:val="en-US" w:eastAsia="zh-CN" w:bidi="ar-SA"/>
        </w:rPr>
        <w:t>提供完整的</w:t>
      </w:r>
      <w:bookmarkEnd w:id="0"/>
      <w:r>
        <w:rPr>
          <w:rFonts w:hint="eastAsia" w:ascii="仿宋" w:hAnsi="仿宋" w:eastAsia="仿宋" w:cs="仿宋"/>
          <w:bCs/>
          <w:color w:val="auto"/>
          <w:kern w:val="1"/>
          <w:sz w:val="30"/>
          <w:szCs w:val="30"/>
          <w:lang w:val="en-US" w:eastAsia="zh-CN" w:bidi="ar-SA"/>
        </w:rPr>
        <w:t>服务，成交人将支付违约金，违约金按合同总额20%从采购价款中扣除，并且采购人有权解除合同,追究成交人相关责任。</w:t>
      </w:r>
    </w:p>
    <w:p w14:paraId="2E3C33E3">
      <w:pPr>
        <w:pStyle w:val="4"/>
        <w:spacing w:after="0" w:line="600" w:lineRule="exact"/>
        <w:ind w:firstLine="600" w:firstLineChars="200"/>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2. 如成交人在服务过程中提供的法律意见以及相关材料或报告等不符合相关法律法规规定等情形，采购人可选择解除合同并就所受损失要求成交人赔偿损失。</w:t>
      </w:r>
    </w:p>
    <w:p w14:paraId="7B3B0D71">
      <w:pPr>
        <w:pStyle w:val="4"/>
        <w:spacing w:after="0" w:line="600" w:lineRule="exact"/>
        <w:ind w:firstLine="600" w:firstLineChars="200"/>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（二）成交人应严格按照询价书约定与采购人签订合同，并按合同约定提供服务工作。对成交人所有违背询价书及合同约定的行为，采购人均可持续保留与成交人中止合作的一切权利。　</w:t>
      </w:r>
    </w:p>
    <w:p w14:paraId="27AADC5F">
      <w:pPr>
        <w:pStyle w:val="4"/>
        <w:spacing w:after="0" w:line="600" w:lineRule="exact"/>
        <w:ind w:firstLine="600" w:firstLineChars="200"/>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（三）成交人无正当理由不与采购人签订合同的，将承担违约责任，列入采购人供应商负面清单。</w:t>
      </w:r>
    </w:p>
    <w:p w14:paraId="5C3CD222">
      <w:pPr>
        <w:pStyle w:val="4"/>
        <w:spacing w:after="0" w:line="600" w:lineRule="exact"/>
        <w:ind w:firstLine="600" w:firstLineChars="200"/>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（四）报价人应详细阅读本询价书，参与报价即视为对本询价书所列之条款均表示接受。</w:t>
      </w:r>
    </w:p>
    <w:p w14:paraId="3BF00F0F">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五</w:t>
      </w:r>
      <w:r>
        <w:rPr>
          <w:rFonts w:hint="eastAsia" w:ascii="仿宋" w:hAnsi="仿宋" w:eastAsia="仿宋" w:cs="仿宋"/>
          <w:bCs/>
          <w:color w:val="auto"/>
          <w:kern w:val="1"/>
          <w:sz w:val="30"/>
          <w:szCs w:val="30"/>
        </w:rPr>
        <w:t>）如</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人不能正常履约，对</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人生产经营活动造成影响的，根据《</w:t>
      </w:r>
      <w:r>
        <w:rPr>
          <w:rFonts w:hint="eastAsia" w:ascii="仿宋" w:hAnsi="仿宋" w:eastAsia="仿宋" w:cs="仿宋"/>
          <w:bCs/>
          <w:color w:val="auto"/>
          <w:kern w:val="1"/>
          <w:sz w:val="30"/>
          <w:szCs w:val="30"/>
          <w:lang w:val="en-US" w:eastAsia="zh-CN"/>
        </w:rPr>
        <w:t>索普赛瑞供应商负面清单管理规定(2023年修订版)</w:t>
      </w:r>
      <w:r>
        <w:rPr>
          <w:rFonts w:hint="eastAsia" w:ascii="仿宋" w:hAnsi="仿宋" w:eastAsia="仿宋" w:cs="仿宋"/>
          <w:bCs/>
          <w:color w:val="auto"/>
          <w:kern w:val="1"/>
          <w:sz w:val="30"/>
          <w:szCs w:val="30"/>
        </w:rPr>
        <w:t>》（详见附件</w:t>
      </w: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w:t>
      </w:r>
      <w:r>
        <w:rPr>
          <w:rFonts w:hint="eastAsia" w:ascii="仿宋" w:hAnsi="仿宋" w:eastAsia="仿宋" w:cs="仿宋"/>
          <w:bCs/>
          <w:color w:val="auto"/>
          <w:kern w:val="1"/>
          <w:sz w:val="30"/>
          <w:szCs w:val="30"/>
          <w:lang w:eastAsia="zh-CN"/>
        </w:rPr>
        <w:t>有权</w:t>
      </w:r>
      <w:r>
        <w:rPr>
          <w:rFonts w:hint="eastAsia" w:ascii="仿宋" w:hAnsi="仿宋" w:eastAsia="仿宋" w:cs="仿宋"/>
          <w:bCs/>
          <w:color w:val="auto"/>
          <w:kern w:val="1"/>
          <w:sz w:val="30"/>
          <w:szCs w:val="30"/>
        </w:rPr>
        <w:t>对违反</w:t>
      </w:r>
      <w:r>
        <w:rPr>
          <w:rFonts w:hint="eastAsia" w:ascii="仿宋" w:hAnsi="仿宋" w:eastAsia="仿宋" w:cs="仿宋"/>
          <w:bCs/>
          <w:color w:val="auto"/>
          <w:kern w:val="1"/>
          <w:sz w:val="30"/>
          <w:szCs w:val="30"/>
          <w:lang w:eastAsia="zh-CN"/>
        </w:rPr>
        <w:t>规定</w:t>
      </w:r>
      <w:r>
        <w:rPr>
          <w:rFonts w:hint="eastAsia" w:ascii="仿宋" w:hAnsi="仿宋" w:eastAsia="仿宋" w:cs="仿宋"/>
          <w:bCs/>
          <w:color w:val="auto"/>
          <w:kern w:val="1"/>
          <w:sz w:val="30"/>
          <w:szCs w:val="30"/>
        </w:rPr>
        <w:t>的</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人进行考核扣分</w:t>
      </w:r>
      <w:r>
        <w:rPr>
          <w:rFonts w:hint="eastAsia" w:ascii="仿宋" w:hAnsi="仿宋" w:eastAsia="仿宋" w:cs="仿宋"/>
          <w:bCs/>
          <w:color w:val="auto"/>
          <w:kern w:val="1"/>
          <w:sz w:val="30"/>
          <w:szCs w:val="30"/>
          <w:lang w:eastAsia="zh-CN"/>
        </w:rPr>
        <w:t>，对</w:t>
      </w:r>
      <w:r>
        <w:rPr>
          <w:rFonts w:hint="eastAsia" w:ascii="仿宋" w:hAnsi="仿宋" w:eastAsia="仿宋" w:cs="仿宋"/>
          <w:bCs/>
          <w:color w:val="auto"/>
          <w:kern w:val="1"/>
          <w:sz w:val="30"/>
          <w:szCs w:val="30"/>
        </w:rPr>
        <w:t>列入负面清单</w:t>
      </w:r>
      <w:r>
        <w:rPr>
          <w:rFonts w:hint="eastAsia" w:ascii="仿宋" w:hAnsi="仿宋" w:eastAsia="仿宋" w:cs="仿宋"/>
          <w:bCs/>
          <w:color w:val="auto"/>
          <w:kern w:val="1"/>
          <w:sz w:val="30"/>
          <w:szCs w:val="30"/>
          <w:lang w:eastAsia="zh-CN"/>
        </w:rPr>
        <w:t>的供应商</w:t>
      </w:r>
      <w:r>
        <w:rPr>
          <w:rFonts w:hint="eastAsia" w:ascii="仿宋" w:hAnsi="仿宋" w:eastAsia="仿宋" w:cs="仿宋"/>
          <w:bCs/>
          <w:color w:val="auto"/>
          <w:kern w:val="1"/>
          <w:sz w:val="30"/>
          <w:szCs w:val="30"/>
        </w:rPr>
        <w:t>，索普集团</w:t>
      </w:r>
      <w:r>
        <w:rPr>
          <w:rFonts w:hint="eastAsia" w:ascii="仿宋" w:hAnsi="仿宋" w:eastAsia="仿宋" w:cs="仿宋"/>
          <w:bCs/>
          <w:color w:val="auto"/>
          <w:kern w:val="1"/>
          <w:sz w:val="30"/>
          <w:szCs w:val="30"/>
          <w:lang w:eastAsia="zh-CN"/>
        </w:rPr>
        <w:t>本部</w:t>
      </w:r>
      <w:r>
        <w:rPr>
          <w:rFonts w:hint="eastAsia" w:ascii="仿宋" w:hAnsi="仿宋" w:eastAsia="仿宋" w:cs="仿宋"/>
          <w:bCs/>
          <w:color w:val="auto"/>
          <w:kern w:val="1"/>
          <w:sz w:val="30"/>
          <w:szCs w:val="30"/>
        </w:rPr>
        <w:t>及</w:t>
      </w:r>
      <w:r>
        <w:rPr>
          <w:rFonts w:hint="eastAsia" w:ascii="仿宋" w:hAnsi="仿宋" w:eastAsia="仿宋" w:cs="仿宋"/>
          <w:bCs/>
          <w:color w:val="auto"/>
          <w:kern w:val="1"/>
          <w:sz w:val="30"/>
          <w:szCs w:val="30"/>
          <w:lang w:eastAsia="zh-CN"/>
        </w:rPr>
        <w:t>各</w:t>
      </w:r>
      <w:r>
        <w:rPr>
          <w:rFonts w:hint="eastAsia" w:ascii="仿宋" w:hAnsi="仿宋" w:eastAsia="仿宋" w:cs="仿宋"/>
          <w:bCs/>
          <w:color w:val="auto"/>
          <w:kern w:val="1"/>
          <w:sz w:val="30"/>
          <w:szCs w:val="30"/>
        </w:rPr>
        <w:t>分子公司将不接受其</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lang w:eastAsia="zh-CN"/>
        </w:rPr>
        <w:t>，产生</w:t>
      </w:r>
      <w:r>
        <w:rPr>
          <w:rFonts w:hint="eastAsia" w:ascii="仿宋" w:hAnsi="仿宋" w:eastAsia="仿宋" w:cs="仿宋"/>
          <w:bCs/>
          <w:color w:val="auto"/>
          <w:kern w:val="1"/>
          <w:sz w:val="30"/>
          <w:szCs w:val="30"/>
        </w:rPr>
        <w:t>严重影响的，</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人将依法追究</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lang w:eastAsia="zh-CN"/>
        </w:rPr>
        <w:t>人</w:t>
      </w:r>
      <w:r>
        <w:rPr>
          <w:rFonts w:hint="eastAsia" w:ascii="仿宋" w:hAnsi="仿宋" w:eastAsia="仿宋" w:cs="仿宋"/>
          <w:bCs/>
          <w:color w:val="auto"/>
          <w:kern w:val="1"/>
          <w:sz w:val="30"/>
          <w:szCs w:val="30"/>
        </w:rPr>
        <w:t>法律责任。索普集团供应商负面清单的公示地址为：www.sopo.com.cn。</w:t>
      </w:r>
    </w:p>
    <w:p w14:paraId="01A198C5">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w:t>
      </w:r>
      <w:r>
        <w:rPr>
          <w:rFonts w:hint="eastAsia" w:ascii="仿宋" w:hAnsi="仿宋" w:eastAsia="仿宋" w:cs="仿宋"/>
          <w:bCs/>
          <w:color w:val="auto"/>
          <w:sz w:val="30"/>
          <w:szCs w:val="30"/>
          <w:lang w:eastAsia="zh-CN"/>
        </w:rPr>
        <w:t>六</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人对所供产品所引起的知识产权方面的纠纷，由</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人承担一切后果，</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人不承担任何责任。</w:t>
      </w:r>
    </w:p>
    <w:p w14:paraId="65B5AFFC">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七</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报价</w:t>
      </w:r>
      <w:r>
        <w:rPr>
          <w:rFonts w:hint="eastAsia" w:ascii="仿宋" w:hAnsi="仿宋" w:eastAsia="仿宋" w:cs="仿宋"/>
          <w:bCs/>
          <w:color w:val="auto"/>
          <w:kern w:val="1"/>
          <w:sz w:val="30"/>
          <w:szCs w:val="30"/>
        </w:rPr>
        <w:t>人应详细阅读本</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，参与报价即视为对本</w:t>
      </w:r>
      <w:r>
        <w:rPr>
          <w:rFonts w:hint="eastAsia" w:ascii="仿宋" w:hAnsi="仿宋" w:eastAsia="仿宋" w:cs="仿宋"/>
          <w:bCs/>
          <w:color w:val="auto"/>
          <w:kern w:val="1"/>
          <w:sz w:val="30"/>
          <w:szCs w:val="30"/>
          <w:lang w:val="en-US" w:eastAsia="zh-CN"/>
        </w:rPr>
        <w:t>采购文件</w:t>
      </w:r>
      <w:r>
        <w:rPr>
          <w:rFonts w:hint="eastAsia" w:ascii="仿宋" w:hAnsi="仿宋" w:eastAsia="仿宋" w:cs="仿宋"/>
          <w:bCs/>
          <w:color w:val="auto"/>
          <w:kern w:val="1"/>
          <w:sz w:val="30"/>
          <w:szCs w:val="30"/>
        </w:rPr>
        <w:t>所列之条款均表示接受。</w:t>
      </w:r>
    </w:p>
    <w:p w14:paraId="5A3276D2">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八</w:t>
      </w:r>
      <w:r>
        <w:rPr>
          <w:rFonts w:hint="eastAsia" w:ascii="仿宋" w:hAnsi="仿宋" w:eastAsia="仿宋" w:cs="仿宋"/>
          <w:bCs/>
          <w:color w:val="auto"/>
          <w:kern w:val="1"/>
          <w:sz w:val="30"/>
          <w:szCs w:val="30"/>
        </w:rPr>
        <w:t>）本次</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解释权归江苏索普</w:t>
      </w:r>
      <w:r>
        <w:rPr>
          <w:rFonts w:hint="eastAsia" w:ascii="仿宋" w:hAnsi="仿宋" w:eastAsia="仿宋" w:cs="仿宋"/>
          <w:bCs/>
          <w:color w:val="auto"/>
          <w:kern w:val="1"/>
          <w:sz w:val="30"/>
          <w:szCs w:val="30"/>
          <w:lang w:val="en-US" w:eastAsia="zh-CN"/>
        </w:rPr>
        <w:t>赛瑞装备制造</w:t>
      </w:r>
      <w:r>
        <w:rPr>
          <w:rFonts w:hint="eastAsia" w:ascii="仿宋" w:hAnsi="仿宋" w:eastAsia="仿宋" w:cs="仿宋"/>
          <w:bCs/>
          <w:color w:val="auto"/>
          <w:kern w:val="1"/>
          <w:sz w:val="30"/>
          <w:szCs w:val="30"/>
        </w:rPr>
        <w:t>有限公司</w:t>
      </w:r>
      <w:r>
        <w:rPr>
          <w:rFonts w:hint="eastAsia" w:ascii="仿宋" w:hAnsi="仿宋" w:eastAsia="仿宋" w:cs="仿宋"/>
          <w:bCs/>
          <w:color w:val="auto"/>
          <w:kern w:val="1"/>
          <w:sz w:val="30"/>
          <w:szCs w:val="30"/>
          <w:lang w:val="en-US" w:eastAsia="zh-CN"/>
        </w:rPr>
        <w:t>综合管理部</w:t>
      </w:r>
      <w:r>
        <w:rPr>
          <w:rFonts w:hint="eastAsia" w:ascii="仿宋" w:hAnsi="仿宋" w:eastAsia="仿宋" w:cs="仿宋"/>
          <w:bCs/>
          <w:color w:val="auto"/>
          <w:kern w:val="1"/>
          <w:sz w:val="30"/>
          <w:szCs w:val="30"/>
        </w:rPr>
        <w:t>所有。</w:t>
      </w:r>
    </w:p>
    <w:p w14:paraId="28C96735">
      <w:pPr>
        <w:keepNext w:val="0"/>
        <w:keepLines w:val="0"/>
        <w:pageBreakBefore w:val="0"/>
        <w:widowControl w:val="0"/>
        <w:kinsoku/>
        <w:overflowPunct/>
        <w:topLinePunct w:val="0"/>
        <w:autoSpaceDE/>
        <w:autoSpaceDN/>
        <w:bidi w:val="0"/>
        <w:adjustRightInd w:val="0"/>
        <w:snapToGrid w:val="0"/>
        <w:spacing w:line="600" w:lineRule="exact"/>
        <w:ind w:right="0" w:rightChars="0" w:firstLine="600"/>
        <w:textAlignment w:val="auto"/>
        <w:outlineLvl w:val="9"/>
        <w:rPr>
          <w:rFonts w:hint="eastAsia" w:ascii="仿宋" w:hAnsi="仿宋" w:eastAsia="仿宋" w:cs="仿宋"/>
          <w:bCs/>
          <w:kern w:val="1"/>
          <w:sz w:val="30"/>
          <w:szCs w:val="30"/>
          <w:lang w:val="en-US" w:eastAsia="zh-CN"/>
        </w:rPr>
      </w:pPr>
      <w:r>
        <w:rPr>
          <w:rFonts w:hint="eastAsia" w:ascii="仿宋" w:hAnsi="仿宋" w:eastAsia="仿宋" w:cs="仿宋"/>
          <w:bCs/>
          <w:kern w:val="1"/>
          <w:sz w:val="30"/>
          <w:szCs w:val="30"/>
        </w:rPr>
        <w:t>（</w:t>
      </w:r>
      <w:r>
        <w:rPr>
          <w:rFonts w:hint="eastAsia" w:ascii="仿宋" w:hAnsi="仿宋" w:eastAsia="仿宋" w:cs="仿宋"/>
          <w:bCs/>
          <w:kern w:val="1"/>
          <w:sz w:val="30"/>
          <w:szCs w:val="30"/>
          <w:lang w:eastAsia="zh-CN"/>
        </w:rPr>
        <w:t>九</w:t>
      </w:r>
      <w:r>
        <w:rPr>
          <w:rFonts w:hint="eastAsia" w:ascii="仿宋" w:hAnsi="仿宋" w:eastAsia="仿宋" w:cs="仿宋"/>
          <w:bCs/>
          <w:kern w:val="1"/>
          <w:sz w:val="30"/>
          <w:szCs w:val="30"/>
        </w:rPr>
        <w:t>）</w:t>
      </w:r>
      <w:r>
        <w:rPr>
          <w:rFonts w:hint="eastAsia" w:ascii="仿宋" w:hAnsi="仿宋" w:eastAsia="仿宋" w:cs="仿宋"/>
          <w:bCs/>
          <w:kern w:val="1"/>
          <w:sz w:val="30"/>
          <w:szCs w:val="30"/>
          <w:lang w:val="en-US" w:eastAsia="zh-CN"/>
        </w:rPr>
        <w:t>本次采购中选信息公示网址：</w:t>
      </w:r>
    </w:p>
    <w:p w14:paraId="205DD93C">
      <w:pPr>
        <w:keepNext w:val="0"/>
        <w:keepLines w:val="0"/>
        <w:pageBreakBefore w:val="0"/>
        <w:widowControl w:val="0"/>
        <w:kinsoku/>
        <w:overflowPunct/>
        <w:topLinePunct w:val="0"/>
        <w:autoSpaceDE/>
        <w:autoSpaceDN/>
        <w:bidi w:val="0"/>
        <w:adjustRightInd w:val="0"/>
        <w:snapToGrid w:val="0"/>
        <w:spacing w:line="600" w:lineRule="exact"/>
        <w:ind w:right="0" w:rightChars="0" w:firstLine="600"/>
        <w:textAlignment w:val="auto"/>
        <w:outlineLvl w:val="9"/>
        <w:rPr>
          <w:rFonts w:hint="eastAsia" w:ascii="仿宋" w:hAnsi="仿宋" w:eastAsia="仿宋" w:cs="仿宋"/>
          <w:bCs/>
          <w:kern w:val="1"/>
          <w:sz w:val="30"/>
          <w:szCs w:val="30"/>
          <w:lang w:val="en-US" w:eastAsia="zh-CN"/>
        </w:rPr>
      </w:pPr>
      <w:r>
        <w:rPr>
          <w:rFonts w:hint="eastAsia" w:ascii="仿宋" w:hAnsi="仿宋" w:eastAsia="仿宋" w:cs="仿宋"/>
          <w:bCs/>
          <w:kern w:val="1"/>
          <w:sz w:val="30"/>
          <w:szCs w:val="30"/>
          <w:lang w:val="en-US" w:eastAsia="zh-CN"/>
        </w:rPr>
        <w:fldChar w:fldCharType="begin"/>
      </w:r>
      <w:r>
        <w:rPr>
          <w:rFonts w:hint="eastAsia" w:ascii="仿宋" w:hAnsi="仿宋" w:eastAsia="仿宋" w:cs="仿宋"/>
          <w:bCs/>
          <w:kern w:val="1"/>
          <w:sz w:val="30"/>
          <w:szCs w:val="30"/>
          <w:lang w:val="en-US" w:eastAsia="zh-CN"/>
        </w:rPr>
        <w:instrText xml:space="preserve"> HYPERLINK "http://www.sopo.com.cn/list/91-93.html。" </w:instrText>
      </w:r>
      <w:r>
        <w:rPr>
          <w:rFonts w:hint="eastAsia" w:ascii="仿宋" w:hAnsi="仿宋" w:eastAsia="仿宋" w:cs="仿宋"/>
          <w:bCs/>
          <w:kern w:val="1"/>
          <w:sz w:val="30"/>
          <w:szCs w:val="30"/>
          <w:lang w:val="en-US" w:eastAsia="zh-CN"/>
        </w:rPr>
        <w:fldChar w:fldCharType="separate"/>
      </w:r>
      <w:r>
        <w:rPr>
          <w:rFonts w:hint="eastAsia" w:ascii="仿宋" w:hAnsi="仿宋" w:eastAsia="仿宋" w:cs="仿宋"/>
          <w:bCs/>
          <w:kern w:val="1"/>
          <w:sz w:val="30"/>
          <w:szCs w:val="30"/>
          <w:lang w:val="en-US" w:eastAsia="zh-CN"/>
        </w:rPr>
        <w:t>http://www.sopo.com.cn/list/91-93.html。</w:t>
      </w:r>
      <w:r>
        <w:rPr>
          <w:rFonts w:hint="eastAsia" w:ascii="仿宋" w:hAnsi="仿宋" w:eastAsia="仿宋" w:cs="仿宋"/>
          <w:bCs/>
          <w:kern w:val="1"/>
          <w:sz w:val="30"/>
          <w:szCs w:val="30"/>
          <w:lang w:val="en-US" w:eastAsia="zh-CN"/>
        </w:rPr>
        <w:fldChar w:fldCharType="end"/>
      </w:r>
    </w:p>
    <w:p w14:paraId="21188FCD">
      <w:pPr>
        <w:pStyle w:val="2"/>
        <w:ind w:firstLine="600"/>
        <w:rPr>
          <w:rFonts w:hint="eastAsia"/>
        </w:rPr>
      </w:pPr>
    </w:p>
    <w:p w14:paraId="1A4DD180">
      <w:pPr>
        <w:keepNext w:val="0"/>
        <w:keepLines w:val="0"/>
        <w:pageBreakBefore w:val="0"/>
        <w:widowControl w:val="0"/>
        <w:tabs>
          <w:tab w:val="left" w:pos="180"/>
        </w:tabs>
        <w:kinsoku/>
        <w:wordWrap w:val="0"/>
        <w:overflowPunct/>
        <w:topLinePunct w:val="0"/>
        <w:autoSpaceDE/>
        <w:autoSpaceDN/>
        <w:bidi w:val="0"/>
        <w:adjustRightInd w:val="0"/>
        <w:snapToGrid w:val="0"/>
        <w:spacing w:line="500" w:lineRule="exact"/>
        <w:ind w:firstLine="880"/>
        <w:jc w:val="center"/>
        <w:textAlignment w:val="auto"/>
        <w:rPr>
          <w:rFonts w:ascii="黑体" w:hAnsi="黑体" w:eastAsia="黑体" w:cs="黑体"/>
          <w:kern w:val="1"/>
          <w:sz w:val="44"/>
          <w:szCs w:val="44"/>
        </w:rPr>
      </w:pPr>
      <w:r>
        <w:rPr>
          <w:rFonts w:hint="eastAsia" w:ascii="黑体" w:hAnsi="黑体" w:eastAsia="黑体" w:cs="黑体"/>
          <w:kern w:val="1"/>
          <w:sz w:val="44"/>
          <w:szCs w:val="44"/>
        </w:rPr>
        <w:t>报价函</w:t>
      </w:r>
    </w:p>
    <w:p w14:paraId="34A3A488">
      <w:pPr>
        <w:keepNext w:val="0"/>
        <w:keepLines w:val="0"/>
        <w:pageBreakBefore w:val="0"/>
        <w:widowControl w:val="0"/>
        <w:tabs>
          <w:tab w:val="left" w:pos="180"/>
        </w:tabs>
        <w:kinsoku/>
        <w:wordWrap w:val="0"/>
        <w:overflowPunct/>
        <w:topLinePunct w:val="0"/>
        <w:autoSpaceDE/>
        <w:autoSpaceDN/>
        <w:bidi w:val="0"/>
        <w:adjustRightInd w:val="0"/>
        <w:snapToGrid w:val="0"/>
        <w:spacing w:line="500" w:lineRule="exact"/>
        <w:ind w:left="0" w:leftChars="0" w:right="0" w:rightChars="0"/>
        <w:textAlignment w:val="auto"/>
        <w:outlineLvl w:val="9"/>
        <w:rPr>
          <w:rFonts w:hint="eastAsia" w:ascii="仿宋" w:hAnsi="仿宋" w:eastAsia="仿宋" w:cs="仿宋"/>
          <w:kern w:val="1"/>
          <w:sz w:val="30"/>
          <w:szCs w:val="30"/>
        </w:rPr>
      </w:pPr>
      <w:r>
        <w:rPr>
          <w:rFonts w:hint="eastAsia" w:ascii="仿宋" w:hAnsi="仿宋" w:eastAsia="仿宋" w:cs="仿宋"/>
          <w:kern w:val="1"/>
          <w:sz w:val="30"/>
          <w:szCs w:val="30"/>
        </w:rPr>
        <w:t>江苏索普</w:t>
      </w:r>
      <w:r>
        <w:rPr>
          <w:rFonts w:hint="eastAsia" w:ascii="仿宋" w:hAnsi="仿宋" w:eastAsia="仿宋" w:cs="仿宋"/>
          <w:kern w:val="1"/>
          <w:sz w:val="30"/>
          <w:szCs w:val="30"/>
          <w:lang w:val="en-US" w:eastAsia="zh-CN"/>
        </w:rPr>
        <w:t>赛瑞装备制造</w:t>
      </w:r>
      <w:r>
        <w:rPr>
          <w:rFonts w:hint="eastAsia" w:ascii="仿宋" w:hAnsi="仿宋" w:eastAsia="仿宋" w:cs="仿宋"/>
          <w:kern w:val="1"/>
          <w:sz w:val="30"/>
          <w:szCs w:val="30"/>
        </w:rPr>
        <w:t>有限公司：</w:t>
      </w:r>
    </w:p>
    <w:p w14:paraId="14BD805E">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600" w:firstLineChars="200"/>
        <w:jc w:val="left"/>
        <w:textAlignment w:val="auto"/>
        <w:outlineLvl w:val="9"/>
        <w:rPr>
          <w:rFonts w:hint="eastAsia" w:ascii="仿宋" w:hAnsi="仿宋" w:eastAsia="仿宋" w:cs="仿宋"/>
          <w:color w:val="auto"/>
          <w:kern w:val="1"/>
          <w:sz w:val="30"/>
          <w:szCs w:val="30"/>
        </w:rPr>
      </w:pPr>
      <w:r>
        <w:rPr>
          <w:rFonts w:hint="eastAsia" w:ascii="仿宋" w:hAnsi="仿宋" w:eastAsia="仿宋" w:cs="仿宋"/>
          <w:color w:val="auto"/>
          <w:kern w:val="1"/>
          <w:sz w:val="30"/>
          <w:szCs w:val="30"/>
          <w:u w:val="single"/>
        </w:rPr>
        <w:t>(</w:t>
      </w:r>
      <w:r>
        <w:rPr>
          <w:rFonts w:hint="eastAsia" w:ascii="仿宋" w:hAnsi="仿宋" w:eastAsia="仿宋" w:cs="仿宋"/>
          <w:color w:val="auto"/>
          <w:kern w:val="1"/>
          <w:sz w:val="30"/>
          <w:szCs w:val="30"/>
          <w:u w:val="single"/>
          <w:lang w:val="en-US" w:eastAsia="zh-CN"/>
        </w:rPr>
        <w:t>报价</w:t>
      </w:r>
      <w:r>
        <w:rPr>
          <w:rFonts w:hint="eastAsia" w:ascii="仿宋" w:hAnsi="仿宋" w:eastAsia="仿宋" w:cs="仿宋"/>
          <w:color w:val="auto"/>
          <w:kern w:val="1"/>
          <w:sz w:val="30"/>
          <w:szCs w:val="30"/>
          <w:u w:val="single"/>
        </w:rPr>
        <w:t>单位全称)</w:t>
      </w:r>
      <w:r>
        <w:rPr>
          <w:rFonts w:hint="eastAsia" w:ascii="仿宋" w:hAnsi="仿宋" w:eastAsia="仿宋" w:cs="仿宋"/>
          <w:color w:val="auto"/>
          <w:kern w:val="1"/>
          <w:sz w:val="30"/>
          <w:szCs w:val="30"/>
        </w:rPr>
        <w:t>授权</w:t>
      </w:r>
      <w:r>
        <w:rPr>
          <w:rFonts w:hint="eastAsia" w:ascii="仿宋" w:hAnsi="仿宋" w:eastAsia="仿宋" w:cs="仿宋"/>
          <w:color w:val="auto"/>
          <w:kern w:val="1"/>
          <w:sz w:val="30"/>
          <w:szCs w:val="30"/>
          <w:u w:val="single"/>
        </w:rPr>
        <w:t>(全权代表姓名)(职务、职称)</w:t>
      </w:r>
      <w:r>
        <w:rPr>
          <w:rFonts w:hint="eastAsia" w:ascii="仿宋" w:hAnsi="仿宋" w:eastAsia="仿宋" w:cs="仿宋"/>
          <w:color w:val="auto"/>
          <w:kern w:val="1"/>
          <w:sz w:val="30"/>
          <w:szCs w:val="30"/>
        </w:rPr>
        <w:t>为全权代表，参加贵方组织的</w:t>
      </w:r>
      <w:r>
        <w:rPr>
          <w:rFonts w:hint="eastAsia" w:ascii="仿宋" w:hAnsi="仿宋" w:eastAsia="仿宋" w:cs="仿宋"/>
          <w:color w:val="auto"/>
          <w:kern w:val="1"/>
          <w:sz w:val="30"/>
          <w:szCs w:val="30"/>
          <w:lang w:val="en-US" w:eastAsia="zh-CN"/>
        </w:rPr>
        <w:t>采购</w:t>
      </w:r>
      <w:r>
        <w:rPr>
          <w:rFonts w:hint="eastAsia" w:ascii="仿宋" w:hAnsi="仿宋" w:eastAsia="仿宋" w:cs="仿宋"/>
          <w:color w:val="auto"/>
          <w:kern w:val="1"/>
          <w:sz w:val="30"/>
          <w:szCs w:val="30"/>
        </w:rPr>
        <w:t>有关活动，并对该项目进行</w:t>
      </w:r>
      <w:r>
        <w:rPr>
          <w:rFonts w:hint="eastAsia" w:ascii="仿宋" w:hAnsi="仿宋" w:eastAsia="仿宋" w:cs="仿宋"/>
          <w:color w:val="auto"/>
          <w:kern w:val="1"/>
          <w:sz w:val="30"/>
          <w:szCs w:val="30"/>
          <w:lang w:val="en-US" w:eastAsia="zh-CN"/>
        </w:rPr>
        <w:t>报价</w:t>
      </w:r>
      <w:r>
        <w:rPr>
          <w:rFonts w:hint="eastAsia" w:ascii="仿宋" w:hAnsi="仿宋" w:eastAsia="仿宋" w:cs="仿宋"/>
          <w:color w:val="auto"/>
          <w:kern w:val="1"/>
          <w:sz w:val="30"/>
          <w:szCs w:val="30"/>
        </w:rPr>
        <w:t>。</w:t>
      </w:r>
    </w:p>
    <w:p w14:paraId="71044C45">
      <w:pPr>
        <w:keepNext w:val="0"/>
        <w:keepLines w:val="0"/>
        <w:pageBreakBefore w:val="0"/>
        <w:widowControl w:val="0"/>
        <w:numPr>
          <w:ilvl w:val="0"/>
          <w:numId w:val="3"/>
        </w:numPr>
        <w:kinsoku/>
        <w:wordWrap w:val="0"/>
        <w:overflowPunct/>
        <w:topLinePunct w:val="0"/>
        <w:autoSpaceDE/>
        <w:autoSpaceDN/>
        <w:bidi w:val="0"/>
        <w:adjustRightInd w:val="0"/>
        <w:snapToGrid w:val="0"/>
        <w:spacing w:line="500" w:lineRule="exact"/>
        <w:ind w:left="0" w:leftChars="0" w:right="0" w:rightChars="0" w:firstLine="600" w:firstLineChars="200"/>
        <w:jc w:val="left"/>
        <w:textAlignment w:val="auto"/>
        <w:outlineLvl w:val="9"/>
        <w:rPr>
          <w:rFonts w:hint="eastAsia" w:ascii="仿宋" w:hAnsi="仿宋" w:eastAsia="仿宋" w:cs="仿宋"/>
          <w:color w:val="auto"/>
          <w:kern w:val="1"/>
          <w:sz w:val="30"/>
          <w:szCs w:val="30"/>
        </w:rPr>
      </w:pPr>
      <w:r>
        <w:rPr>
          <w:rFonts w:hint="eastAsia" w:ascii="仿宋" w:hAnsi="仿宋" w:eastAsia="仿宋" w:cs="仿宋"/>
          <w:color w:val="000000"/>
          <w:kern w:val="1"/>
          <w:sz w:val="30"/>
          <w:szCs w:val="30"/>
          <w:lang w:val="en-US" w:eastAsia="zh-CN"/>
        </w:rPr>
        <w:t>项目名称为</w:t>
      </w:r>
      <w:r>
        <w:rPr>
          <w:rFonts w:hint="eastAsia" w:ascii="仿宋" w:hAnsi="仿宋" w:eastAsia="仿宋" w:cs="仿宋"/>
          <w:color w:val="000000"/>
          <w:kern w:val="1"/>
          <w:sz w:val="30"/>
          <w:szCs w:val="30"/>
          <w:u w:val="single"/>
          <w:lang w:val="en-US" w:eastAsia="zh-CN"/>
        </w:rPr>
        <w:t>江苏索普赛瑞装备制造有限公司</w:t>
      </w:r>
      <w:r>
        <w:rPr>
          <w:rFonts w:hint="eastAsia" w:ascii="仿宋" w:hAnsi="仿宋" w:eastAsia="仿宋" w:cs="仿宋"/>
          <w:color w:val="000000"/>
          <w:kern w:val="1"/>
          <w:sz w:val="30"/>
          <w:szCs w:val="30"/>
          <w:u w:val="single"/>
        </w:rPr>
        <w:t>202</w:t>
      </w:r>
      <w:r>
        <w:rPr>
          <w:rFonts w:hint="eastAsia" w:ascii="仿宋" w:hAnsi="仿宋" w:eastAsia="仿宋" w:cs="仿宋"/>
          <w:color w:val="000000"/>
          <w:kern w:val="1"/>
          <w:sz w:val="30"/>
          <w:szCs w:val="30"/>
          <w:u w:val="single"/>
          <w:lang w:val="en-US" w:eastAsia="zh-CN"/>
        </w:rPr>
        <w:t>5</w:t>
      </w:r>
      <w:r>
        <w:rPr>
          <w:rFonts w:hint="eastAsia" w:ascii="仿宋" w:hAnsi="仿宋" w:eastAsia="仿宋" w:cs="仿宋"/>
          <w:color w:val="000000"/>
          <w:kern w:val="1"/>
          <w:sz w:val="30"/>
          <w:szCs w:val="30"/>
          <w:u w:val="single"/>
        </w:rPr>
        <w:t>-202</w:t>
      </w:r>
      <w:r>
        <w:rPr>
          <w:rFonts w:hint="eastAsia" w:ascii="仿宋" w:hAnsi="仿宋" w:eastAsia="仿宋" w:cs="仿宋"/>
          <w:color w:val="000000"/>
          <w:kern w:val="1"/>
          <w:sz w:val="30"/>
          <w:szCs w:val="30"/>
          <w:u w:val="single"/>
          <w:lang w:val="en-US" w:eastAsia="zh-CN"/>
        </w:rPr>
        <w:t>6</w:t>
      </w:r>
      <w:r>
        <w:rPr>
          <w:rFonts w:hint="eastAsia" w:ascii="仿宋" w:hAnsi="仿宋" w:eastAsia="仿宋" w:cs="仿宋"/>
          <w:color w:val="000000"/>
          <w:kern w:val="1"/>
          <w:sz w:val="30"/>
          <w:szCs w:val="30"/>
          <w:u w:val="single"/>
        </w:rPr>
        <w:t>年度法律顾问服务</w:t>
      </w:r>
      <w:r>
        <w:rPr>
          <w:rFonts w:hint="eastAsia" w:ascii="仿宋" w:hAnsi="仿宋" w:eastAsia="仿宋" w:cs="仿宋"/>
          <w:color w:val="000000"/>
          <w:kern w:val="1"/>
          <w:sz w:val="30"/>
          <w:szCs w:val="30"/>
          <w:u w:val="single"/>
          <w:lang w:eastAsia="zh-CN"/>
        </w:rPr>
        <w:t>（</w:t>
      </w:r>
      <w:r>
        <w:rPr>
          <w:rFonts w:hint="eastAsia" w:ascii="仿宋" w:hAnsi="仿宋" w:eastAsia="仿宋" w:cs="仿宋"/>
          <w:color w:val="000000"/>
          <w:kern w:val="1"/>
          <w:sz w:val="30"/>
          <w:szCs w:val="30"/>
          <w:u w:val="single"/>
          <w:lang w:val="en-US" w:eastAsia="zh-CN"/>
        </w:rPr>
        <w:t>2年</w:t>
      </w:r>
      <w:r>
        <w:rPr>
          <w:rFonts w:hint="eastAsia" w:ascii="仿宋" w:hAnsi="仿宋" w:eastAsia="仿宋" w:cs="仿宋"/>
          <w:color w:val="000000"/>
          <w:kern w:val="1"/>
          <w:sz w:val="30"/>
          <w:szCs w:val="30"/>
          <w:u w:val="single"/>
          <w:lang w:eastAsia="zh-CN"/>
        </w:rPr>
        <w:t>）</w:t>
      </w:r>
      <w:r>
        <w:rPr>
          <w:rFonts w:hint="eastAsia" w:ascii="仿宋" w:hAnsi="仿宋" w:eastAsia="仿宋" w:cs="仿宋"/>
          <w:color w:val="000000"/>
          <w:kern w:val="1"/>
          <w:sz w:val="30"/>
          <w:szCs w:val="30"/>
        </w:rPr>
        <w:t>，</w:t>
      </w:r>
      <w:r>
        <w:rPr>
          <w:rFonts w:hint="eastAsia" w:ascii="仿宋" w:hAnsi="仿宋" w:eastAsia="仿宋" w:cs="仿宋"/>
          <w:bCs/>
          <w:color w:val="auto"/>
          <w:sz w:val="30"/>
          <w:szCs w:val="30"/>
        </w:rPr>
        <w:t>包含专项法律意见书等全部费用</w:t>
      </w:r>
      <w:r>
        <w:rPr>
          <w:rFonts w:hint="eastAsia" w:ascii="仿宋" w:hAnsi="仿宋" w:eastAsia="仿宋" w:cs="仿宋"/>
          <w:bCs/>
          <w:color w:val="auto"/>
          <w:sz w:val="30"/>
          <w:szCs w:val="30"/>
          <w:lang w:eastAsia="zh-CN"/>
        </w:rPr>
        <w:t>，</w:t>
      </w:r>
      <w:r>
        <w:rPr>
          <w:rFonts w:hint="eastAsia" w:ascii="仿宋" w:hAnsi="仿宋" w:eastAsia="仿宋" w:cs="仿宋"/>
          <w:color w:val="auto"/>
          <w:kern w:val="1"/>
          <w:sz w:val="30"/>
          <w:szCs w:val="30"/>
          <w:lang w:val="en-US" w:eastAsia="zh-CN"/>
        </w:rPr>
        <w:t>报价</w:t>
      </w:r>
      <w:r>
        <w:rPr>
          <w:rFonts w:hint="eastAsia" w:ascii="仿宋" w:hAnsi="仿宋" w:eastAsia="仿宋" w:cs="仿宋"/>
          <w:color w:val="auto"/>
          <w:kern w:val="1"/>
          <w:sz w:val="30"/>
          <w:szCs w:val="30"/>
        </w:rPr>
        <w:t>项目的总价（含税）为</w:t>
      </w:r>
      <w:r>
        <w:rPr>
          <w:rFonts w:hint="eastAsia" w:ascii="仿宋" w:hAnsi="仿宋" w:eastAsia="仿宋" w:cs="仿宋"/>
          <w:color w:val="auto"/>
          <w:kern w:val="1"/>
          <w:sz w:val="30"/>
          <w:szCs w:val="30"/>
          <w:u w:val="single"/>
        </w:rPr>
        <w:softHyphen/>
      </w:r>
      <w:r>
        <w:rPr>
          <w:rFonts w:hint="eastAsia" w:ascii="仿宋" w:hAnsi="仿宋" w:eastAsia="仿宋" w:cs="仿宋"/>
          <w:color w:val="auto"/>
          <w:kern w:val="1"/>
          <w:sz w:val="30"/>
          <w:szCs w:val="30"/>
          <w:u w:val="single"/>
        </w:rPr>
        <w:t xml:space="preserve">       </w:t>
      </w:r>
      <w:r>
        <w:rPr>
          <w:rFonts w:hint="eastAsia" w:ascii="仿宋" w:hAnsi="仿宋" w:eastAsia="仿宋" w:cs="仿宋"/>
          <w:color w:val="auto"/>
          <w:kern w:val="1"/>
          <w:sz w:val="30"/>
          <w:szCs w:val="30"/>
        </w:rPr>
        <w:t>元(大写)：</w:t>
      </w:r>
      <w:r>
        <w:rPr>
          <w:rFonts w:hint="eastAsia" w:ascii="仿宋" w:hAnsi="仿宋" w:eastAsia="仿宋" w:cs="仿宋"/>
          <w:color w:val="auto"/>
          <w:kern w:val="1"/>
          <w:sz w:val="30"/>
          <w:szCs w:val="30"/>
          <w:u w:val="single"/>
        </w:rPr>
        <w:t xml:space="preserve">      </w:t>
      </w:r>
      <w:r>
        <w:rPr>
          <w:rFonts w:hint="eastAsia" w:ascii="仿宋" w:hAnsi="仿宋" w:eastAsia="仿宋" w:cs="仿宋"/>
          <w:color w:val="auto"/>
          <w:kern w:val="1"/>
          <w:sz w:val="30"/>
          <w:szCs w:val="30"/>
        </w:rPr>
        <w:t>元人民币；税率</w:t>
      </w:r>
      <w:r>
        <w:rPr>
          <w:rFonts w:hint="eastAsia" w:ascii="仿宋" w:hAnsi="仿宋" w:eastAsia="仿宋" w:cs="仿宋"/>
          <w:color w:val="auto"/>
          <w:kern w:val="1"/>
          <w:sz w:val="30"/>
          <w:szCs w:val="30"/>
          <w:u w:val="single"/>
        </w:rPr>
        <w:t xml:space="preserve">     </w:t>
      </w:r>
      <w:r>
        <w:rPr>
          <w:rFonts w:hint="eastAsia" w:ascii="仿宋" w:hAnsi="仿宋" w:eastAsia="仿宋" w:cs="仿宋"/>
          <w:color w:val="auto"/>
          <w:kern w:val="1"/>
          <w:sz w:val="30"/>
          <w:szCs w:val="30"/>
        </w:rPr>
        <w:t>%；</w:t>
      </w:r>
    </w:p>
    <w:p w14:paraId="08CECEA2">
      <w:pPr>
        <w:keepNext w:val="0"/>
        <w:keepLines w:val="0"/>
        <w:pageBreakBefore w:val="0"/>
        <w:widowControl w:val="0"/>
        <w:numPr>
          <w:numId w:val="0"/>
        </w:numPr>
        <w:kinsoku/>
        <w:wordWrap w:val="0"/>
        <w:overflowPunct/>
        <w:topLinePunct w:val="0"/>
        <w:autoSpaceDE/>
        <w:autoSpaceDN/>
        <w:bidi w:val="0"/>
        <w:adjustRightInd w:val="0"/>
        <w:snapToGrid w:val="0"/>
        <w:spacing w:line="500" w:lineRule="exact"/>
        <w:ind w:right="0" w:rightChars="0" w:firstLine="600" w:firstLineChars="200"/>
        <w:jc w:val="left"/>
        <w:textAlignment w:val="auto"/>
        <w:outlineLvl w:val="9"/>
        <w:rPr>
          <w:rFonts w:hint="eastAsia" w:ascii="仿宋" w:hAnsi="仿宋" w:eastAsia="仿宋" w:cs="仿宋"/>
          <w:color w:val="000000"/>
          <w:kern w:val="1"/>
          <w:sz w:val="30"/>
          <w:szCs w:val="30"/>
          <w:u w:val="single"/>
          <w:lang w:val="en-US" w:eastAsia="zh-CN"/>
        </w:rPr>
      </w:pPr>
      <w:r>
        <w:rPr>
          <w:rFonts w:hint="eastAsia" w:ascii="仿宋" w:hAnsi="仿宋" w:eastAsia="仿宋" w:cs="仿宋"/>
          <w:color w:val="000000"/>
          <w:kern w:val="1"/>
          <w:sz w:val="30"/>
          <w:szCs w:val="30"/>
          <w:lang w:val="en-US" w:eastAsia="zh-CN"/>
        </w:rPr>
        <w:t>2、另行委托收费的服务项目优惠程度：</w:t>
      </w:r>
      <w:r>
        <w:rPr>
          <w:rFonts w:hint="eastAsia" w:ascii="仿宋" w:hAnsi="仿宋" w:eastAsia="仿宋" w:cs="仿宋"/>
          <w:color w:val="000000"/>
          <w:kern w:val="1"/>
          <w:sz w:val="30"/>
          <w:szCs w:val="30"/>
          <w:u w:val="single"/>
          <w:lang w:val="en-US" w:eastAsia="zh-CN"/>
        </w:rPr>
        <w:t xml:space="preserve">                                                                        </w:t>
      </w:r>
    </w:p>
    <w:p w14:paraId="352B9B73">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600" w:firstLineChars="200"/>
        <w:jc w:val="left"/>
        <w:textAlignment w:val="auto"/>
        <w:outlineLvl w:val="9"/>
        <w:rPr>
          <w:rFonts w:hint="eastAsia" w:ascii="仿宋" w:hAnsi="仿宋" w:eastAsia="仿宋" w:cs="仿宋"/>
          <w:color w:val="auto"/>
          <w:kern w:val="1"/>
          <w:sz w:val="30"/>
          <w:szCs w:val="30"/>
        </w:rPr>
      </w:pPr>
      <w:r>
        <w:rPr>
          <w:rFonts w:hint="eastAsia" w:ascii="仿宋" w:hAnsi="仿宋" w:eastAsia="仿宋" w:cs="仿宋"/>
          <w:color w:val="auto"/>
          <w:kern w:val="1"/>
          <w:sz w:val="30"/>
          <w:szCs w:val="30"/>
          <w:lang w:val="en-US" w:eastAsia="zh-CN"/>
        </w:rPr>
        <w:t>3</w:t>
      </w:r>
      <w:r>
        <w:rPr>
          <w:rFonts w:hint="eastAsia" w:ascii="仿宋" w:hAnsi="仿宋" w:eastAsia="仿宋" w:cs="仿宋"/>
          <w:color w:val="auto"/>
          <w:kern w:val="1"/>
          <w:sz w:val="30"/>
          <w:szCs w:val="30"/>
        </w:rPr>
        <w:t>、我方保证遵守</w:t>
      </w:r>
      <w:r>
        <w:rPr>
          <w:rFonts w:hint="eastAsia" w:ascii="仿宋" w:hAnsi="仿宋" w:eastAsia="仿宋" w:cs="仿宋"/>
          <w:color w:val="auto"/>
          <w:kern w:val="1"/>
          <w:sz w:val="30"/>
          <w:szCs w:val="30"/>
          <w:lang w:val="en-US" w:eastAsia="zh-CN"/>
        </w:rPr>
        <w:t>采购</w:t>
      </w:r>
      <w:r>
        <w:rPr>
          <w:rFonts w:hint="eastAsia" w:ascii="仿宋" w:hAnsi="仿宋" w:eastAsia="仿宋" w:cs="仿宋"/>
          <w:color w:val="auto"/>
          <w:kern w:val="1"/>
          <w:sz w:val="30"/>
          <w:szCs w:val="30"/>
        </w:rPr>
        <w:t>文件中的全部规定；</w:t>
      </w:r>
    </w:p>
    <w:p w14:paraId="5422EF49">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4</w:t>
      </w:r>
      <w:r>
        <w:rPr>
          <w:rFonts w:hint="eastAsia" w:ascii="仿宋" w:hAnsi="仿宋" w:eastAsia="仿宋" w:cs="仿宋"/>
          <w:bCs/>
          <w:color w:val="auto"/>
          <w:kern w:val="1"/>
          <w:sz w:val="30"/>
          <w:szCs w:val="30"/>
        </w:rPr>
        <w:t>、我方保证忠实地执行双方签订的合同,并承担合同规定的责任义务；</w:t>
      </w:r>
    </w:p>
    <w:p w14:paraId="733348E3">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600" w:firstLineChars="200"/>
        <w:jc w:val="left"/>
        <w:textAlignment w:val="auto"/>
        <w:outlineLvl w:val="9"/>
        <w:rPr>
          <w:rFonts w:hint="eastAsia" w:ascii="仿宋" w:hAnsi="仿宋" w:eastAsia="仿宋" w:cs="仿宋"/>
          <w:color w:val="auto"/>
          <w:kern w:val="1"/>
          <w:sz w:val="30"/>
          <w:szCs w:val="30"/>
        </w:rPr>
      </w:pPr>
      <w:r>
        <w:rPr>
          <w:rFonts w:hint="eastAsia" w:ascii="仿宋" w:hAnsi="仿宋" w:eastAsia="仿宋" w:cs="仿宋"/>
          <w:color w:val="auto"/>
          <w:sz w:val="30"/>
          <w:szCs w:val="30"/>
          <w:shd w:val="clear" w:color="auto" w:fill="FFFFFF"/>
          <w:lang w:val="en-US" w:eastAsia="zh-CN"/>
        </w:rPr>
        <w:t>5</w:t>
      </w:r>
      <w:r>
        <w:rPr>
          <w:rFonts w:hint="eastAsia" w:ascii="仿宋" w:hAnsi="仿宋" w:eastAsia="仿宋" w:cs="仿宋"/>
          <w:color w:val="auto"/>
          <w:sz w:val="30"/>
          <w:szCs w:val="30"/>
          <w:shd w:val="clear" w:color="auto" w:fill="FFFFFF"/>
        </w:rPr>
        <w:t>、</w:t>
      </w:r>
      <w:r>
        <w:rPr>
          <w:rFonts w:hint="eastAsia" w:ascii="仿宋" w:hAnsi="仿宋" w:eastAsia="仿宋" w:cs="仿宋"/>
          <w:color w:val="auto"/>
          <w:kern w:val="1"/>
          <w:sz w:val="30"/>
          <w:szCs w:val="30"/>
        </w:rPr>
        <w:t>我方已详细审查全部</w:t>
      </w:r>
      <w:r>
        <w:rPr>
          <w:rFonts w:hint="eastAsia" w:ascii="仿宋" w:hAnsi="仿宋" w:eastAsia="仿宋" w:cs="仿宋"/>
          <w:color w:val="auto"/>
          <w:kern w:val="1"/>
          <w:sz w:val="30"/>
          <w:szCs w:val="30"/>
          <w:lang w:val="en-US" w:eastAsia="zh-CN"/>
        </w:rPr>
        <w:t>采购</w:t>
      </w:r>
      <w:r>
        <w:rPr>
          <w:rFonts w:hint="eastAsia" w:ascii="仿宋" w:hAnsi="仿宋" w:eastAsia="仿宋" w:cs="仿宋"/>
          <w:color w:val="auto"/>
          <w:kern w:val="1"/>
          <w:sz w:val="30"/>
          <w:szCs w:val="30"/>
        </w:rPr>
        <w:t>文件，包括</w:t>
      </w:r>
      <w:r>
        <w:rPr>
          <w:rFonts w:hint="eastAsia" w:ascii="仿宋" w:hAnsi="仿宋" w:eastAsia="仿宋" w:cs="仿宋"/>
          <w:color w:val="auto"/>
          <w:kern w:val="1"/>
          <w:sz w:val="30"/>
          <w:szCs w:val="30"/>
          <w:lang w:val="en-US" w:eastAsia="zh-CN"/>
        </w:rPr>
        <w:t>采购</w:t>
      </w:r>
      <w:r>
        <w:rPr>
          <w:rFonts w:hint="eastAsia" w:ascii="仿宋" w:hAnsi="仿宋" w:eastAsia="仿宋" w:cs="仿宋"/>
          <w:color w:val="auto"/>
          <w:kern w:val="1"/>
          <w:sz w:val="30"/>
          <w:szCs w:val="30"/>
        </w:rPr>
        <w:t>文件的补充文件（如有）。我方完全理解并同意放弃对这方面有不明及误解的权力，同时完全接受</w:t>
      </w:r>
      <w:r>
        <w:rPr>
          <w:rFonts w:hint="eastAsia" w:ascii="仿宋" w:hAnsi="仿宋" w:eastAsia="仿宋" w:cs="仿宋"/>
          <w:color w:val="auto"/>
          <w:kern w:val="1"/>
          <w:sz w:val="30"/>
          <w:szCs w:val="30"/>
          <w:lang w:val="en-US" w:eastAsia="zh-CN"/>
        </w:rPr>
        <w:t>采购</w:t>
      </w:r>
      <w:r>
        <w:rPr>
          <w:rFonts w:hint="eastAsia" w:ascii="仿宋" w:hAnsi="仿宋" w:eastAsia="仿宋" w:cs="仿宋"/>
          <w:color w:val="auto"/>
          <w:kern w:val="1"/>
          <w:sz w:val="30"/>
          <w:szCs w:val="30"/>
        </w:rPr>
        <w:t>文件所有条款。如果</w:t>
      </w:r>
      <w:r>
        <w:rPr>
          <w:rFonts w:hint="eastAsia" w:ascii="仿宋" w:hAnsi="仿宋" w:eastAsia="仿宋" w:cs="仿宋"/>
          <w:color w:val="auto"/>
          <w:kern w:val="1"/>
          <w:sz w:val="30"/>
          <w:szCs w:val="30"/>
          <w:lang w:val="en-US" w:eastAsia="zh-CN"/>
        </w:rPr>
        <w:t>采购</w:t>
      </w:r>
      <w:r>
        <w:rPr>
          <w:rFonts w:hint="eastAsia" w:ascii="仿宋" w:hAnsi="仿宋" w:eastAsia="仿宋" w:cs="仿宋"/>
          <w:color w:val="auto"/>
          <w:kern w:val="1"/>
          <w:sz w:val="30"/>
          <w:szCs w:val="30"/>
        </w:rPr>
        <w:t>文件有相互矛盾之处，我方同意按</w:t>
      </w:r>
      <w:r>
        <w:rPr>
          <w:rFonts w:hint="eastAsia" w:ascii="仿宋" w:hAnsi="仿宋" w:eastAsia="仿宋" w:cs="仿宋"/>
          <w:color w:val="auto"/>
          <w:kern w:val="1"/>
          <w:sz w:val="30"/>
          <w:szCs w:val="30"/>
          <w:lang w:val="en-US" w:eastAsia="zh-CN"/>
        </w:rPr>
        <w:t>采购</w:t>
      </w:r>
      <w:r>
        <w:rPr>
          <w:rFonts w:hint="eastAsia" w:ascii="仿宋" w:hAnsi="仿宋" w:eastAsia="仿宋" w:cs="仿宋"/>
          <w:color w:val="auto"/>
          <w:kern w:val="1"/>
          <w:sz w:val="30"/>
          <w:szCs w:val="30"/>
        </w:rPr>
        <w:t>方的解释处理；</w:t>
      </w:r>
    </w:p>
    <w:p w14:paraId="364B05BD">
      <w:pPr>
        <w:keepNext w:val="0"/>
        <w:keepLines w:val="0"/>
        <w:pageBreakBefore w:val="0"/>
        <w:widowControl w:val="0"/>
        <w:kinsoku/>
        <w:wordWrap w:val="0"/>
        <w:overflowPunct/>
        <w:topLinePunct w:val="0"/>
        <w:autoSpaceDE/>
        <w:autoSpaceDN/>
        <w:bidi w:val="0"/>
        <w:adjustRightInd w:val="0"/>
        <w:snapToGrid w:val="0"/>
        <w:spacing w:line="500" w:lineRule="exact"/>
        <w:ind w:left="0" w:leftChars="0" w:right="0" w:rightChars="0" w:firstLine="600" w:firstLineChars="200"/>
        <w:jc w:val="left"/>
        <w:textAlignment w:val="auto"/>
        <w:outlineLvl w:val="9"/>
        <w:rPr>
          <w:rFonts w:hint="eastAsia" w:ascii="仿宋" w:hAnsi="仿宋" w:eastAsia="仿宋" w:cs="仿宋"/>
          <w:color w:val="auto"/>
          <w:sz w:val="30"/>
          <w:szCs w:val="30"/>
          <w:shd w:val="clear" w:color="auto" w:fill="FFFFFF"/>
        </w:rPr>
      </w:pPr>
      <w:r>
        <w:rPr>
          <w:rFonts w:hint="eastAsia" w:ascii="仿宋" w:hAnsi="仿宋" w:eastAsia="仿宋" w:cs="仿宋"/>
          <w:bCs/>
          <w:color w:val="auto"/>
          <w:kern w:val="1"/>
          <w:sz w:val="30"/>
          <w:szCs w:val="30"/>
          <w:lang w:val="en-US" w:eastAsia="zh-CN"/>
        </w:rPr>
        <w:t>6</w:t>
      </w:r>
      <w:r>
        <w:rPr>
          <w:rFonts w:hint="eastAsia" w:ascii="仿宋" w:hAnsi="仿宋" w:eastAsia="仿宋" w:cs="仿宋"/>
          <w:bCs/>
          <w:color w:val="auto"/>
          <w:kern w:val="1"/>
          <w:sz w:val="30"/>
          <w:szCs w:val="30"/>
        </w:rPr>
        <w:t>、愿意向贵方提供任何与该项</w:t>
      </w:r>
      <w:r>
        <w:rPr>
          <w:rFonts w:hint="eastAsia" w:ascii="仿宋" w:hAnsi="仿宋" w:eastAsia="仿宋" w:cs="仿宋"/>
          <w:bCs/>
          <w:color w:val="auto"/>
          <w:kern w:val="1"/>
          <w:sz w:val="30"/>
          <w:szCs w:val="30"/>
          <w:lang w:val="en-US" w:eastAsia="zh-CN"/>
        </w:rPr>
        <w:t>采购</w:t>
      </w:r>
      <w:r>
        <w:rPr>
          <w:rFonts w:hint="eastAsia" w:ascii="仿宋" w:hAnsi="仿宋" w:eastAsia="仿宋" w:cs="仿宋"/>
          <w:bCs/>
          <w:color w:val="auto"/>
          <w:kern w:val="1"/>
          <w:sz w:val="30"/>
          <w:szCs w:val="30"/>
        </w:rPr>
        <w:t>有关的数据、情况和技术资料，</w:t>
      </w:r>
      <w:r>
        <w:rPr>
          <w:rFonts w:hint="eastAsia" w:ascii="仿宋" w:hAnsi="仿宋" w:eastAsia="仿宋" w:cs="仿宋"/>
          <w:color w:val="auto"/>
          <w:sz w:val="30"/>
          <w:szCs w:val="30"/>
          <w:shd w:val="clear" w:color="auto" w:fill="FFFFFF"/>
        </w:rPr>
        <w:t>完全理解贵方不一定接受最低价的报价或收到的任何报价。</w:t>
      </w:r>
    </w:p>
    <w:p w14:paraId="4985C1AE">
      <w:pPr>
        <w:pStyle w:val="4"/>
        <w:keepNext w:val="0"/>
        <w:keepLines w:val="0"/>
        <w:pageBreakBefore w:val="0"/>
        <w:widowControl w:val="0"/>
        <w:kinsoku/>
        <w:overflowPunct/>
        <w:topLinePunct w:val="0"/>
        <w:autoSpaceDE/>
        <w:autoSpaceDN/>
        <w:bidi w:val="0"/>
        <w:adjustRightInd w:val="0"/>
        <w:snapToGrid w:val="0"/>
        <w:spacing w:after="0" w:line="500" w:lineRule="exact"/>
        <w:ind w:left="0" w:leftChars="0" w:right="0" w:rightChars="0" w:firstLine="600" w:firstLineChars="200"/>
        <w:textAlignment w:val="auto"/>
        <w:outlineLvl w:val="9"/>
        <w:rPr>
          <w:rFonts w:hint="eastAsia" w:ascii="仿宋" w:hAnsi="仿宋" w:eastAsia="仿宋" w:cs="仿宋"/>
          <w:color w:val="auto"/>
          <w:kern w:val="1"/>
          <w:sz w:val="30"/>
          <w:szCs w:val="30"/>
          <w:u w:val="single"/>
        </w:rPr>
      </w:pPr>
      <w:r>
        <w:rPr>
          <w:rFonts w:hint="eastAsia" w:ascii="仿宋" w:hAnsi="仿宋" w:eastAsia="仿宋" w:cs="仿宋"/>
          <w:color w:val="auto"/>
          <w:sz w:val="30"/>
          <w:szCs w:val="30"/>
          <w:shd w:val="clear" w:color="auto" w:fill="FFFFFF"/>
          <w:lang w:val="en-US" w:eastAsia="zh-CN"/>
        </w:rPr>
        <w:t>7、</w:t>
      </w:r>
      <w:r>
        <w:rPr>
          <w:rFonts w:hint="eastAsia" w:ascii="仿宋" w:hAnsi="仿宋" w:eastAsia="仿宋" w:cs="仿宋"/>
          <w:bCs/>
          <w:color w:val="auto"/>
          <w:kern w:val="1"/>
          <w:sz w:val="30"/>
          <w:szCs w:val="30"/>
        </w:rPr>
        <w:t>对</w:t>
      </w:r>
      <w:r>
        <w:rPr>
          <w:rFonts w:hint="eastAsia" w:ascii="仿宋" w:hAnsi="仿宋" w:eastAsia="仿宋" w:cs="仿宋"/>
          <w:color w:val="auto"/>
          <w:sz w:val="30"/>
          <w:szCs w:val="30"/>
          <w:shd w:val="clear" w:color="auto" w:fill="FFFFFF"/>
        </w:rPr>
        <w:t>自主公开</w:t>
      </w:r>
      <w:r>
        <w:rPr>
          <w:rFonts w:hint="eastAsia" w:ascii="仿宋" w:hAnsi="仿宋" w:eastAsia="仿宋" w:cs="仿宋"/>
          <w:color w:val="auto"/>
          <w:sz w:val="30"/>
          <w:szCs w:val="30"/>
          <w:shd w:val="clear" w:color="auto" w:fill="FFFFFF"/>
          <w:lang w:val="en-US" w:eastAsia="zh-CN"/>
        </w:rPr>
        <w:t>采购</w:t>
      </w:r>
      <w:r>
        <w:rPr>
          <w:rFonts w:hint="eastAsia" w:ascii="仿宋" w:hAnsi="仿宋" w:eastAsia="仿宋" w:cs="仿宋"/>
          <w:color w:val="auto"/>
          <w:sz w:val="30"/>
          <w:szCs w:val="30"/>
          <w:shd w:val="clear" w:color="auto" w:fill="FFFFFF"/>
        </w:rPr>
        <w:t>文件</w:t>
      </w:r>
      <w:r>
        <w:rPr>
          <w:rFonts w:hint="eastAsia" w:ascii="仿宋" w:hAnsi="仿宋" w:eastAsia="仿宋" w:cs="仿宋"/>
          <w:bCs/>
          <w:color w:val="auto"/>
          <w:kern w:val="1"/>
          <w:sz w:val="30"/>
          <w:szCs w:val="30"/>
        </w:rPr>
        <w:t>的不接受项：</w:t>
      </w:r>
      <w:r>
        <w:rPr>
          <w:rFonts w:hint="eastAsia" w:ascii="仿宋" w:hAnsi="仿宋" w:eastAsia="仿宋" w:cs="仿宋"/>
          <w:color w:val="auto"/>
          <w:kern w:val="1"/>
          <w:sz w:val="30"/>
          <w:szCs w:val="30"/>
          <w:u w:val="single"/>
        </w:rPr>
        <w:t xml:space="preserve">                                              </w:t>
      </w:r>
    </w:p>
    <w:p w14:paraId="2D5E13AA">
      <w:pPr>
        <w:pStyle w:val="4"/>
        <w:keepNext w:val="0"/>
        <w:keepLines w:val="0"/>
        <w:pageBreakBefore w:val="0"/>
        <w:widowControl w:val="0"/>
        <w:kinsoku/>
        <w:overflowPunct/>
        <w:topLinePunct w:val="0"/>
        <w:autoSpaceDE/>
        <w:autoSpaceDN/>
        <w:bidi w:val="0"/>
        <w:adjustRightInd w:val="0"/>
        <w:snapToGrid w:val="0"/>
        <w:spacing w:after="0" w:line="500" w:lineRule="exact"/>
        <w:ind w:left="0" w:leftChars="0" w:right="0" w:rightChars="0"/>
        <w:textAlignment w:val="auto"/>
        <w:outlineLvl w:val="9"/>
        <w:rPr>
          <w:rFonts w:hint="eastAsia" w:ascii="仿宋" w:hAnsi="仿宋" w:eastAsia="仿宋" w:cs="仿宋"/>
          <w:color w:val="auto"/>
          <w:sz w:val="30"/>
          <w:szCs w:val="30"/>
          <w:lang w:val="en-US" w:eastAsia="zh-CN"/>
        </w:rPr>
      </w:pPr>
      <w:r>
        <w:rPr>
          <w:rFonts w:hint="eastAsia" w:ascii="仿宋" w:hAnsi="仿宋" w:eastAsia="仿宋" w:cs="仿宋"/>
          <w:color w:val="auto"/>
          <w:kern w:val="1"/>
          <w:sz w:val="30"/>
          <w:szCs w:val="30"/>
          <w:u w:val="single"/>
        </w:rPr>
        <w:t xml:space="preserve">                                                              </w:t>
      </w:r>
    </w:p>
    <w:p w14:paraId="06A47411">
      <w:pPr>
        <w:keepNext w:val="0"/>
        <w:keepLines w:val="0"/>
        <w:pageBreakBefore w:val="0"/>
        <w:widowControl w:val="0"/>
        <w:kinsoku/>
        <w:wordWrap w:val="0"/>
        <w:overflowPunct/>
        <w:topLinePunct w:val="0"/>
        <w:autoSpaceDE/>
        <w:autoSpaceDN/>
        <w:bidi w:val="0"/>
        <w:adjustRightInd w:val="0"/>
        <w:snapToGrid w:val="0"/>
        <w:spacing w:before="156" w:beforeLines="50" w:line="500" w:lineRule="exact"/>
        <w:ind w:left="0" w:leftChars="0" w:right="0" w:rightChars="0"/>
        <w:jc w:val="left"/>
        <w:textAlignment w:val="auto"/>
        <w:outlineLvl w:val="9"/>
        <w:rPr>
          <w:rFonts w:hint="eastAsia" w:ascii="仿宋" w:hAnsi="仿宋" w:eastAsia="仿宋" w:cs="仿宋"/>
          <w:color w:val="auto"/>
          <w:kern w:val="1"/>
          <w:sz w:val="30"/>
          <w:szCs w:val="30"/>
        </w:rPr>
      </w:pPr>
      <w:r>
        <w:rPr>
          <w:rFonts w:hint="eastAsia" w:ascii="仿宋" w:hAnsi="仿宋" w:eastAsia="仿宋" w:cs="仿宋"/>
          <w:color w:val="auto"/>
          <w:kern w:val="1"/>
          <w:sz w:val="30"/>
          <w:szCs w:val="30"/>
        </w:rPr>
        <w:t>全权代表（签字）：</w:t>
      </w:r>
    </w:p>
    <w:p w14:paraId="4252C4A2">
      <w:pPr>
        <w:keepNext w:val="0"/>
        <w:keepLines w:val="0"/>
        <w:pageBreakBefore w:val="0"/>
        <w:widowControl w:val="0"/>
        <w:kinsoku/>
        <w:wordWrap w:val="0"/>
        <w:overflowPunct/>
        <w:topLinePunct w:val="0"/>
        <w:autoSpaceDE/>
        <w:autoSpaceDN/>
        <w:bidi w:val="0"/>
        <w:adjustRightInd w:val="0"/>
        <w:snapToGrid w:val="0"/>
        <w:spacing w:before="156" w:beforeLines="50" w:line="500" w:lineRule="exact"/>
        <w:ind w:left="0" w:leftChars="0" w:right="0" w:rightChars="0"/>
        <w:jc w:val="left"/>
        <w:textAlignment w:val="auto"/>
        <w:outlineLvl w:val="9"/>
        <w:rPr>
          <w:rFonts w:hint="eastAsia" w:ascii="仿宋" w:hAnsi="仿宋" w:eastAsia="仿宋" w:cs="仿宋"/>
          <w:color w:val="auto"/>
          <w:kern w:val="1"/>
          <w:sz w:val="30"/>
          <w:szCs w:val="30"/>
        </w:rPr>
      </w:pPr>
      <w:r>
        <w:rPr>
          <w:rFonts w:hint="eastAsia" w:ascii="仿宋" w:hAnsi="仿宋" w:eastAsia="仿宋" w:cs="仿宋"/>
          <w:color w:val="auto"/>
          <w:kern w:val="1"/>
          <w:sz w:val="30"/>
          <w:szCs w:val="30"/>
        </w:rPr>
        <w:t>联系电话：</w:t>
      </w:r>
    </w:p>
    <w:p w14:paraId="1AD340E8">
      <w:pPr>
        <w:keepNext w:val="0"/>
        <w:keepLines w:val="0"/>
        <w:pageBreakBefore w:val="0"/>
        <w:widowControl w:val="0"/>
        <w:kinsoku/>
        <w:wordWrap w:val="0"/>
        <w:overflowPunct/>
        <w:topLinePunct w:val="0"/>
        <w:autoSpaceDE/>
        <w:autoSpaceDN/>
        <w:bidi w:val="0"/>
        <w:adjustRightInd w:val="0"/>
        <w:snapToGrid w:val="0"/>
        <w:spacing w:before="156" w:beforeLines="50" w:line="500" w:lineRule="exact"/>
        <w:ind w:left="0" w:leftChars="0" w:right="0" w:rightChars="0"/>
        <w:jc w:val="left"/>
        <w:textAlignment w:val="auto"/>
        <w:outlineLvl w:val="9"/>
        <w:rPr>
          <w:rFonts w:hint="eastAsia" w:ascii="仿宋" w:hAnsi="仿宋" w:eastAsia="仿宋" w:cs="仿宋"/>
          <w:color w:val="auto"/>
          <w:kern w:val="1"/>
          <w:sz w:val="30"/>
          <w:szCs w:val="30"/>
        </w:rPr>
      </w:pPr>
      <w:r>
        <w:rPr>
          <w:rFonts w:hint="eastAsia" w:ascii="仿宋" w:hAnsi="仿宋" w:eastAsia="仿宋" w:cs="仿宋"/>
          <w:color w:val="auto"/>
          <w:kern w:val="1"/>
          <w:sz w:val="30"/>
          <w:szCs w:val="30"/>
          <w:lang w:val="en-US" w:eastAsia="zh-CN"/>
        </w:rPr>
        <w:t>报价</w:t>
      </w:r>
      <w:r>
        <w:rPr>
          <w:rFonts w:hint="eastAsia" w:ascii="仿宋" w:hAnsi="仿宋" w:eastAsia="仿宋" w:cs="仿宋"/>
          <w:color w:val="auto"/>
          <w:kern w:val="1"/>
          <w:sz w:val="30"/>
          <w:szCs w:val="30"/>
        </w:rPr>
        <w:t>单位（盖章）：</w:t>
      </w:r>
    </w:p>
    <w:p w14:paraId="345E8660">
      <w:pPr>
        <w:keepNext w:val="0"/>
        <w:keepLines w:val="0"/>
        <w:pageBreakBefore w:val="0"/>
        <w:widowControl w:val="0"/>
        <w:kinsoku/>
        <w:wordWrap w:val="0"/>
        <w:overflowPunct/>
        <w:topLinePunct w:val="0"/>
        <w:autoSpaceDE/>
        <w:autoSpaceDN/>
        <w:bidi w:val="0"/>
        <w:adjustRightInd w:val="0"/>
        <w:snapToGrid w:val="0"/>
        <w:spacing w:before="156" w:beforeLines="50" w:line="500" w:lineRule="exact"/>
        <w:ind w:left="0" w:leftChars="0" w:right="0" w:rightChars="0"/>
        <w:jc w:val="left"/>
        <w:textAlignment w:val="auto"/>
        <w:outlineLvl w:val="9"/>
        <w:rPr>
          <w:rFonts w:hint="eastAsia" w:ascii="仿宋" w:hAnsi="仿宋" w:eastAsia="仿宋" w:cs="仿宋"/>
          <w:kern w:val="1"/>
          <w:sz w:val="30"/>
          <w:szCs w:val="30"/>
        </w:rPr>
      </w:pPr>
      <w:r>
        <w:rPr>
          <w:rFonts w:hint="eastAsia" w:ascii="仿宋" w:hAnsi="仿宋" w:eastAsia="仿宋" w:cs="仿宋"/>
          <w:kern w:val="1"/>
          <w:sz w:val="30"/>
          <w:szCs w:val="30"/>
        </w:rPr>
        <w:t>日期：</w:t>
      </w:r>
    </w:p>
    <w:p w14:paraId="2AB5E0C8">
      <w:pPr>
        <w:tabs>
          <w:tab w:val="left" w:pos="2565"/>
        </w:tabs>
        <w:spacing w:line="600" w:lineRule="exact"/>
        <w:ind w:firstLine="0" w:firstLineChars="0"/>
        <w:rPr>
          <w:rFonts w:hint="eastAsia" w:ascii="黑体" w:hAnsi="黑体" w:eastAsia="黑体" w:cs="黑体"/>
          <w:bCs/>
          <w:kern w:val="0"/>
          <w:sz w:val="34"/>
          <w:szCs w:val="34"/>
          <w:lang w:eastAsia="zh-CN"/>
        </w:rPr>
      </w:pPr>
      <w:r>
        <w:rPr>
          <w:rFonts w:hint="eastAsia" w:ascii="黑体" w:hAnsi="黑体" w:eastAsia="黑体" w:cs="黑体"/>
          <w:bCs/>
          <w:kern w:val="0"/>
          <w:sz w:val="34"/>
          <w:szCs w:val="34"/>
        </w:rPr>
        <w:t>附件</w:t>
      </w:r>
      <w:r>
        <w:rPr>
          <w:rFonts w:hint="eastAsia" w:ascii="黑体" w:hAnsi="黑体" w:eastAsia="黑体" w:cs="黑体"/>
          <w:bCs/>
          <w:kern w:val="0"/>
          <w:sz w:val="34"/>
          <w:szCs w:val="34"/>
          <w:lang w:val="en-US" w:eastAsia="zh-CN"/>
        </w:rPr>
        <w:t>1</w:t>
      </w:r>
    </w:p>
    <w:p w14:paraId="77AD1962">
      <w:pPr>
        <w:adjustRightInd w:val="0"/>
        <w:snapToGrid w:val="0"/>
        <w:spacing w:line="60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索普赛瑞供应商负面清单管理规定</w:t>
      </w:r>
    </w:p>
    <w:p w14:paraId="5F343AAD">
      <w:pPr>
        <w:adjustRightInd w:val="0"/>
        <w:snapToGrid w:val="0"/>
        <w:spacing w:line="600" w:lineRule="exact"/>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14:paraId="6F71471E">
      <w:pPr>
        <w:tabs>
          <w:tab w:val="left" w:pos="2565"/>
        </w:tabs>
        <w:spacing w:line="600" w:lineRule="exact"/>
        <w:ind w:firstLine="680" w:firstLineChars="200"/>
        <w:rPr>
          <w:rFonts w:ascii="仿宋_GB2312" w:hAnsi="仿宋" w:eastAsia="仿宋_GB2312" w:cstheme="minorBidi"/>
          <w:sz w:val="34"/>
          <w:szCs w:val="34"/>
        </w:rPr>
      </w:pPr>
    </w:p>
    <w:p w14:paraId="532DC594">
      <w:pPr>
        <w:adjustRightInd w:val="0"/>
        <w:snapToGrid w:val="0"/>
        <w:spacing w:line="600" w:lineRule="exact"/>
        <w:ind w:firstLine="2891" w:firstLineChars="900"/>
        <w:rPr>
          <w:rFonts w:ascii="黑体" w:hAnsi="黑体" w:eastAsia="黑体" w:cstheme="minorBidi"/>
          <w:b/>
          <w:bCs/>
          <w:sz w:val="32"/>
          <w:szCs w:val="32"/>
        </w:rPr>
      </w:pPr>
      <w:r>
        <w:rPr>
          <w:rFonts w:hint="eastAsia" w:ascii="黑体" w:hAnsi="黑体" w:eastAsia="黑体" w:cs="黑体"/>
          <w:b/>
          <w:bCs/>
          <w:sz w:val="32"/>
          <w:szCs w:val="32"/>
        </w:rPr>
        <w:t>第一章 总则</w:t>
      </w:r>
    </w:p>
    <w:p w14:paraId="389E2B78">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采购要求（采购和外协加工受压元件的材料，需要经公司相关部门考察认定），均可参与我司组织的招报价、比价采购等商务活动。</w:t>
      </w:r>
    </w:p>
    <w:p w14:paraId="53B7D909">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本制度适用于索普赛瑞本部各部门。</w:t>
      </w:r>
    </w:p>
    <w:p w14:paraId="063DBADD">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第三条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责任部门职责分工</w:t>
      </w:r>
    </w:p>
    <w:p w14:paraId="7396B9C2">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14:paraId="7BA22508">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w:t>
      </w:r>
      <w:r>
        <w:rPr>
          <w:rFonts w:hint="eastAsia" w:ascii="仿宋_GB2312" w:hAnsi="仿宋_GB2312" w:eastAsia="仿宋_GB2312" w:cs="仿宋_GB2312"/>
          <w:sz w:val="34"/>
          <w:szCs w:val="34"/>
          <w:lang w:val="en-US" w:eastAsia="zh-CN"/>
        </w:rPr>
        <w:t>货物</w:t>
      </w:r>
      <w:r>
        <w:rPr>
          <w:rFonts w:hint="eastAsia" w:ascii="仿宋_GB2312" w:hAnsi="仿宋_GB2312" w:eastAsia="仿宋_GB2312" w:cs="仿宋_GB2312"/>
          <w:sz w:val="34"/>
          <w:szCs w:val="34"/>
        </w:rPr>
        <w:t>样品或试供原料的质量进行检验，判定其是否符合公司所需的技术要求。</w:t>
      </w:r>
    </w:p>
    <w:p w14:paraId="305FC65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14:paraId="42BA284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14:paraId="47376DC9">
      <w:pPr>
        <w:adjustRightInd w:val="0"/>
        <w:snapToGrid w:val="0"/>
        <w:spacing w:line="600" w:lineRule="exact"/>
        <w:ind w:firstLine="0" w:firstLineChars="0"/>
        <w:jc w:val="center"/>
        <w:rPr>
          <w:rFonts w:ascii="黑体" w:hAnsi="黑体" w:eastAsia="黑体" w:cstheme="minorBidi"/>
          <w:b/>
          <w:bCs/>
          <w:sz w:val="32"/>
          <w:szCs w:val="32"/>
        </w:rPr>
      </w:pPr>
      <w:r>
        <w:rPr>
          <w:rFonts w:hint="eastAsia" w:ascii="黑体" w:hAnsi="黑体" w:eastAsia="黑体" w:cs="黑体"/>
          <w:b/>
          <w:bCs/>
          <w:sz w:val="32"/>
          <w:szCs w:val="32"/>
        </w:rPr>
        <w:t>第二章 供应商负面清单确定流程</w:t>
      </w:r>
    </w:p>
    <w:p w14:paraId="1849E5AE">
      <w:pPr>
        <w:tabs>
          <w:tab w:val="left" w:pos="2565"/>
        </w:tabs>
        <w:spacing w:line="600" w:lineRule="exact"/>
        <w:ind w:firstLine="643" w:firstLineChars="200"/>
        <w:rPr>
          <w:rFonts w:ascii="仿宋_GB2312" w:hAnsi="仿宋_GB2312" w:eastAsia="仿宋_GB2312" w:cs="仿宋_GB2312"/>
          <w:sz w:val="34"/>
          <w:szCs w:val="34"/>
        </w:rPr>
      </w:pPr>
      <w:r>
        <w:rPr>
          <w:rFonts w:ascii="仿宋_GB2312" w:hAnsi="黑体" w:eastAsia="仿宋_GB2312" w:cs="黑体"/>
          <w:b/>
          <w:bCs/>
          <w:sz w:val="32"/>
          <w:szCs w:val="32"/>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p>
    <w:p w14:paraId="39FF73FF">
      <w:pPr>
        <w:adjustRightInd w:val="0"/>
        <w:snapToGrid w:val="0"/>
        <w:spacing w:line="600" w:lineRule="exact"/>
        <w:ind w:firstLine="0" w:firstLineChars="0"/>
        <w:jc w:val="center"/>
        <w:rPr>
          <w:rFonts w:ascii="黑体" w:hAnsi="黑体" w:eastAsia="黑体" w:cstheme="minorBidi"/>
          <w:b/>
          <w:bCs/>
          <w:sz w:val="32"/>
          <w:szCs w:val="32"/>
        </w:rPr>
      </w:pPr>
      <w:r>
        <w:rPr>
          <w:rFonts w:hint="eastAsia" w:ascii="黑体" w:hAnsi="黑体" w:eastAsia="黑体" w:cs="黑体"/>
          <w:b/>
          <w:bCs/>
          <w:sz w:val="32"/>
          <w:szCs w:val="32"/>
        </w:rPr>
        <w:t>第三章 供应商积分考核和管理</w:t>
      </w:r>
    </w:p>
    <w:p w14:paraId="162453B2">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第五条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4709F21C">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14:paraId="1F5B2DE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14:paraId="29496441">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sz w:val="32"/>
          <w:szCs w:val="32"/>
        </w:rPr>
        <w:t>第六条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供应商考核方法</w:t>
      </w:r>
    </w:p>
    <w:p w14:paraId="545DB529">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14:paraId="523D0AED">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（1）所供产品出现质量问题，经调换未对公司造成影响，单次扣1-3分。</w:t>
      </w:r>
    </w:p>
    <w:p w14:paraId="7E05F9D6">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（2）所供产品出现质量问题，对公司造成了一定影响，单次扣3-5分。</w:t>
      </w:r>
    </w:p>
    <w:p w14:paraId="7C38B6EA">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（3）所供产品出现质量问题，对公司造成了严重影响，单次扣5-10分。</w:t>
      </w:r>
    </w:p>
    <w:p w14:paraId="1BB20F7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14:paraId="4049A8B8">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（1）交货时无质检报告或合格证等必要资料的，单次扣1-3分。</w:t>
      </w:r>
    </w:p>
    <w:p w14:paraId="1865A1B4">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（2）交货时未按规定包装的，单次扣1-3分。</w:t>
      </w:r>
    </w:p>
    <w:p w14:paraId="1EBD4B60">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（3）延期交货，但未对公司造成影响，单次扣1-3分；造成一定影响，单次扣3-5分；造成严重影响，单次扣5-10分。</w:t>
      </w:r>
    </w:p>
    <w:p w14:paraId="583D1873">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（4）交货过程中存在故意隐瞒质量缺陷或以次充好，单次扣5-10分。</w:t>
      </w:r>
    </w:p>
    <w:p w14:paraId="7888AE33">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（5）运输单位未能按要求完成运输任务，单次扣1-3分。</w:t>
      </w:r>
    </w:p>
    <w:p w14:paraId="6CC54FE3">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（6）发生安全事故，并且供应商有责任的，单次扣5-10分。</w:t>
      </w:r>
    </w:p>
    <w:p w14:paraId="32614071">
      <w:pPr>
        <w:tabs>
          <w:tab w:val="left" w:pos="2565"/>
        </w:tabs>
        <w:spacing w:line="600" w:lineRule="exact"/>
        <w:ind w:left="420" w:leftChars="200"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3.售后方面</w:t>
      </w:r>
    </w:p>
    <w:p w14:paraId="09E88949">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（1）对我公司的售后服务要求不能及时响应，单次扣1-3分；已造成一定影响，单次扣3-5分；造成严重影响，单次扣5-10分。</w:t>
      </w:r>
    </w:p>
    <w:p w14:paraId="01A9DCF9">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（2）售后人员不能及时解决问题，单次扣1-3分。</w:t>
      </w:r>
    </w:p>
    <w:p w14:paraId="1C450348">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（3）在质保期之内，拒绝按合同提供售后服务，单次扣5-10分。</w:t>
      </w:r>
    </w:p>
    <w:p w14:paraId="062817FC">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14:paraId="491BE308">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（1）确定合作单位之后因报价、参数错误等原因，经双方协商终止合同签订，单次扣1-3分。</w:t>
      </w:r>
    </w:p>
    <w:p w14:paraId="1523F5AB">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（2）合作单位确定之后拒绝签订合同或拒绝履行合同，单次扣5-10分。</w:t>
      </w:r>
    </w:p>
    <w:p w14:paraId="56485827">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（3）无正当理由未及时开具发票给我方，单次扣1-3分。</w:t>
      </w:r>
    </w:p>
    <w:p w14:paraId="026EA5B2">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（4）未按合同约定价格开票，单次扣1-3分。</w:t>
      </w:r>
    </w:p>
    <w:p w14:paraId="7B431E7A">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（5）注册信息及基本资质证书不属实，单次扣5-10分。</w:t>
      </w:r>
    </w:p>
    <w:p w14:paraId="446F5B9A">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（6）因知识产权引起纠纷，单次扣5-10分。</w:t>
      </w:r>
    </w:p>
    <w:p w14:paraId="4F6329F8">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第七条</w:t>
      </w:r>
      <w:r>
        <w:rPr>
          <w:rFonts w:ascii="仿宋_GB2312" w:hAnsi="仿宋" w:eastAsia="仿宋_GB2312" w:cstheme="minorBidi"/>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14:paraId="1677F8DD">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1、涉及弄虚作假、欺诈、故意隐瞒、冒名顶替等行为的。</w:t>
      </w:r>
    </w:p>
    <w:p w14:paraId="7363A156">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2、出现串</w:t>
      </w:r>
      <w:r>
        <w:rPr>
          <w:rFonts w:hint="eastAsia" w:ascii="仿宋_GB2312" w:hAnsi="仿宋_GB2312" w:eastAsia="仿宋_GB2312" w:cs="仿宋_GB2312"/>
          <w:sz w:val="34"/>
          <w:szCs w:val="34"/>
          <w:lang w:val="en-US" w:eastAsia="zh-CN"/>
        </w:rPr>
        <w:t>通报价</w:t>
      </w:r>
      <w:r>
        <w:rPr>
          <w:rFonts w:hint="eastAsia" w:ascii="仿宋_GB2312" w:hAnsi="仿宋_GB2312" w:eastAsia="仿宋_GB2312" w:cs="仿宋_GB2312"/>
          <w:sz w:val="34"/>
          <w:szCs w:val="34"/>
        </w:rPr>
        <w:t>或者以损害其他城市竞争者的利益谋求中</w:t>
      </w:r>
      <w:r>
        <w:rPr>
          <w:rFonts w:hint="eastAsia" w:ascii="仿宋_GB2312" w:hAnsi="仿宋_GB2312" w:eastAsia="仿宋_GB2312" w:cs="仿宋_GB2312"/>
          <w:sz w:val="34"/>
          <w:szCs w:val="34"/>
          <w:lang w:val="en-US" w:eastAsia="zh-CN"/>
        </w:rPr>
        <w:t>选</w:t>
      </w:r>
      <w:r>
        <w:rPr>
          <w:rFonts w:hint="eastAsia" w:ascii="仿宋_GB2312" w:hAnsi="仿宋_GB2312" w:eastAsia="仿宋_GB2312" w:cs="仿宋_GB2312"/>
          <w:sz w:val="34"/>
          <w:szCs w:val="34"/>
        </w:rPr>
        <w:t>的。</w:t>
      </w:r>
    </w:p>
    <w:p w14:paraId="0ED15D15">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3、供应商通过恶意法律诉讼起诉我公司最终被法院裁定为败诉的。</w:t>
      </w:r>
    </w:p>
    <w:p w14:paraId="727FCEA8">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4、违反廉政协议，滋生腐败现象的。</w:t>
      </w:r>
    </w:p>
    <w:p w14:paraId="1D7BC83F">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第八条</w:t>
      </w:r>
      <w:r>
        <w:rPr>
          <w:rFonts w:hint="eastAsia" w:ascii="仿宋_GB2312" w:hAnsi="仿宋" w:eastAsia="仿宋_GB2312" w:cstheme="minorBidi"/>
          <w:sz w:val="32"/>
          <w:szCs w:val="32"/>
        </w:rPr>
        <w:t xml:space="preserve"> </w:t>
      </w:r>
      <w:r>
        <w:rPr>
          <w:rFonts w:hint="eastAsia" w:ascii="仿宋_GB2312" w:hAnsi="仿宋_GB2312" w:eastAsia="仿宋_GB2312" w:cs="仿宋_GB2312"/>
          <w:sz w:val="34"/>
          <w:szCs w:val="34"/>
        </w:rPr>
        <w:t>关于无效投诉的处理办法</w:t>
      </w:r>
    </w:p>
    <w:p w14:paraId="40B612FF">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报价人如对报价结果存有异议，可向监管部门提起投诉。但为了维护采购工作的严肃性，报价人所提出的投诉一旦被公司认定为无效投诉，单次扣除投诉人3分；如果报价人仍不接受解释且采取重复投诉，甚至出现捏造事实、无理取闹、聚众围堵、恶意诽谤等严重扰乱公司生产经营秩序的违法行为，可再扣除投诉人5-10分;报价人对同一事件的无效投诉或一年内累计无效投诉的次数达到三次以上（含三次），均直接列入供应商负面清单，情节严重的，也可以永久性停止合作。</w:t>
      </w:r>
    </w:p>
    <w:p w14:paraId="4A12617F">
      <w:pPr>
        <w:adjustRightInd w:val="0"/>
        <w:snapToGrid w:val="0"/>
        <w:spacing w:line="600" w:lineRule="exact"/>
        <w:ind w:firstLine="0" w:firstLineChars="0"/>
        <w:jc w:val="center"/>
        <w:rPr>
          <w:rFonts w:ascii="黑体" w:hAnsi="黑体" w:eastAsia="黑体" w:cstheme="minorBidi"/>
          <w:b/>
          <w:bCs/>
          <w:sz w:val="32"/>
          <w:szCs w:val="32"/>
        </w:rPr>
      </w:pPr>
      <w:r>
        <w:rPr>
          <w:rFonts w:hint="eastAsia" w:ascii="黑体" w:hAnsi="黑体" w:eastAsia="黑体" w:cs="黑体"/>
          <w:b/>
          <w:bCs/>
          <w:sz w:val="32"/>
          <w:szCs w:val="32"/>
        </w:rPr>
        <w:t>第四章 从负面清单供应商的消除</w:t>
      </w:r>
    </w:p>
    <w:p w14:paraId="508D625C">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第九条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14:paraId="236A3C69">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1.供应商提出负面清单消除的书面申请以及针对考核项的整改措施、效果等相关文件材料；</w:t>
      </w:r>
    </w:p>
    <w:p w14:paraId="4C25C9B1">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14:paraId="5856282B">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14:paraId="5CDC526C">
      <w:pPr>
        <w:adjustRightInd w:val="0"/>
        <w:snapToGrid w:val="0"/>
        <w:spacing w:line="600" w:lineRule="exact"/>
        <w:ind w:firstLine="0" w:firstLineChars="0"/>
        <w:jc w:val="center"/>
        <w:rPr>
          <w:rFonts w:ascii="黑体" w:hAnsi="黑体" w:eastAsia="黑体" w:cstheme="minorBidi"/>
          <w:b/>
          <w:bCs/>
          <w:sz w:val="32"/>
          <w:szCs w:val="32"/>
        </w:rPr>
      </w:pPr>
      <w:r>
        <w:rPr>
          <w:rFonts w:hint="eastAsia" w:ascii="黑体" w:hAnsi="黑体" w:eastAsia="黑体" w:cs="黑体"/>
          <w:b/>
          <w:bCs/>
          <w:sz w:val="32"/>
          <w:szCs w:val="32"/>
        </w:rPr>
        <w:t>第五章 附则</w:t>
      </w:r>
    </w:p>
    <w:p w14:paraId="4D06EAC7">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cstheme="minorBidi"/>
          <w:b/>
          <w:sz w:val="32"/>
          <w:szCs w:val="32"/>
        </w:rPr>
        <w:t>第</w:t>
      </w:r>
      <w:r>
        <w:rPr>
          <w:rFonts w:hint="eastAsia" w:ascii="仿宋_GB2312" w:hAnsi="黑体" w:eastAsia="仿宋_GB2312" w:cs="黑体"/>
          <w:b/>
          <w:bCs/>
          <w:sz w:val="32"/>
          <w:szCs w:val="32"/>
        </w:rPr>
        <w:t>十条</w:t>
      </w:r>
      <w:r>
        <w:rPr>
          <w:rFonts w:hint="eastAsia" w:ascii="仿宋_GB2312" w:hAnsi="楷体" w:eastAsia="仿宋_GB2312" w:cstheme="minorBidi"/>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14:paraId="25C16C22">
      <w:pPr>
        <w:spacing w:line="600" w:lineRule="exact"/>
        <w:ind w:firstLine="643" w:firstLineChars="200"/>
        <w:rPr>
          <w:rFonts w:ascii="仿宋_GB2312" w:hAnsi="仿宋_GB2312" w:eastAsia="仿宋_GB2312" w:cs="仿宋_GB2312"/>
          <w:sz w:val="34"/>
          <w:szCs w:val="34"/>
        </w:rPr>
      </w:pPr>
      <w:r>
        <w:rPr>
          <w:rFonts w:hint="eastAsia" w:ascii="仿宋_GB2312" w:hAnsi="仿宋" w:eastAsia="仿宋_GB2312" w:cstheme="minorBidi"/>
          <w:b/>
          <w:bCs/>
          <w:sz w:val="32"/>
          <w:szCs w:val="32"/>
        </w:rPr>
        <w:t xml:space="preserve">第十一条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14:paraId="708ED92F">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cstheme="minorBidi"/>
          <w:b/>
          <w:sz w:val="32"/>
          <w:szCs w:val="32"/>
        </w:rPr>
        <w:t xml:space="preserve">第十二条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14:paraId="28058702">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cstheme="minorBidi"/>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14:paraId="4B04EDBC">
      <w:pPr>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14:paraId="60CE8642">
      <w:pPr>
        <w:spacing w:line="600" w:lineRule="exact"/>
        <w:ind w:firstLine="680" w:firstLineChars="200"/>
        <w:rPr>
          <w:rFonts w:ascii="仿宋_GB2312" w:hAnsi="仿宋_GB2312" w:eastAsia="仿宋_GB2312" w:cs="仿宋_GB2312"/>
          <w:sz w:val="34"/>
          <w:szCs w:val="34"/>
        </w:rPr>
      </w:pPr>
    </w:p>
    <w:p w14:paraId="1ABA8CE3">
      <w:pPr>
        <w:spacing w:line="600" w:lineRule="exact"/>
        <w:ind w:firstLine="680" w:firstLineChars="200"/>
        <w:rPr>
          <w:rFonts w:ascii="仿宋_GB2312" w:hAnsi="仿宋_GB2312" w:eastAsia="仿宋_GB2312" w:cs="仿宋_GB2312"/>
          <w:sz w:val="34"/>
          <w:szCs w:val="34"/>
        </w:rPr>
      </w:pPr>
    </w:p>
    <w:p w14:paraId="71462F61">
      <w:pPr>
        <w:spacing w:line="600" w:lineRule="exact"/>
        <w:ind w:firstLine="680" w:firstLineChars="200"/>
        <w:rPr>
          <w:rFonts w:ascii="仿宋_GB2312" w:hAnsi="仿宋_GB2312" w:eastAsia="仿宋_GB2312" w:cs="仿宋_GB2312"/>
          <w:sz w:val="34"/>
          <w:szCs w:val="34"/>
        </w:rPr>
      </w:pPr>
    </w:p>
    <w:p w14:paraId="5EAB77C8">
      <w:pPr>
        <w:spacing w:line="600" w:lineRule="exact"/>
        <w:ind w:firstLine="680" w:firstLineChars="200"/>
        <w:jc w:val="right"/>
        <w:rPr>
          <w:rFonts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14:paraId="0B3EB325">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rPr>
        <w:t xml:space="preserve">                2023年8月15日</w:t>
      </w:r>
    </w:p>
    <w:tbl>
      <w:tblPr>
        <w:tblStyle w:val="9"/>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22315FFA">
        <w:tblPrEx>
          <w:tblCellMar>
            <w:top w:w="15" w:type="dxa"/>
            <w:left w:w="15" w:type="dxa"/>
            <w:bottom w:w="15" w:type="dxa"/>
            <w:right w:w="15" w:type="dxa"/>
          </w:tblCellMar>
        </w:tblPrEx>
        <w:trPr>
          <w:trHeight w:val="228" w:hRule="atLeast"/>
        </w:trPr>
        <w:tc>
          <w:tcPr>
            <w:tcW w:w="2812" w:type="dxa"/>
            <w:noWrap w:val="0"/>
            <w:vAlign w:val="bottom"/>
          </w:tcPr>
          <w:p w14:paraId="2955DB88">
            <w:pPr>
              <w:spacing w:line="240" w:lineRule="auto"/>
              <w:ind w:firstLine="0" w:firstLineChars="0"/>
              <w:rPr>
                <w:rFonts w:hint="eastAsia" w:ascii="宋体" w:hAnsi="宋体" w:eastAsia="黑体" w:cs="宋体"/>
                <w:sz w:val="24"/>
                <w:lang w:eastAsia="zh-CN"/>
              </w:rPr>
            </w:pPr>
            <w:r>
              <w:rPr>
                <w:rFonts w:hint="eastAsia" w:ascii="黑体" w:hAnsi="黑体" w:eastAsia="黑体" w:cs="黑体"/>
                <w:sz w:val="36"/>
                <w:szCs w:val="36"/>
              </w:rPr>
              <w:t>附件</w:t>
            </w:r>
            <w:r>
              <w:rPr>
                <w:rFonts w:hint="eastAsia" w:ascii="黑体" w:hAnsi="黑体" w:eastAsia="黑体" w:cs="黑体"/>
                <w:sz w:val="36"/>
                <w:szCs w:val="36"/>
                <w:lang w:val="en-US" w:eastAsia="zh-CN"/>
              </w:rPr>
              <w:t>2</w:t>
            </w:r>
          </w:p>
        </w:tc>
        <w:tc>
          <w:tcPr>
            <w:tcW w:w="1016" w:type="dxa"/>
            <w:noWrap w:val="0"/>
            <w:vAlign w:val="bottom"/>
          </w:tcPr>
          <w:p w14:paraId="7D44ACA4">
            <w:pPr>
              <w:spacing w:line="240" w:lineRule="auto"/>
              <w:ind w:firstLine="0" w:firstLineChars="0"/>
              <w:rPr>
                <w:rFonts w:ascii="宋体" w:hAnsi="宋体" w:cs="宋体" w:eastAsiaTheme="minorEastAsia"/>
                <w:sz w:val="24"/>
              </w:rPr>
            </w:pPr>
          </w:p>
        </w:tc>
        <w:tc>
          <w:tcPr>
            <w:tcW w:w="981" w:type="dxa"/>
            <w:noWrap w:val="0"/>
            <w:vAlign w:val="bottom"/>
          </w:tcPr>
          <w:p w14:paraId="06288086">
            <w:pPr>
              <w:spacing w:line="240" w:lineRule="auto"/>
              <w:ind w:firstLine="0" w:firstLineChars="0"/>
              <w:rPr>
                <w:rFonts w:ascii="宋体" w:hAnsi="宋体" w:cs="宋体" w:eastAsiaTheme="minorEastAsia"/>
                <w:sz w:val="24"/>
              </w:rPr>
            </w:pPr>
          </w:p>
        </w:tc>
        <w:tc>
          <w:tcPr>
            <w:tcW w:w="1016" w:type="dxa"/>
            <w:noWrap w:val="0"/>
            <w:vAlign w:val="bottom"/>
          </w:tcPr>
          <w:p w14:paraId="21EF285B">
            <w:pPr>
              <w:spacing w:line="240" w:lineRule="auto"/>
              <w:ind w:firstLine="0" w:firstLineChars="0"/>
              <w:rPr>
                <w:rFonts w:ascii="宋体" w:hAnsi="宋体" w:cs="宋体" w:eastAsiaTheme="minorEastAsia"/>
                <w:sz w:val="24"/>
              </w:rPr>
            </w:pPr>
          </w:p>
        </w:tc>
        <w:tc>
          <w:tcPr>
            <w:tcW w:w="1003" w:type="dxa"/>
            <w:noWrap w:val="0"/>
            <w:vAlign w:val="bottom"/>
          </w:tcPr>
          <w:p w14:paraId="2034F710">
            <w:pPr>
              <w:spacing w:line="240" w:lineRule="auto"/>
              <w:ind w:firstLine="0" w:firstLineChars="0"/>
              <w:rPr>
                <w:rFonts w:ascii="宋体" w:hAnsi="宋体" w:cs="宋体" w:eastAsiaTheme="minorEastAsia"/>
                <w:sz w:val="24"/>
              </w:rPr>
            </w:pPr>
          </w:p>
        </w:tc>
        <w:tc>
          <w:tcPr>
            <w:tcW w:w="993" w:type="dxa"/>
            <w:noWrap w:val="0"/>
            <w:vAlign w:val="bottom"/>
          </w:tcPr>
          <w:p w14:paraId="336F6F61">
            <w:pPr>
              <w:spacing w:line="240" w:lineRule="auto"/>
              <w:ind w:firstLine="0" w:firstLineChars="0"/>
              <w:rPr>
                <w:rFonts w:ascii="宋体" w:hAnsi="宋体" w:cs="宋体" w:eastAsiaTheme="minorEastAsia"/>
                <w:sz w:val="24"/>
              </w:rPr>
            </w:pPr>
          </w:p>
        </w:tc>
        <w:tc>
          <w:tcPr>
            <w:tcW w:w="1003" w:type="dxa"/>
            <w:noWrap w:val="0"/>
            <w:vAlign w:val="bottom"/>
          </w:tcPr>
          <w:p w14:paraId="456AE686">
            <w:pPr>
              <w:spacing w:line="240" w:lineRule="auto"/>
              <w:ind w:firstLine="0" w:firstLineChars="0"/>
              <w:rPr>
                <w:rFonts w:ascii="宋体" w:hAnsi="宋体" w:cs="宋体" w:eastAsiaTheme="minorEastAsia"/>
                <w:sz w:val="24"/>
              </w:rPr>
            </w:pPr>
          </w:p>
        </w:tc>
        <w:tc>
          <w:tcPr>
            <w:tcW w:w="944" w:type="dxa"/>
            <w:noWrap w:val="0"/>
            <w:vAlign w:val="bottom"/>
          </w:tcPr>
          <w:p w14:paraId="7D51DDE1">
            <w:pPr>
              <w:spacing w:line="240" w:lineRule="auto"/>
              <w:ind w:firstLine="0" w:firstLineChars="0"/>
              <w:rPr>
                <w:rFonts w:ascii="宋体" w:hAnsi="宋体" w:cs="宋体" w:eastAsiaTheme="minorEastAsia"/>
                <w:sz w:val="24"/>
              </w:rPr>
            </w:pPr>
          </w:p>
        </w:tc>
        <w:tc>
          <w:tcPr>
            <w:tcW w:w="969" w:type="dxa"/>
            <w:noWrap w:val="0"/>
            <w:vAlign w:val="bottom"/>
          </w:tcPr>
          <w:p w14:paraId="2F38EF29">
            <w:pPr>
              <w:spacing w:line="240" w:lineRule="auto"/>
              <w:ind w:firstLine="0" w:firstLineChars="0"/>
              <w:rPr>
                <w:rFonts w:ascii="宋体" w:hAnsi="宋体" w:cs="宋体" w:eastAsiaTheme="minorEastAsia"/>
                <w:sz w:val="24"/>
              </w:rPr>
            </w:pPr>
          </w:p>
        </w:tc>
        <w:tc>
          <w:tcPr>
            <w:tcW w:w="944" w:type="dxa"/>
            <w:noWrap w:val="0"/>
            <w:vAlign w:val="bottom"/>
          </w:tcPr>
          <w:p w14:paraId="4566148C">
            <w:pPr>
              <w:spacing w:line="240" w:lineRule="auto"/>
              <w:ind w:firstLine="0" w:firstLineChars="0"/>
              <w:rPr>
                <w:rFonts w:ascii="宋体" w:hAnsi="宋体" w:cs="宋体" w:eastAsiaTheme="minorEastAsia"/>
                <w:sz w:val="24"/>
              </w:rPr>
            </w:pPr>
          </w:p>
        </w:tc>
        <w:tc>
          <w:tcPr>
            <w:tcW w:w="956" w:type="dxa"/>
            <w:noWrap w:val="0"/>
            <w:vAlign w:val="bottom"/>
          </w:tcPr>
          <w:p w14:paraId="12C088AF">
            <w:pPr>
              <w:spacing w:line="240" w:lineRule="auto"/>
              <w:ind w:firstLine="0" w:firstLineChars="0"/>
              <w:rPr>
                <w:rFonts w:ascii="宋体" w:hAnsi="宋体" w:cs="宋体" w:eastAsiaTheme="minorEastAsia"/>
                <w:sz w:val="24"/>
              </w:rPr>
            </w:pPr>
          </w:p>
        </w:tc>
        <w:tc>
          <w:tcPr>
            <w:tcW w:w="993" w:type="dxa"/>
            <w:noWrap w:val="0"/>
            <w:vAlign w:val="bottom"/>
          </w:tcPr>
          <w:p w14:paraId="3AD88E0D">
            <w:pPr>
              <w:spacing w:line="240" w:lineRule="auto"/>
              <w:ind w:firstLine="0" w:firstLineChars="0"/>
              <w:rPr>
                <w:rFonts w:ascii="宋体" w:hAnsi="宋体" w:cs="宋体" w:eastAsiaTheme="minorEastAsia"/>
                <w:sz w:val="24"/>
              </w:rPr>
            </w:pPr>
          </w:p>
        </w:tc>
        <w:tc>
          <w:tcPr>
            <w:tcW w:w="1076" w:type="dxa"/>
            <w:noWrap w:val="0"/>
            <w:vAlign w:val="bottom"/>
          </w:tcPr>
          <w:p w14:paraId="372F8997">
            <w:pPr>
              <w:spacing w:line="240" w:lineRule="auto"/>
              <w:ind w:firstLine="0" w:firstLineChars="0"/>
              <w:rPr>
                <w:rFonts w:ascii="宋体" w:hAnsi="宋体" w:cs="宋体" w:eastAsiaTheme="minorEastAsia"/>
                <w:sz w:val="24"/>
              </w:rPr>
            </w:pPr>
          </w:p>
        </w:tc>
        <w:tc>
          <w:tcPr>
            <w:tcW w:w="1075" w:type="dxa"/>
            <w:noWrap w:val="0"/>
            <w:vAlign w:val="bottom"/>
          </w:tcPr>
          <w:p w14:paraId="654BBEF2">
            <w:pPr>
              <w:spacing w:line="240" w:lineRule="auto"/>
              <w:ind w:firstLine="0" w:firstLineChars="0"/>
              <w:rPr>
                <w:rFonts w:ascii="宋体" w:hAnsi="宋体" w:cs="宋体" w:eastAsiaTheme="minorEastAsia"/>
                <w:sz w:val="24"/>
              </w:rPr>
            </w:pPr>
          </w:p>
        </w:tc>
      </w:tr>
    </w:tbl>
    <w:p w14:paraId="5BBC958B">
      <w:pPr>
        <w:spacing w:line="240" w:lineRule="auto"/>
        <w:ind w:firstLine="0" w:firstLineChars="0"/>
        <w:rPr>
          <w:rFonts w:asciiTheme="minorHAnsi" w:hAnsiTheme="minorHAnsi" w:eastAsiaTheme="minorEastAsia" w:cstheme="minorBidi"/>
          <w:vanish/>
          <w:sz w:val="21"/>
        </w:rPr>
      </w:pPr>
    </w:p>
    <w:tbl>
      <w:tblPr>
        <w:tblStyle w:val="9"/>
        <w:tblW w:w="12939"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14:paraId="2C7A1AC4">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5451A9EC">
            <w:pPr>
              <w:widowControl/>
              <w:spacing w:line="240" w:lineRule="auto"/>
              <w:ind w:firstLine="0" w:firstLineChars="0"/>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044C19F2">
            <w:pPr>
              <w:widowControl/>
              <w:spacing w:line="240" w:lineRule="auto"/>
              <w:ind w:firstLine="0" w:firstLineChars="0"/>
              <w:jc w:val="center"/>
              <w:rPr>
                <w:rFonts w:ascii="方正小标宋简体" w:hAnsi="宋体" w:eastAsia="方正小标宋简体" w:cs="宋体"/>
                <w:bCs/>
                <w:sz w:val="44"/>
                <w:szCs w:val="44"/>
              </w:rPr>
            </w:pPr>
          </w:p>
        </w:tc>
      </w:tr>
      <w:tr w14:paraId="2AEB789C">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526694AC">
            <w:pPr>
              <w:widowControl/>
              <w:spacing w:line="240" w:lineRule="auto"/>
              <w:ind w:firstLine="0" w:firstLineChars="0"/>
              <w:jc w:val="left"/>
              <w:rPr>
                <w:rFonts w:ascii="宋体" w:hAnsi="宋体" w:cs="宋体" w:eastAsiaTheme="minorEastAsia"/>
                <w:sz w:val="24"/>
              </w:rPr>
            </w:pPr>
            <w:r>
              <w:rPr>
                <w:rFonts w:hint="eastAsia" w:ascii="宋体" w:hAnsi="宋体" w:cs="宋体" w:eastAsiaTheme="minorEastAsia"/>
                <w:sz w:val="24"/>
              </w:rPr>
              <w:t xml:space="preserve">                                                                      　 时间：    年   月   日                                                           </w:t>
            </w:r>
          </w:p>
        </w:tc>
        <w:tc>
          <w:tcPr>
            <w:tcW w:w="1286" w:type="dxa"/>
            <w:gridSpan w:val="2"/>
            <w:tcBorders>
              <w:top w:val="nil"/>
              <w:left w:val="nil"/>
              <w:bottom w:val="nil"/>
              <w:right w:val="nil"/>
            </w:tcBorders>
            <w:noWrap w:val="0"/>
            <w:vAlign w:val="center"/>
          </w:tcPr>
          <w:p w14:paraId="2105CAEC">
            <w:pPr>
              <w:widowControl/>
              <w:spacing w:line="240" w:lineRule="auto"/>
              <w:ind w:firstLine="0" w:firstLineChars="0"/>
              <w:jc w:val="left"/>
              <w:rPr>
                <w:rFonts w:ascii="宋体" w:hAnsi="宋体" w:cs="宋体" w:eastAsiaTheme="minorEastAsia"/>
                <w:sz w:val="24"/>
              </w:rPr>
            </w:pPr>
          </w:p>
        </w:tc>
      </w:tr>
      <w:tr w14:paraId="5FB9550D">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0DEE58F1">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269C6BA1">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55395015">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6C86E4AA">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5425ECFD">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0602D9A3">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9609D59">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备注</w:t>
            </w:r>
          </w:p>
        </w:tc>
      </w:tr>
      <w:tr w14:paraId="353C10D2">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7498CAC3">
            <w:pPr>
              <w:widowControl/>
              <w:spacing w:line="240" w:lineRule="auto"/>
              <w:ind w:firstLine="0" w:firstLineChars="0"/>
              <w:jc w:val="center"/>
              <w:rPr>
                <w:rFonts w:ascii="宋体" w:hAnsi="宋体" w:cs="宋体" w:eastAsiaTheme="minorEastAsia"/>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53B76771">
            <w:pPr>
              <w:widowControl/>
              <w:spacing w:line="240" w:lineRule="auto"/>
              <w:ind w:firstLine="0" w:firstLineChars="0"/>
              <w:jc w:val="center"/>
              <w:rPr>
                <w:rFonts w:ascii="宋体" w:hAnsi="宋体" w:cs="宋体" w:eastAsiaTheme="minorEastAsia"/>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26228A4E">
            <w:pPr>
              <w:widowControl/>
              <w:spacing w:line="240" w:lineRule="auto"/>
              <w:ind w:firstLine="0" w:firstLineChars="0"/>
              <w:jc w:val="center"/>
              <w:rPr>
                <w:rFonts w:ascii="宋体" w:hAnsi="宋体" w:cs="宋体" w:eastAsiaTheme="minorEastAsia"/>
                <w:b/>
                <w:sz w:val="24"/>
              </w:rPr>
            </w:pPr>
          </w:p>
        </w:tc>
        <w:tc>
          <w:tcPr>
            <w:tcW w:w="908" w:type="dxa"/>
            <w:tcBorders>
              <w:top w:val="single" w:color="auto" w:sz="4" w:space="0"/>
              <w:left w:val="nil"/>
              <w:bottom w:val="single" w:color="auto" w:sz="4" w:space="0"/>
              <w:right w:val="single" w:color="auto" w:sz="4" w:space="0"/>
            </w:tcBorders>
            <w:noWrap w:val="0"/>
            <w:vAlign w:val="center"/>
          </w:tcPr>
          <w:p w14:paraId="77497F59">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质量</w:t>
            </w:r>
          </w:p>
        </w:tc>
        <w:tc>
          <w:tcPr>
            <w:tcW w:w="788" w:type="dxa"/>
            <w:tcBorders>
              <w:top w:val="single" w:color="auto" w:sz="4" w:space="0"/>
              <w:left w:val="nil"/>
              <w:bottom w:val="single" w:color="auto" w:sz="4" w:space="0"/>
              <w:right w:val="single" w:color="auto" w:sz="4" w:space="0"/>
            </w:tcBorders>
            <w:noWrap w:val="0"/>
            <w:vAlign w:val="center"/>
          </w:tcPr>
          <w:p w14:paraId="419AAAAC">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交货</w:t>
            </w:r>
          </w:p>
        </w:tc>
        <w:tc>
          <w:tcPr>
            <w:tcW w:w="824" w:type="dxa"/>
            <w:tcBorders>
              <w:top w:val="single" w:color="auto" w:sz="4" w:space="0"/>
              <w:left w:val="nil"/>
              <w:bottom w:val="single" w:color="auto" w:sz="4" w:space="0"/>
              <w:right w:val="single" w:color="auto" w:sz="4" w:space="0"/>
            </w:tcBorders>
            <w:noWrap w:val="0"/>
            <w:vAlign w:val="center"/>
          </w:tcPr>
          <w:p w14:paraId="20641857">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售后</w:t>
            </w:r>
          </w:p>
        </w:tc>
        <w:tc>
          <w:tcPr>
            <w:tcW w:w="703" w:type="dxa"/>
            <w:tcBorders>
              <w:top w:val="single" w:color="auto" w:sz="4" w:space="0"/>
              <w:left w:val="nil"/>
              <w:bottom w:val="single" w:color="auto" w:sz="4" w:space="0"/>
              <w:right w:val="single" w:color="auto" w:sz="4" w:space="0"/>
            </w:tcBorders>
            <w:noWrap w:val="0"/>
            <w:vAlign w:val="center"/>
          </w:tcPr>
          <w:p w14:paraId="1EA469B5">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资信</w:t>
            </w:r>
          </w:p>
        </w:tc>
        <w:tc>
          <w:tcPr>
            <w:tcW w:w="753" w:type="dxa"/>
            <w:tcBorders>
              <w:top w:val="single" w:color="auto" w:sz="4" w:space="0"/>
              <w:left w:val="nil"/>
              <w:bottom w:val="single" w:color="auto" w:sz="4" w:space="0"/>
              <w:right w:val="single" w:color="auto" w:sz="4" w:space="0"/>
            </w:tcBorders>
            <w:noWrap w:val="0"/>
            <w:vAlign w:val="center"/>
          </w:tcPr>
          <w:p w14:paraId="1DCDFC4F">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其他</w:t>
            </w:r>
          </w:p>
        </w:tc>
        <w:tc>
          <w:tcPr>
            <w:tcW w:w="806" w:type="dxa"/>
            <w:tcBorders>
              <w:top w:val="single" w:color="auto" w:sz="4" w:space="0"/>
              <w:left w:val="nil"/>
              <w:bottom w:val="single" w:color="auto" w:sz="4" w:space="0"/>
              <w:right w:val="single" w:color="auto" w:sz="4" w:space="0"/>
            </w:tcBorders>
            <w:noWrap w:val="0"/>
            <w:vAlign w:val="center"/>
          </w:tcPr>
          <w:p w14:paraId="6DA9A134">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2686E431">
            <w:pPr>
              <w:widowControl/>
              <w:spacing w:line="240" w:lineRule="auto"/>
              <w:ind w:firstLine="0" w:firstLineChars="0"/>
              <w:jc w:val="center"/>
              <w:rPr>
                <w:rFonts w:ascii="宋体" w:hAnsi="宋体" w:cs="宋体" w:eastAsiaTheme="minorEastAsia"/>
                <w:b/>
                <w:sz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466A78EB">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58A6D5BE">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16782806">
            <w:pPr>
              <w:widowControl/>
              <w:spacing w:line="240" w:lineRule="auto"/>
              <w:ind w:firstLine="0" w:firstLineChars="0"/>
              <w:jc w:val="center"/>
              <w:rPr>
                <w:rFonts w:ascii="宋体" w:hAnsi="宋体" w:cs="宋体" w:eastAsiaTheme="minorEastAsia"/>
                <w:b/>
                <w:sz w:val="24"/>
              </w:rPr>
            </w:pPr>
          </w:p>
        </w:tc>
      </w:tr>
      <w:tr w14:paraId="13C2F0A4">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1C093B6">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1A0762A7">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60023A2A">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06A30746">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768394A2">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5A50AF43">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75F60FBC">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76DB9E2">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1A80AE4">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C768686">
            <w:pPr>
              <w:widowControl/>
              <w:spacing w:line="240" w:lineRule="auto"/>
              <w:ind w:firstLine="0" w:firstLineChars="0"/>
              <w:jc w:val="center"/>
              <w:rPr>
                <w:rFonts w:ascii="宋体" w:hAnsi="宋体" w:cs="宋体" w:eastAsiaTheme="minorEastAsia"/>
                <w:b/>
                <w:sz w:val="24"/>
              </w:rPr>
            </w:pPr>
          </w:p>
        </w:tc>
        <w:tc>
          <w:tcPr>
            <w:tcW w:w="871" w:type="dxa"/>
            <w:tcBorders>
              <w:top w:val="single" w:color="auto" w:sz="4" w:space="0"/>
              <w:left w:val="nil"/>
              <w:bottom w:val="single" w:color="auto" w:sz="4" w:space="0"/>
              <w:right w:val="single" w:color="auto" w:sz="4" w:space="0"/>
            </w:tcBorders>
            <w:noWrap w:val="0"/>
            <w:vAlign w:val="center"/>
          </w:tcPr>
          <w:p w14:paraId="304AFB0F">
            <w:pPr>
              <w:widowControl/>
              <w:spacing w:line="240" w:lineRule="auto"/>
              <w:ind w:firstLine="0" w:firstLineChars="0"/>
              <w:jc w:val="center"/>
              <w:rPr>
                <w:rFonts w:ascii="Calibri" w:hAnsi="Calibri" w:cs="宋体" w:eastAsiaTheme="minorEastAsia"/>
                <w:sz w:val="24"/>
              </w:rPr>
            </w:pPr>
          </w:p>
        </w:tc>
        <w:tc>
          <w:tcPr>
            <w:tcW w:w="1157" w:type="dxa"/>
            <w:tcBorders>
              <w:top w:val="single" w:color="auto" w:sz="4" w:space="0"/>
              <w:left w:val="nil"/>
              <w:bottom w:val="single" w:color="auto" w:sz="4" w:space="0"/>
              <w:right w:val="single" w:color="auto" w:sz="4" w:space="0"/>
            </w:tcBorders>
            <w:noWrap w:val="0"/>
            <w:vAlign w:val="center"/>
          </w:tcPr>
          <w:p w14:paraId="51F6B271">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4A00E9DA">
            <w:pPr>
              <w:widowControl/>
              <w:spacing w:line="240" w:lineRule="auto"/>
              <w:ind w:firstLine="0" w:firstLineChars="0"/>
              <w:jc w:val="center"/>
              <w:rPr>
                <w:rFonts w:ascii="Calibri" w:hAnsi="Calibri" w:cs="宋体" w:eastAsiaTheme="minorEastAsia"/>
                <w:sz w:val="24"/>
              </w:rPr>
            </w:pPr>
          </w:p>
        </w:tc>
      </w:tr>
      <w:tr w14:paraId="60768059">
        <w:tblPrEx>
          <w:tblCellMar>
            <w:top w:w="0" w:type="dxa"/>
            <w:left w:w="108" w:type="dxa"/>
            <w:bottom w:w="0" w:type="dxa"/>
            <w:right w:w="108" w:type="dxa"/>
          </w:tblCellMar>
        </w:tblPrEx>
        <w:trPr>
          <w:gridAfter w:val="1"/>
          <w:wAfter w:w="799" w:type="dxa"/>
          <w:trHeight w:val="358" w:hRule="atLeast"/>
        </w:trPr>
        <w:tc>
          <w:tcPr>
            <w:tcW w:w="705" w:type="dxa"/>
            <w:tcBorders>
              <w:top w:val="nil"/>
              <w:left w:val="single" w:color="auto" w:sz="4" w:space="0"/>
              <w:bottom w:val="single" w:color="auto" w:sz="4" w:space="0"/>
              <w:right w:val="single" w:color="auto" w:sz="4" w:space="0"/>
            </w:tcBorders>
            <w:noWrap w:val="0"/>
            <w:vAlign w:val="center"/>
          </w:tcPr>
          <w:p w14:paraId="15783ED4">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14E2349C">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26A0FFBA">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0CB807F8">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5D8ED9C1">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15122529">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39DD346E">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D1D016B">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087914B">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90E2E15">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46DF9B0D">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03412CDD">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07A8CE19">
            <w:pPr>
              <w:widowControl/>
              <w:spacing w:line="240" w:lineRule="auto"/>
              <w:ind w:firstLine="0" w:firstLineChars="0"/>
              <w:jc w:val="center"/>
              <w:rPr>
                <w:rFonts w:ascii="Calibri" w:hAnsi="Calibri" w:cs="宋体" w:eastAsiaTheme="minorEastAsia"/>
                <w:sz w:val="24"/>
              </w:rPr>
            </w:pPr>
          </w:p>
        </w:tc>
      </w:tr>
      <w:tr w14:paraId="2C80EEA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28A9110">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53BC8101">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6A558160">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4BC1CB5A">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0E5AC0B1">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3C143960">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1D9599FD">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B56B93A">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3C07D46">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C6E21ED">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1C7384E2">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500510D2">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7199FB33">
            <w:pPr>
              <w:widowControl/>
              <w:spacing w:line="240" w:lineRule="auto"/>
              <w:ind w:firstLine="0" w:firstLineChars="0"/>
              <w:jc w:val="center"/>
              <w:rPr>
                <w:rFonts w:ascii="Calibri" w:hAnsi="Calibri" w:cs="宋体" w:eastAsiaTheme="minorEastAsia"/>
                <w:sz w:val="24"/>
              </w:rPr>
            </w:pPr>
          </w:p>
        </w:tc>
      </w:tr>
      <w:tr w14:paraId="6531C29A">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3531C63">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18A80EE4">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36D72DCE">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1114B799">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3AEBE89C">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77B29A56">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41522C35">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D144498">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9A2ED3F">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DF5FF6F">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650B58C0">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261018AA">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0CE22317">
            <w:pPr>
              <w:widowControl/>
              <w:spacing w:line="240" w:lineRule="auto"/>
              <w:ind w:firstLine="0" w:firstLineChars="0"/>
              <w:jc w:val="center"/>
              <w:rPr>
                <w:rFonts w:ascii="Calibri" w:hAnsi="Calibri" w:cs="宋体" w:eastAsiaTheme="minorEastAsia"/>
                <w:sz w:val="24"/>
              </w:rPr>
            </w:pPr>
          </w:p>
        </w:tc>
      </w:tr>
      <w:tr w14:paraId="19D5979A">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09D6FFF">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6226BD88">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1F1A1903">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2B280281">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6166A272">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75741F60">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396E304B">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889A140">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6BA03D2">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395B4C3">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4088BE2D">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3AD603D8">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685E3B5B">
            <w:pPr>
              <w:widowControl/>
              <w:spacing w:line="240" w:lineRule="auto"/>
              <w:ind w:firstLine="0" w:firstLineChars="0"/>
              <w:jc w:val="center"/>
              <w:rPr>
                <w:rFonts w:ascii="Calibri" w:hAnsi="Calibri" w:cs="宋体" w:eastAsiaTheme="minorEastAsia"/>
                <w:sz w:val="24"/>
              </w:rPr>
            </w:pPr>
          </w:p>
        </w:tc>
      </w:tr>
      <w:tr w14:paraId="4B0FC345">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FA4586C">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5B22B982">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2FA7D0FF">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064D59BF">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1540198B">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255A97A1">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1470090F">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D8C7712">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0974B6B">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754AD95">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2741919B">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566EF8FF">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397EAAC0">
            <w:pPr>
              <w:widowControl/>
              <w:spacing w:line="240" w:lineRule="auto"/>
              <w:ind w:firstLine="0" w:firstLineChars="0"/>
              <w:jc w:val="center"/>
              <w:rPr>
                <w:rFonts w:ascii="Calibri" w:hAnsi="Calibri" w:cs="宋体" w:eastAsiaTheme="minorEastAsia"/>
                <w:sz w:val="24"/>
              </w:rPr>
            </w:pPr>
          </w:p>
        </w:tc>
      </w:tr>
      <w:tr w14:paraId="12DE44D6">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189B85F">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54517A28">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607D8C53">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48FDEAF7">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53DF4B63">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482CB6CF">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7E8DF1B2">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C932AA3">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B5C202A">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8A39E19">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22DA3AB7">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0639B0AC">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47DD99A2">
            <w:pPr>
              <w:widowControl/>
              <w:spacing w:line="240" w:lineRule="auto"/>
              <w:ind w:firstLine="0" w:firstLineChars="0"/>
              <w:jc w:val="center"/>
              <w:rPr>
                <w:rFonts w:ascii="Calibri" w:hAnsi="Calibri" w:cs="宋体" w:eastAsiaTheme="minorEastAsia"/>
                <w:sz w:val="24"/>
              </w:rPr>
            </w:pPr>
          </w:p>
        </w:tc>
      </w:tr>
      <w:tr w14:paraId="64880974">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0C70B35">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2934E5C2">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610C4043">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5DB3EB97">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2E885A41">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4E15976C">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165C4142">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BDA396F">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F92EC05">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D158FCC">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103DFCD9">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6B1F33B4">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2A58CBAE">
            <w:pPr>
              <w:widowControl/>
              <w:spacing w:line="240" w:lineRule="auto"/>
              <w:ind w:firstLine="0" w:firstLineChars="0"/>
              <w:jc w:val="center"/>
              <w:rPr>
                <w:rFonts w:ascii="Calibri" w:hAnsi="Calibri" w:cs="宋体" w:eastAsiaTheme="minorEastAsia"/>
                <w:sz w:val="24"/>
              </w:rPr>
            </w:pPr>
          </w:p>
        </w:tc>
      </w:tr>
      <w:tr w14:paraId="0B504841">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8B855F6">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13B6D172">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45397AD2">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03113581">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20663031">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02DE4881">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6F7C13DB">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B742A60">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358976F">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9B85E6E">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006A5B75">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56DFA864">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264183C9">
            <w:pPr>
              <w:widowControl/>
              <w:spacing w:line="240" w:lineRule="auto"/>
              <w:ind w:firstLine="0" w:firstLineChars="0"/>
              <w:jc w:val="center"/>
              <w:rPr>
                <w:rFonts w:ascii="Calibri" w:hAnsi="Calibri" w:cs="宋体" w:eastAsiaTheme="minorEastAsia"/>
                <w:sz w:val="24"/>
              </w:rPr>
            </w:pPr>
          </w:p>
        </w:tc>
      </w:tr>
      <w:tr w14:paraId="20CCEE57">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5132E42">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062E9717">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01CEC8DB">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4B3D1CB4">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2950EA65">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23957D71">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492B4338">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0595656">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341FC44">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E0861D7">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0A32E790">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20AF4EF4">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5986E9D5">
            <w:pPr>
              <w:widowControl/>
              <w:spacing w:line="240" w:lineRule="auto"/>
              <w:ind w:firstLine="0" w:firstLineChars="0"/>
              <w:jc w:val="center"/>
              <w:rPr>
                <w:rFonts w:ascii="Calibri" w:hAnsi="Calibri" w:cs="宋体" w:eastAsiaTheme="minorEastAsia"/>
                <w:sz w:val="24"/>
              </w:rPr>
            </w:pPr>
          </w:p>
        </w:tc>
      </w:tr>
    </w:tbl>
    <w:p w14:paraId="7AC70120">
      <w:pPr>
        <w:pStyle w:val="5"/>
        <w:rPr>
          <w:rFonts w:hint="eastAsia" w:ascii="方正小标宋简体" w:hAnsi="方正小标宋简体" w:eastAsia="方正小标宋简体" w:cs="方正小标宋简体"/>
          <w:color w:val="000000"/>
          <w:sz w:val="44"/>
          <w:szCs w:val="44"/>
        </w:rPr>
      </w:pPr>
    </w:p>
    <w:sectPr>
      <w:headerReference r:id="rId4" w:type="default"/>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2DBF2">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矩形 1"/>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a:effectLst/>
                    </wps:spPr>
                    <wps:txbx>
                      <w:txbxContent>
                        <w:p w14:paraId="3CE9B05F">
                          <w:pPr>
                            <w:snapToGrid w:val="0"/>
                            <w:spacing w:line="240" w:lineRule="auto"/>
                            <w:ind w:firstLine="0" w:firstLineChars="0"/>
                            <w:rPr>
                              <w:rFonts w:asciiTheme="minorHAnsi" w:hAnsiTheme="minorHAnsi" w:eastAsiaTheme="minorEastAsia" w:cstheme="minorBidi"/>
                              <w:sz w:val="18"/>
                            </w:rPr>
                          </w:pPr>
                          <w:r>
                            <w:rPr>
                              <w:rFonts w:hint="eastAsia" w:asciiTheme="minorHAnsi" w:hAnsiTheme="minorHAnsi" w:eastAsiaTheme="minorEastAsia" w:cstheme="minorBidi"/>
                              <w:sz w:val="18"/>
                            </w:rPr>
                            <w:fldChar w:fldCharType="begin"/>
                          </w:r>
                          <w:r>
                            <w:rPr>
                              <w:rFonts w:hint="eastAsia" w:asciiTheme="minorHAnsi" w:hAnsiTheme="minorHAnsi" w:eastAsiaTheme="minorEastAsia" w:cstheme="minorBidi"/>
                              <w:sz w:val="18"/>
                            </w:rPr>
                            <w:instrText xml:space="preserve"> PAGE  \* MERGEFORMAT </w:instrText>
                          </w:r>
                          <w:r>
                            <w:rPr>
                              <w:rFonts w:hint="eastAsia" w:asciiTheme="minorHAnsi" w:hAnsiTheme="minorHAnsi" w:eastAsiaTheme="minorEastAsia" w:cstheme="minorBidi"/>
                              <w:sz w:val="18"/>
                            </w:rPr>
                            <w:fldChar w:fldCharType="separate"/>
                          </w:r>
                          <w:r>
                            <w:rPr>
                              <w:rFonts w:asciiTheme="minorHAnsi" w:hAnsiTheme="minorHAnsi" w:eastAsiaTheme="minorEastAsia" w:cstheme="minorBidi"/>
                              <w:sz w:val="18"/>
                            </w:rPr>
                            <w:t>12</w:t>
                          </w:r>
                          <w:r>
                            <w:rPr>
                              <w:rFonts w:hint="eastAsia" w:asciiTheme="minorHAnsi" w:hAnsiTheme="minorHAnsi" w:eastAsiaTheme="minorEastAsia" w:cstheme="minorBidi"/>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EMXa0QAAAAIBAAAPAAAAAAAAAAEAIAAAACIAAABkcnMvZG93bnJldi54&#10;bWxQSwECFAAUAAAACACHTuJAEdXZX8gBAACXAwAADgAAAAAAAAABACAAAAAgAQAAZHJzL2Uyb0Rv&#10;Yy54bWxQSwUGAAAAAAYABgBZAQAAWgUAAAAA&#10;">
              <v:fill on="f" focussize="0,0"/>
              <v:stroke on="f"/>
              <v:imagedata o:title=""/>
              <o:lock v:ext="edit" aspectratio="f"/>
              <v:textbox inset="0mm,0mm,0mm,0mm" style="mso-fit-shape-to-text:t;">
                <w:txbxContent>
                  <w:p w14:paraId="3CE9B05F">
                    <w:pPr>
                      <w:snapToGrid w:val="0"/>
                      <w:spacing w:line="240" w:lineRule="auto"/>
                      <w:ind w:firstLine="0" w:firstLineChars="0"/>
                      <w:rPr>
                        <w:rFonts w:asciiTheme="minorHAnsi" w:hAnsiTheme="minorHAnsi" w:eastAsiaTheme="minorEastAsia" w:cstheme="minorBidi"/>
                        <w:sz w:val="18"/>
                      </w:rPr>
                    </w:pPr>
                    <w:r>
                      <w:rPr>
                        <w:rFonts w:hint="eastAsia" w:asciiTheme="minorHAnsi" w:hAnsiTheme="minorHAnsi" w:eastAsiaTheme="minorEastAsia" w:cstheme="minorBidi"/>
                        <w:sz w:val="18"/>
                      </w:rPr>
                      <w:fldChar w:fldCharType="begin"/>
                    </w:r>
                    <w:r>
                      <w:rPr>
                        <w:rFonts w:hint="eastAsia" w:asciiTheme="minorHAnsi" w:hAnsiTheme="minorHAnsi" w:eastAsiaTheme="minorEastAsia" w:cstheme="minorBidi"/>
                        <w:sz w:val="18"/>
                      </w:rPr>
                      <w:instrText xml:space="preserve"> PAGE  \* MERGEFORMAT </w:instrText>
                    </w:r>
                    <w:r>
                      <w:rPr>
                        <w:rFonts w:hint="eastAsia" w:asciiTheme="minorHAnsi" w:hAnsiTheme="minorHAnsi" w:eastAsiaTheme="minorEastAsia" w:cstheme="minorBidi"/>
                        <w:sz w:val="18"/>
                      </w:rPr>
                      <w:fldChar w:fldCharType="separate"/>
                    </w:r>
                    <w:r>
                      <w:rPr>
                        <w:rFonts w:asciiTheme="minorHAnsi" w:hAnsiTheme="minorHAnsi" w:eastAsiaTheme="minorEastAsia" w:cstheme="minorBidi"/>
                        <w:sz w:val="18"/>
                      </w:rPr>
                      <w:t>12</w:t>
                    </w:r>
                    <w:r>
                      <w:rPr>
                        <w:rFonts w:hint="eastAsia" w:asciiTheme="minorHAnsi" w:hAnsiTheme="minorHAnsi" w:eastAsiaTheme="minorEastAsia" w:cstheme="minorBidi"/>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7B097">
    <w:pPr>
      <w:pStyle w:val="6"/>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98F0B">
    <w:pPr>
      <w:pStyle w:val="7"/>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abstractNum w:abstractNumId="1">
    <w:nsid w:val="DB3E7EDE"/>
    <w:multiLevelType w:val="singleLevel"/>
    <w:tmpl w:val="DB3E7EDE"/>
    <w:lvl w:ilvl="0" w:tentative="0">
      <w:start w:val="3"/>
      <w:numFmt w:val="chineseCounting"/>
      <w:suff w:val="nothing"/>
      <w:lvlText w:val="%1、"/>
      <w:lvlJc w:val="left"/>
      <w:rPr>
        <w:rFonts w:hint="eastAsia"/>
      </w:rPr>
    </w:lvl>
  </w:abstractNum>
  <w:abstractNum w:abstractNumId="2">
    <w:nsid w:val="E954AF00"/>
    <w:multiLevelType w:val="singleLevel"/>
    <w:tmpl w:val="E954AF0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Dc3NmI1NGZkYTYzOTAwY2ZiMzlhZDg0ZTVlMTAifQ=="/>
  </w:docVars>
  <w:rsids>
    <w:rsidRoot w:val="11022913"/>
    <w:rsid w:val="06952CB1"/>
    <w:rsid w:val="08881FA3"/>
    <w:rsid w:val="09497D53"/>
    <w:rsid w:val="0ADB5E11"/>
    <w:rsid w:val="11022913"/>
    <w:rsid w:val="143F18AD"/>
    <w:rsid w:val="179503CC"/>
    <w:rsid w:val="241F0D05"/>
    <w:rsid w:val="2F011A5C"/>
    <w:rsid w:val="326C674A"/>
    <w:rsid w:val="32D36178"/>
    <w:rsid w:val="3DCC00F6"/>
    <w:rsid w:val="4007112A"/>
    <w:rsid w:val="46C80DFB"/>
    <w:rsid w:val="48A22AAD"/>
    <w:rsid w:val="4E0342E0"/>
    <w:rsid w:val="505428F9"/>
    <w:rsid w:val="52DC7CA4"/>
    <w:rsid w:val="566E45AF"/>
    <w:rsid w:val="59AC1BDF"/>
    <w:rsid w:val="5C621EFA"/>
    <w:rsid w:val="637E4F78"/>
    <w:rsid w:val="6F0B736D"/>
    <w:rsid w:val="6F4E50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styleId="11">
    <w:name w:val="page number"/>
    <w:basedOn w:val="10"/>
    <w:qFormat/>
    <w:uiPriority w:val="0"/>
  </w:style>
  <w:style w:type="character" w:styleId="12">
    <w:name w:val="Hyperlink"/>
    <w:basedOn w:val="10"/>
    <w:unhideWhenUsed/>
    <w:qFormat/>
    <w:uiPriority w:val="99"/>
    <w:rPr>
      <w:color w:val="0000FF"/>
      <w:u w:val="single"/>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4968</Words>
  <Characters>5173</Characters>
  <Lines>0</Lines>
  <Paragraphs>0</Paragraphs>
  <TotalTime>4</TotalTime>
  <ScaleCrop>false</ScaleCrop>
  <LinksUpToDate>false</LinksUpToDate>
  <CharactersWithSpaces>5541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2022-12-07T05:52:00Z</dcterms:created>
  <dc:creator>索普法务秦璐璐</dc:creator>
  <cp:lastModifiedBy>Administrator</cp:lastModifiedBy>
  <dcterms:modified xsi:type="dcterms:W3CDTF">2025-02-24T01:35:12Z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9BCE1D95DA134119A3A7D297529F3EC3_13</vt:lpwstr>
  </property>
  <property fmtid="{D5CDD505-2E9C-101B-9397-08002B2CF9AE}" pid="4" name="KSOTemplateDocerSaveRecord">
    <vt:lpwstr>eyJoZGlkIjoiZmIzNjU1ODk1YmQ3MjgwMmQ4NzM2M2MzN2U4OWU4ZjciLCJ1c2VySWQiOiI0NTczODQwMTMifQ==</vt:lpwstr>
  </property>
</Properties>
</file>