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F7E42">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791D4751">
      <w:pPr>
        <w:pStyle w:val="2"/>
        <w:rPr>
          <w:rFonts w:ascii="方正小标宋简体" w:eastAsia="方正小标宋简体" w:cs="宋体"/>
        </w:rPr>
      </w:pPr>
      <w:r>
        <w:rPr>
          <w:rFonts w:hint="eastAsia" w:ascii="方正小标宋简体" w:hAnsi="宋体" w:eastAsia="方正小标宋简体" w:cs="宋体"/>
        </w:rPr>
        <w:t>招标文件</w:t>
      </w:r>
    </w:p>
    <w:p w14:paraId="66D1D827">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3F2831C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BCE9D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20250116黄磷（罐装）铁路到达接卸物流项目化工管道泵和磁力泵采购</w:t>
      </w:r>
      <w:r>
        <w:rPr>
          <w:rFonts w:hint="eastAsia" w:ascii="方正仿宋简体" w:hAnsi="方正仿宋简体" w:eastAsia="方正仿宋简体" w:cs="方正仿宋简体"/>
          <w:sz w:val="32"/>
          <w:szCs w:val="32"/>
        </w:rPr>
        <w:t>；</w:t>
      </w:r>
    </w:p>
    <w:p w14:paraId="7D3FE23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45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p>
    <w:p w14:paraId="07919E7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6A7A04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w:t>
      </w:r>
      <w:r>
        <w:rPr>
          <w:rFonts w:hint="eastAsia" w:ascii="方正仿宋简体" w:hAnsi="方正仿宋简体" w:eastAsia="方正仿宋简体" w:cs="方正仿宋简体"/>
          <w:sz w:val="32"/>
          <w:szCs w:val="32"/>
          <w:u w:val="single"/>
          <w:lang w:val="en-US" w:eastAsia="zh-CN"/>
        </w:rPr>
        <w:t xml:space="preserve">现场 </w:t>
      </w:r>
      <w:r>
        <w:rPr>
          <w:rFonts w:hint="eastAsia" w:ascii="方正仿宋简体" w:hAnsi="方正仿宋简体" w:eastAsia="方正仿宋简体" w:cs="方正仿宋简体"/>
          <w:sz w:val="32"/>
          <w:szCs w:val="32"/>
        </w:rPr>
        <w:t>；</w:t>
      </w:r>
    </w:p>
    <w:p w14:paraId="2E7D013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2025年1月24日上午10:20</w:t>
      </w:r>
      <w:r>
        <w:rPr>
          <w:rFonts w:hint="eastAsia" w:ascii="方正仿宋简体" w:hAnsi="方正仿宋简体" w:eastAsia="方正仿宋简体" w:cs="方正仿宋简体"/>
          <w:sz w:val="32"/>
          <w:szCs w:val="32"/>
        </w:rPr>
        <w:t>；</w:t>
      </w:r>
    </w:p>
    <w:p w14:paraId="1128190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2025年1月24日上午10:20</w:t>
      </w:r>
      <w:bookmarkStart w:id="3" w:name="_GoBack"/>
      <w:bookmarkEnd w:id="3"/>
      <w:r>
        <w:rPr>
          <w:rFonts w:hint="eastAsia" w:ascii="方正仿宋简体" w:hAnsi="方正仿宋简体" w:eastAsia="方正仿宋简体" w:cs="方正仿宋简体"/>
          <w:sz w:val="32"/>
          <w:szCs w:val="32"/>
        </w:rPr>
        <w:t>；</w:t>
      </w:r>
    </w:p>
    <w:p w14:paraId="4D85EC6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6AA896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41F8FF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1E37C9D">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CED0A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C7567A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kern w:val="2"/>
          <w:sz w:val="32"/>
          <w:szCs w:val="32"/>
          <w:lang w:val="en-US" w:eastAsia="zh-CN"/>
        </w:rPr>
        <w:t>以及</w:t>
      </w:r>
      <w:r>
        <w:rPr>
          <w:rFonts w:hint="eastAsia" w:ascii="方正仿宋简体" w:hAnsi="方正仿宋简体" w:eastAsia="方正仿宋简体" w:cs="方正仿宋简体"/>
          <w:b/>
          <w:bCs/>
          <w:kern w:val="2"/>
          <w:sz w:val="32"/>
          <w:szCs w:val="32"/>
          <w:lang w:val="en-US" w:eastAsia="zh-CN"/>
        </w:rPr>
        <w:t>黄磷（罐装）铁路到达接卸物流项目机泵技术参数一览表</w:t>
      </w:r>
      <w:r>
        <w:rPr>
          <w:rFonts w:hint="eastAsia" w:ascii="方正仿宋简体" w:hAnsi="方正仿宋简体" w:eastAsia="方正仿宋简体" w:cs="方正仿宋简体"/>
          <w:b w:val="0"/>
          <w:bCs w:val="0"/>
          <w:kern w:val="2"/>
          <w:sz w:val="32"/>
          <w:szCs w:val="32"/>
          <w:lang w:val="en-US" w:eastAsia="zh-CN"/>
        </w:rPr>
        <w:t>中</w:t>
      </w:r>
      <w:r>
        <w:rPr>
          <w:rFonts w:hint="eastAsia" w:ascii="方正仿宋简体" w:hAnsi="方正仿宋简体" w:eastAsia="方正仿宋简体" w:cs="方正仿宋简体"/>
          <w:kern w:val="2"/>
          <w:sz w:val="32"/>
          <w:szCs w:val="32"/>
        </w:rPr>
        <w:t>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C1CC479">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43B3196">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2.1电机选用</w:t>
      </w:r>
      <w:r>
        <w:rPr>
          <w:rFonts w:hint="eastAsia" w:ascii="方正仿宋简体" w:hAnsi="方正仿宋简体" w:eastAsia="方正仿宋简体" w:cs="方正仿宋简体"/>
          <w:b/>
          <w:bCs/>
          <w:kern w:val="1"/>
          <w:sz w:val="32"/>
          <w:szCs w:val="32"/>
          <w:highlight w:val="yellow"/>
          <w:lang w:val="en-US" w:eastAsia="zh-CN"/>
        </w:rPr>
        <w:t>卧龙防爆</w:t>
      </w:r>
      <w:r>
        <w:rPr>
          <w:rFonts w:hint="eastAsia" w:ascii="方正仿宋简体" w:hAnsi="方正仿宋简体" w:eastAsia="方正仿宋简体" w:cs="方正仿宋简体"/>
          <w:kern w:val="1"/>
          <w:sz w:val="32"/>
          <w:szCs w:val="32"/>
          <w:highlight w:val="yellow"/>
          <w:lang w:val="en-US" w:eastAsia="zh-CN"/>
        </w:rPr>
        <w:t>、</w:t>
      </w:r>
      <w:r>
        <w:rPr>
          <w:rFonts w:hint="eastAsia" w:ascii="方正仿宋简体" w:hAnsi="方正仿宋简体" w:eastAsia="方正仿宋简体" w:cs="方正仿宋简体"/>
          <w:b/>
          <w:bCs/>
          <w:kern w:val="1"/>
          <w:sz w:val="32"/>
          <w:szCs w:val="32"/>
          <w:highlight w:val="yellow"/>
          <w:lang w:val="en-US" w:eastAsia="zh-CN"/>
        </w:rPr>
        <w:t>佳木斯</w:t>
      </w:r>
      <w:r>
        <w:rPr>
          <w:rFonts w:hint="eastAsia" w:ascii="方正仿宋简体" w:hAnsi="方正仿宋简体" w:eastAsia="方正仿宋简体" w:cs="方正仿宋简体"/>
          <w:kern w:val="1"/>
          <w:sz w:val="32"/>
          <w:szCs w:val="32"/>
          <w:highlight w:val="yellow"/>
          <w:lang w:val="en-US" w:eastAsia="zh-CN"/>
        </w:rPr>
        <w:t>或</w:t>
      </w:r>
      <w:r>
        <w:rPr>
          <w:rFonts w:hint="eastAsia" w:ascii="方正仿宋简体" w:hAnsi="方正仿宋简体" w:eastAsia="方正仿宋简体" w:cs="方正仿宋简体"/>
          <w:b/>
          <w:bCs/>
          <w:kern w:val="1"/>
          <w:sz w:val="32"/>
          <w:szCs w:val="32"/>
          <w:highlight w:val="yellow"/>
          <w:lang w:val="en-US" w:eastAsia="zh-CN"/>
        </w:rPr>
        <w:t>江苏大中</w:t>
      </w:r>
      <w:r>
        <w:rPr>
          <w:rFonts w:hint="eastAsia" w:ascii="方正仿宋简体" w:hAnsi="方正仿宋简体" w:eastAsia="方正仿宋简体" w:cs="方正仿宋简体"/>
          <w:kern w:val="1"/>
          <w:sz w:val="32"/>
          <w:szCs w:val="32"/>
          <w:highlight w:val="yellow"/>
          <w:lang w:val="en-US" w:eastAsia="zh-CN"/>
        </w:rPr>
        <w:t>生产的高效节能型隔爆电机；电机螺纹接口，带防爆格兰头；能效等级应符合GB18613-2020中的2级；</w:t>
      </w:r>
      <w:r>
        <w:rPr>
          <w:rFonts w:hint="eastAsia" w:ascii="方正仿宋简体" w:hAnsi="方正仿宋简体" w:eastAsia="方正仿宋简体" w:cs="方正仿宋简体"/>
          <w:color w:val="auto"/>
          <w:kern w:val="1"/>
          <w:sz w:val="32"/>
          <w:szCs w:val="32"/>
          <w:highlight w:val="yellow"/>
          <w:lang w:val="en-US" w:eastAsia="zh-CN"/>
        </w:rPr>
        <w:t>防护等级IP55；防爆等级Ex d</w:t>
      </w:r>
      <w:r>
        <w:rPr>
          <w:rFonts w:hint="eastAsia" w:ascii="宋体" w:hAnsi="宋体" w:eastAsia="宋体" w:cs="宋体"/>
          <w:color w:val="auto"/>
          <w:kern w:val="1"/>
          <w:sz w:val="32"/>
          <w:szCs w:val="32"/>
          <w:highlight w:val="yellow"/>
          <w:lang w:val="en-US" w:eastAsia="zh-CN"/>
        </w:rPr>
        <w:t>‖B</w:t>
      </w:r>
      <w:r>
        <w:rPr>
          <w:rFonts w:hint="eastAsia" w:ascii="方正仿宋简体" w:hAnsi="方正仿宋简体" w:eastAsia="方正仿宋简体" w:cs="方正仿宋简体"/>
          <w:color w:val="auto"/>
          <w:kern w:val="1"/>
          <w:sz w:val="32"/>
          <w:szCs w:val="32"/>
          <w:highlight w:val="yellow"/>
          <w:lang w:val="en-US" w:eastAsia="zh-CN"/>
        </w:rPr>
        <w:t>T4，</w:t>
      </w:r>
      <w:r>
        <w:rPr>
          <w:rFonts w:hint="eastAsia" w:ascii="方正仿宋简体" w:hAnsi="方正仿宋简体" w:eastAsia="方正仿宋简体" w:cs="方正仿宋简体"/>
          <w:kern w:val="1"/>
          <w:sz w:val="32"/>
          <w:szCs w:val="32"/>
          <w:highlight w:val="yellow"/>
          <w:lang w:val="en-US" w:eastAsia="zh-CN"/>
        </w:rPr>
        <w:t>防腐等级WF2；</w:t>
      </w:r>
    </w:p>
    <w:p w14:paraId="0CC383E3">
      <w:pPr>
        <w:pStyle w:val="6"/>
        <w:ind w:firstLine="640"/>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2.2需保证泵的进出口口径，泵进出口法兰选用PN25的带颈对焊法兰（WN-RF)且配对法兰及连接件；</w:t>
      </w:r>
    </w:p>
    <w:p w14:paraId="4CD59F7C">
      <w:pPr>
        <w:pStyle w:val="6"/>
        <w:ind w:firstLine="640"/>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2.3磁力泵用隔离套材质采用316L材料，磁力泵用轴套、滑动轴承和止推轴承材质采用SSIC材料，磁体采用Sm2Co17钐钴材料；提供泵地脚螺栓及其紧固件；</w:t>
      </w:r>
    </w:p>
    <w:p w14:paraId="6C4489B7">
      <w:pPr>
        <w:pStyle w:val="7"/>
        <w:ind w:firstLine="640"/>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2.4现场为易腐蚀环境，泵外观需进行喷砂抛丸处理，油漆光滑美观牢固可靠。</w:t>
      </w:r>
    </w:p>
    <w:p w14:paraId="1B5875A8">
      <w:pPr>
        <w:pStyle w:val="7"/>
        <w:ind w:firstLine="640"/>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2.5投标方投标报价时须随投标文件提供整套磁力泵及化工管道泵外形安装尺寸图。</w:t>
      </w:r>
    </w:p>
    <w:p w14:paraId="461BACB7">
      <w:pPr>
        <w:pStyle w:val="7"/>
        <w:ind w:firstLine="640" w:firstLineChars="200"/>
        <w:rPr>
          <w:rFonts w:hint="eastAsia" w:ascii="方正仿宋简体" w:hAnsi="方正仿宋简体" w:eastAsia="方正仿宋简体" w:cs="方正仿宋简体"/>
          <w:b/>
          <w:bCs/>
          <w:kern w:val="1"/>
          <w:sz w:val="32"/>
          <w:szCs w:val="32"/>
          <w:highlight w:val="yellow"/>
        </w:rPr>
      </w:pPr>
      <w:r>
        <w:rPr>
          <w:rFonts w:hint="eastAsia" w:ascii="方正仿宋简体" w:hAnsi="方正仿宋简体" w:eastAsia="方正仿宋简体" w:cs="方正仿宋简体"/>
          <w:kern w:val="1"/>
          <w:sz w:val="32"/>
          <w:szCs w:val="32"/>
          <w:highlight w:val="none"/>
          <w:lang w:val="en-US" w:eastAsia="zh-CN" w:bidi="ar-SA"/>
        </w:rPr>
        <w:t>3.</w:t>
      </w:r>
      <w:r>
        <w:rPr>
          <w:rFonts w:hint="eastAsia" w:ascii="方正仿宋简体" w:hAnsi="方正仿宋简体" w:eastAsia="方正仿宋简体" w:cs="方正仿宋简体"/>
          <w:b/>
          <w:bCs/>
          <w:kern w:val="1"/>
          <w:sz w:val="32"/>
          <w:szCs w:val="32"/>
          <w:highlight w:val="yellow"/>
        </w:rPr>
        <w:t>图纸须经双方审核会签后，方可加工制造。</w:t>
      </w:r>
    </w:p>
    <w:p w14:paraId="5422B4D6">
      <w:pPr>
        <w:wordWrap w:val="0"/>
        <w:ind w:firstLine="643"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
          <w:bCs/>
          <w:kern w:val="1"/>
          <w:sz w:val="32"/>
          <w:szCs w:val="32"/>
          <w:highlight w:val="yellow"/>
        </w:rPr>
        <w:t>4.中标方交货时须附</w:t>
      </w:r>
      <w:r>
        <w:rPr>
          <w:rFonts w:hint="eastAsia" w:ascii="方正仿宋简体" w:hAnsi="方正仿宋简体" w:eastAsia="方正仿宋简体" w:cs="方正仿宋简体"/>
          <w:b/>
          <w:bCs/>
          <w:kern w:val="1"/>
          <w:sz w:val="32"/>
          <w:szCs w:val="32"/>
          <w:highlight w:val="yellow"/>
          <w:lang w:val="en-US" w:eastAsia="zh-CN"/>
        </w:rPr>
        <w:t>符合相应标准的</w:t>
      </w:r>
      <w:r>
        <w:rPr>
          <w:rFonts w:hint="eastAsia" w:ascii="方正仿宋简体" w:hAnsi="方正仿宋简体" w:eastAsia="方正仿宋简体" w:cs="方正仿宋简体"/>
          <w:b/>
          <w:bCs/>
          <w:kern w:val="1"/>
          <w:sz w:val="32"/>
          <w:szCs w:val="32"/>
          <w:highlight w:val="yellow"/>
        </w:rPr>
        <w:t>质量证明文件</w:t>
      </w:r>
      <w:r>
        <w:rPr>
          <w:rFonts w:hint="eastAsia" w:ascii="方正仿宋简体" w:hAnsi="方正仿宋简体" w:eastAsia="方正仿宋简体" w:cs="方正仿宋简体"/>
          <w:kern w:val="1"/>
          <w:sz w:val="32"/>
          <w:szCs w:val="32"/>
          <w:highlight w:val="none"/>
        </w:rPr>
        <w:t>。</w:t>
      </w:r>
    </w:p>
    <w:p w14:paraId="7CC7147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3502E8C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7742E02B">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1F45D44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0122F9A7">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343ACA3">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2E3C6D95">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975766F">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C073E0D">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3EC562A1">
      <w:pPr>
        <w:spacing w:line="360" w:lineRule="auto"/>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val="0"/>
          <w:sz w:val="32"/>
          <w:szCs w:val="32"/>
          <w:highlight w:val="yellow"/>
          <w:lang w:val="en-US" w:eastAsia="zh-CN"/>
        </w:rPr>
        <w:t>上海江风化工设备有限公司</w:t>
      </w:r>
      <w:r>
        <w:rPr>
          <w:rFonts w:hint="eastAsia" w:ascii="方正仿宋简体" w:hAnsi="方正仿宋简体" w:eastAsia="方正仿宋简体" w:cs="方正仿宋简体"/>
          <w:b w:val="0"/>
          <w:bCs/>
          <w:sz w:val="32"/>
          <w:szCs w:val="32"/>
          <w:highlight w:val="yellow"/>
          <w:lang w:val="en-US" w:eastAsia="zh-CN"/>
        </w:rPr>
        <w:t>、</w:t>
      </w:r>
      <w:r>
        <w:rPr>
          <w:rFonts w:hint="eastAsia" w:ascii="方正仿宋简体" w:hAnsi="方正仿宋简体" w:eastAsia="方正仿宋简体" w:cs="方正仿宋简体"/>
          <w:b/>
          <w:bCs w:val="0"/>
          <w:sz w:val="32"/>
          <w:szCs w:val="32"/>
          <w:highlight w:val="yellow"/>
          <w:lang w:val="en-US" w:eastAsia="zh-CN"/>
        </w:rPr>
        <w:t>江苏翰纳泵业有限公司</w:t>
      </w:r>
      <w:r>
        <w:rPr>
          <w:rFonts w:hint="eastAsia" w:ascii="方正仿宋简体" w:hAnsi="方正仿宋简体" w:eastAsia="方正仿宋简体" w:cs="方正仿宋简体"/>
          <w:b w:val="0"/>
          <w:bCs/>
          <w:sz w:val="32"/>
          <w:szCs w:val="32"/>
          <w:highlight w:val="yellow"/>
          <w:lang w:val="en-US" w:eastAsia="zh-CN"/>
        </w:rPr>
        <w:t>、</w:t>
      </w:r>
      <w:r>
        <w:rPr>
          <w:rFonts w:hint="eastAsia" w:ascii="方正仿宋简体" w:hAnsi="方正仿宋简体" w:eastAsia="方正仿宋简体" w:cs="方正仿宋简体"/>
          <w:b/>
          <w:bCs w:val="0"/>
          <w:sz w:val="32"/>
          <w:szCs w:val="32"/>
          <w:highlight w:val="yellow"/>
          <w:lang w:val="en-US" w:eastAsia="zh-CN"/>
        </w:rPr>
        <w:t>丹东通博流体设备有限公司</w:t>
      </w:r>
      <w:r>
        <w:rPr>
          <w:rFonts w:hint="eastAsia" w:ascii="方正仿宋简体" w:hAnsi="方正仿宋简体" w:eastAsia="方正仿宋简体" w:cs="方正仿宋简体"/>
          <w:b w:val="0"/>
          <w:bCs/>
          <w:sz w:val="32"/>
          <w:szCs w:val="32"/>
          <w:highlight w:val="yellow"/>
          <w:lang w:val="en-US" w:eastAsia="zh-CN"/>
        </w:rPr>
        <w:t>、</w:t>
      </w:r>
      <w:r>
        <w:rPr>
          <w:rFonts w:hint="eastAsia" w:ascii="方正仿宋简体" w:hAnsi="方正仿宋简体" w:eastAsia="方正仿宋简体" w:cs="方正仿宋简体"/>
          <w:b/>
          <w:bCs w:val="0"/>
          <w:sz w:val="32"/>
          <w:szCs w:val="32"/>
          <w:highlight w:val="yellow"/>
          <w:lang w:val="en-US" w:eastAsia="zh-CN"/>
        </w:rPr>
        <w:t>大连科环泵业有限公司</w:t>
      </w:r>
      <w:r>
        <w:rPr>
          <w:rFonts w:hint="eastAsia" w:ascii="方正仿宋简体" w:hAnsi="方正仿宋简体" w:eastAsia="方正仿宋简体" w:cs="方正仿宋简体"/>
          <w:bCs/>
          <w:sz w:val="32"/>
          <w:szCs w:val="32"/>
          <w:highlight w:val="yellow"/>
        </w:rPr>
        <w:t>。投标人必须注明所供产品的生产厂家（品牌），</w:t>
      </w:r>
      <w:r>
        <w:rPr>
          <w:rFonts w:hint="eastAsia" w:ascii="方正仿宋简体" w:hAnsi="方正仿宋简体" w:eastAsia="方正仿宋简体" w:cs="方正仿宋简体"/>
          <w:bCs/>
          <w:color w:val="FF0000"/>
          <w:sz w:val="32"/>
          <w:szCs w:val="32"/>
          <w:highlight w:val="yellow"/>
        </w:rPr>
        <w:t>未注明生</w:t>
      </w:r>
      <w:r>
        <w:rPr>
          <w:rFonts w:hint="eastAsia" w:ascii="方正仿宋简体" w:hAnsi="方正仿宋简体" w:eastAsia="方正仿宋简体" w:cs="方正仿宋简体"/>
          <w:color w:val="auto"/>
          <w:sz w:val="32"/>
          <w:szCs w:val="32"/>
          <w:highlight w:val="yellow"/>
        </w:rPr>
        <w:t>产厂家（品牌）</w:t>
      </w:r>
      <w:r>
        <w:rPr>
          <w:rFonts w:hint="eastAsia" w:ascii="方正仿宋简体" w:hAnsi="方正仿宋简体" w:eastAsia="方正仿宋简体" w:cs="方正仿宋简体"/>
          <w:color w:val="auto"/>
          <w:sz w:val="32"/>
          <w:szCs w:val="32"/>
          <w:highlight w:val="yellow"/>
          <w:lang w:val="en-US" w:eastAsia="zh-CN"/>
        </w:rPr>
        <w:t>评标小组可以</w:t>
      </w:r>
      <w:r>
        <w:rPr>
          <w:rFonts w:hint="eastAsia" w:ascii="方正仿宋简体" w:hAnsi="方正仿宋简体" w:eastAsia="方正仿宋简体" w:cs="方正仿宋简体"/>
          <w:color w:val="auto"/>
          <w:sz w:val="32"/>
          <w:szCs w:val="32"/>
          <w:highlight w:val="yellow"/>
        </w:rPr>
        <w:t>按</w:t>
      </w:r>
      <w:r>
        <w:rPr>
          <w:rFonts w:hint="eastAsia" w:ascii="方正仿宋简体" w:hAnsi="方正仿宋简体" w:eastAsia="方正仿宋简体" w:cs="方正仿宋简体"/>
          <w:color w:val="FF0000"/>
          <w:sz w:val="32"/>
          <w:szCs w:val="32"/>
          <w:highlight w:val="yellow"/>
        </w:rPr>
        <w:t>废标</w:t>
      </w:r>
      <w:r>
        <w:rPr>
          <w:rFonts w:hint="eastAsia" w:ascii="方正仿宋简体" w:hAnsi="方正仿宋简体" w:eastAsia="方正仿宋简体" w:cs="方正仿宋简体"/>
          <w:color w:val="auto"/>
          <w:sz w:val="32"/>
          <w:szCs w:val="32"/>
          <w:highlight w:val="yellow"/>
        </w:rPr>
        <w:t>处理</w:t>
      </w:r>
      <w:r>
        <w:rPr>
          <w:rFonts w:hint="eastAsia" w:ascii="方正仿宋简体" w:hAnsi="方正仿宋简体" w:eastAsia="方正仿宋简体" w:cs="方正仿宋简体"/>
          <w:sz w:val="32"/>
          <w:szCs w:val="32"/>
          <w:highlight w:val="none"/>
        </w:rPr>
        <w:t>。</w:t>
      </w:r>
    </w:p>
    <w:p w14:paraId="58DE6879">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51FEFFA0">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E167E6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w:t>
      </w:r>
      <w:r>
        <w:rPr>
          <w:rFonts w:hint="eastAsia" w:ascii="方正仿宋简体" w:hAnsi="方正仿宋简体" w:eastAsia="方正仿宋简体" w:cs="方正仿宋简体"/>
          <w:b/>
          <w:bCs/>
          <w:kern w:val="1"/>
          <w:sz w:val="32"/>
          <w:szCs w:val="32"/>
          <w:u w:val="single"/>
          <w:lang w:val="en-US" w:eastAsia="zh-CN"/>
        </w:rPr>
        <w:t>3</w:t>
      </w:r>
      <w:r>
        <w:rPr>
          <w:rFonts w:hint="eastAsia" w:ascii="方正仿宋简体" w:hAnsi="方正仿宋简体" w:eastAsia="方正仿宋简体" w:cs="方正仿宋简体"/>
          <w:b/>
          <w:bCs/>
          <w:kern w:val="1"/>
          <w:sz w:val="32"/>
          <w:szCs w:val="32"/>
          <w:u w:val="single"/>
        </w:rPr>
        <w:t>0日内</w:t>
      </w:r>
      <w:r>
        <w:rPr>
          <w:rFonts w:hint="eastAsia" w:ascii="方正仿宋简体" w:hAnsi="方正仿宋简体" w:eastAsia="方正仿宋简体" w:cs="方正仿宋简体"/>
          <w:b/>
          <w:bCs/>
          <w:kern w:val="1"/>
          <w:sz w:val="32"/>
          <w:szCs w:val="32"/>
          <w:u w:val="single"/>
          <w:lang w:val="en-US" w:eastAsia="zh-CN"/>
        </w:rPr>
        <w:t>以</w:t>
      </w:r>
      <w:r>
        <w:rPr>
          <w:rFonts w:hint="eastAsia" w:ascii="方正仿宋简体" w:hAnsi="方正仿宋简体" w:eastAsia="方正仿宋简体" w:cs="方正仿宋简体"/>
          <w:b/>
          <w:bCs/>
          <w:kern w:val="1"/>
          <w:sz w:val="32"/>
          <w:szCs w:val="32"/>
          <w:u w:val="single"/>
        </w:rPr>
        <w:t>银</w:t>
      </w:r>
      <w:r>
        <w:rPr>
          <w:rFonts w:hint="eastAsia" w:ascii="方正仿宋简体" w:hAnsi="方正仿宋简体" w:eastAsia="方正仿宋简体" w:cs="方正仿宋简体"/>
          <w:b/>
          <w:bCs/>
          <w:kern w:val="1"/>
          <w:sz w:val="32"/>
          <w:szCs w:val="32"/>
          <w:u w:val="single"/>
          <w:lang w:val="en-US" w:eastAsia="zh-CN"/>
        </w:rPr>
        <w:t>行承兑</w:t>
      </w:r>
      <w:r>
        <w:rPr>
          <w:rFonts w:hint="eastAsia" w:ascii="方正仿宋简体" w:hAnsi="方正仿宋简体" w:eastAsia="方正仿宋简体" w:cs="方正仿宋简体"/>
          <w:b/>
          <w:bCs/>
          <w:kern w:val="1"/>
          <w:sz w:val="32"/>
          <w:szCs w:val="32"/>
          <w:u w:val="single"/>
        </w:rPr>
        <w:t>方式付</w:t>
      </w:r>
      <w:r>
        <w:rPr>
          <w:rFonts w:hint="eastAsia" w:ascii="方正仿宋简体" w:hAnsi="方正仿宋简体" w:eastAsia="方正仿宋简体" w:cs="方正仿宋简体"/>
          <w:b/>
          <w:bCs/>
          <w:kern w:val="1"/>
          <w:sz w:val="32"/>
          <w:szCs w:val="32"/>
          <w:u w:val="single"/>
          <w:lang w:val="en-US" w:eastAsia="zh-CN"/>
        </w:rPr>
        <w:t>合同总金额90%； 10%</w:t>
      </w:r>
      <w:r>
        <w:rPr>
          <w:rFonts w:hint="eastAsia" w:ascii="方正仿宋简体" w:hAnsi="方正仿宋简体" w:eastAsia="方正仿宋简体" w:cs="方正仿宋简体"/>
          <w:b/>
          <w:bCs/>
          <w:kern w:val="1"/>
          <w:sz w:val="32"/>
          <w:szCs w:val="32"/>
          <w:u w:val="single"/>
        </w:rPr>
        <w:t>质保金，质保期为使用12个月或者货到18个月</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先到为准</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，以</w:t>
      </w:r>
      <w:r>
        <w:rPr>
          <w:rFonts w:hint="eastAsia" w:ascii="方正仿宋简体" w:hAnsi="方正仿宋简体" w:eastAsia="方正仿宋简体" w:cs="方正仿宋简体"/>
          <w:b/>
          <w:bCs/>
          <w:kern w:val="1"/>
          <w:sz w:val="32"/>
          <w:szCs w:val="32"/>
          <w:u w:val="single"/>
          <w:lang w:val="en-US" w:eastAsia="zh-CN"/>
        </w:rPr>
        <w:t>网银</w:t>
      </w:r>
      <w:r>
        <w:rPr>
          <w:rFonts w:hint="eastAsia" w:ascii="方正仿宋简体" w:hAnsi="方正仿宋简体" w:eastAsia="方正仿宋简体" w:cs="方正仿宋简体"/>
          <w:b/>
          <w:bCs/>
          <w:kern w:val="1"/>
          <w:sz w:val="32"/>
          <w:szCs w:val="32"/>
          <w:u w:val="single"/>
        </w:rPr>
        <w:t>方式付清</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3B502F42">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0109F396">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2B85152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DABADF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42099386">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CC48E0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36A657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99356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E17DBC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5AB677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C172596">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2C5190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73B20E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A47311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4E64B1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00F2B737">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55BE8D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6837209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1A8AC7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AE9AC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CB6BA53">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081B9B0">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1403657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5675A11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4A8DC6B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00E38D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365FC3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F803C4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3F839F0">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04219BE3">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A2BF1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C183A2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3F0206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6F65F1B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461798E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1DF736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5B02D9F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FAE9A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7BB8E0D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0184F2D3">
      <w:pPr>
        <w:adjustRightInd w:val="0"/>
        <w:snapToGrid w:val="0"/>
        <w:spacing w:line="600" w:lineRule="exact"/>
        <w:jc w:val="both"/>
        <w:rPr>
          <w:rFonts w:hint="eastAsia" w:ascii="方正小标宋简体" w:hAnsi="方正小标宋简体" w:eastAsia="方正小标宋简体" w:cs="方正小标宋简体"/>
          <w:sz w:val="44"/>
          <w:szCs w:val="44"/>
        </w:rPr>
      </w:pPr>
    </w:p>
    <w:p w14:paraId="5C246F54">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3250E123">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1DD66C5D">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4AE8C354">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7FA7250B">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41B081C9">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6F31D0C8">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32A21F55">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0A15D54B">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7C3A1E17">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23179FEB">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08E0B8EC">
      <w:pPr>
        <w:adjustRightInd w:val="0"/>
        <w:snapToGrid w:val="0"/>
        <w:spacing w:line="600" w:lineRule="exact"/>
        <w:jc w:val="center"/>
        <w:rPr>
          <w:rFonts w:hint="eastAsia" w:ascii="方正小标宋简体" w:hAnsi="方正小标宋简体" w:eastAsia="方正小标宋简体" w:cs="方正小标宋简体"/>
          <w:sz w:val="44"/>
          <w:szCs w:val="44"/>
        </w:rPr>
      </w:pPr>
    </w:p>
    <w:p w14:paraId="0D4650FD">
      <w:pPr>
        <w:adjustRightInd w:val="0"/>
        <w:snapToGrid w:val="0"/>
        <w:spacing w:line="600" w:lineRule="exact"/>
        <w:jc w:val="both"/>
        <w:rPr>
          <w:rFonts w:hint="eastAsia" w:ascii="方正小标宋简体" w:hAnsi="方正小标宋简体" w:eastAsia="方正小标宋简体" w:cs="方正小标宋简体"/>
          <w:sz w:val="44"/>
          <w:szCs w:val="44"/>
        </w:rPr>
      </w:pPr>
    </w:p>
    <w:p w14:paraId="43E2F691">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13950558">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077B54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421E09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4035060">
      <w:pPr>
        <w:spacing w:line="600" w:lineRule="exact"/>
        <w:ind w:firstLine="640" w:firstLineChars="200"/>
        <w:jc w:val="left"/>
        <w:rPr>
          <w:rFonts w:hint="eastAsia" w:ascii="方正小标宋简体" w:hAnsi="方正小标宋简体" w:eastAsia="方正小标宋简体" w:cs="方正小标宋简体"/>
          <w:sz w:val="44"/>
          <w:szCs w:val="44"/>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869" w:tblpY="576"/>
        <w:tblOverlap w:val="never"/>
        <w:tblW w:w="62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46"/>
        <w:gridCol w:w="2488"/>
        <w:gridCol w:w="953"/>
        <w:gridCol w:w="2359"/>
        <w:gridCol w:w="401"/>
        <w:gridCol w:w="397"/>
        <w:gridCol w:w="894"/>
        <w:gridCol w:w="918"/>
        <w:gridCol w:w="645"/>
      </w:tblGrid>
      <w:tr w14:paraId="2DC9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1" w:type="pct"/>
            <w:noWrap w:val="0"/>
            <w:vAlign w:val="center"/>
          </w:tcPr>
          <w:p w14:paraId="4743391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序号</w:t>
            </w:r>
          </w:p>
        </w:tc>
        <w:tc>
          <w:tcPr>
            <w:tcW w:w="493" w:type="pct"/>
            <w:noWrap w:val="0"/>
            <w:vAlign w:val="center"/>
          </w:tcPr>
          <w:p w14:paraId="1B31ABE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标的名称</w:t>
            </w:r>
          </w:p>
        </w:tc>
        <w:tc>
          <w:tcPr>
            <w:tcW w:w="1174" w:type="pct"/>
            <w:noWrap w:val="0"/>
            <w:vAlign w:val="center"/>
          </w:tcPr>
          <w:p w14:paraId="449D366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Arial" w:hAnsi="Arial" w:eastAsia="宋体" w:cs="Arial"/>
                <w:kern w:val="0"/>
                <w:sz w:val="18"/>
                <w:szCs w:val="18"/>
                <w:lang w:val="en-US"/>
              </w:rPr>
            </w:pPr>
            <w:r>
              <w:rPr>
                <w:rFonts w:hint="eastAsia" w:ascii="Arial" w:hAnsi="Arial" w:eastAsia="宋体" w:cs="Arial"/>
                <w:kern w:val="0"/>
                <w:sz w:val="18"/>
                <w:szCs w:val="18"/>
                <w:lang w:val="en-US" w:eastAsia="zh-CN"/>
              </w:rPr>
              <w:t>型号</w:t>
            </w:r>
          </w:p>
        </w:tc>
        <w:tc>
          <w:tcPr>
            <w:tcW w:w="449" w:type="pct"/>
            <w:noWrap w:val="0"/>
            <w:vAlign w:val="center"/>
          </w:tcPr>
          <w:p w14:paraId="3BD7047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规格</w:t>
            </w:r>
          </w:p>
        </w:tc>
        <w:tc>
          <w:tcPr>
            <w:tcW w:w="1113" w:type="pct"/>
            <w:noWrap w:val="0"/>
            <w:vAlign w:val="center"/>
          </w:tcPr>
          <w:p w14:paraId="6752DBF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lang w:val="en-US" w:eastAsia="zh-CN"/>
              </w:rPr>
            </w:pPr>
            <w:r>
              <w:rPr>
                <w:rFonts w:hint="eastAsia" w:ascii="Arial" w:hAnsi="Arial" w:eastAsia="宋体" w:cs="Arial"/>
                <w:kern w:val="0"/>
                <w:sz w:val="18"/>
                <w:szCs w:val="18"/>
                <w:lang w:val="en-US" w:eastAsia="zh-CN"/>
              </w:rPr>
              <w:t>品牌</w:t>
            </w:r>
          </w:p>
        </w:tc>
        <w:tc>
          <w:tcPr>
            <w:tcW w:w="189" w:type="pct"/>
            <w:noWrap w:val="0"/>
            <w:vAlign w:val="center"/>
          </w:tcPr>
          <w:p w14:paraId="508DE75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单位</w:t>
            </w:r>
          </w:p>
        </w:tc>
        <w:tc>
          <w:tcPr>
            <w:tcW w:w="187" w:type="pct"/>
            <w:noWrap w:val="0"/>
            <w:vAlign w:val="center"/>
          </w:tcPr>
          <w:p w14:paraId="308A86E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数量</w:t>
            </w:r>
          </w:p>
        </w:tc>
        <w:tc>
          <w:tcPr>
            <w:tcW w:w="422" w:type="pct"/>
            <w:noWrap w:val="0"/>
            <w:vAlign w:val="center"/>
          </w:tcPr>
          <w:p w14:paraId="26A632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单价  （含税）</w:t>
            </w:r>
          </w:p>
        </w:tc>
        <w:tc>
          <w:tcPr>
            <w:tcW w:w="433" w:type="pct"/>
            <w:noWrap w:val="0"/>
            <w:vAlign w:val="center"/>
          </w:tcPr>
          <w:p w14:paraId="1373340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总价   （含税）</w:t>
            </w:r>
          </w:p>
        </w:tc>
        <w:tc>
          <w:tcPr>
            <w:tcW w:w="304" w:type="pct"/>
            <w:noWrap w:val="0"/>
            <w:vAlign w:val="center"/>
          </w:tcPr>
          <w:p w14:paraId="3EE720C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Arial" w:hAnsi="Arial" w:eastAsia="宋体" w:cs="Arial"/>
                <w:kern w:val="0"/>
                <w:sz w:val="18"/>
                <w:szCs w:val="18"/>
              </w:rPr>
            </w:pPr>
            <w:r>
              <w:rPr>
                <w:rFonts w:hint="eastAsia" w:ascii="Arial" w:hAnsi="Arial" w:eastAsia="宋体" w:cs="Arial"/>
                <w:kern w:val="0"/>
                <w:sz w:val="18"/>
                <w:szCs w:val="18"/>
              </w:rPr>
              <w:t>交货期</w:t>
            </w:r>
          </w:p>
        </w:tc>
      </w:tr>
      <w:tr w14:paraId="732E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 w:type="pct"/>
            <w:noWrap w:val="0"/>
            <w:vAlign w:val="center"/>
          </w:tcPr>
          <w:p w14:paraId="6869190C">
            <w:pPr>
              <w:widowControl/>
              <w:spacing w:line="240" w:lineRule="auto"/>
              <w:jc w:val="center"/>
              <w:rPr>
                <w:rFonts w:hint="eastAsia" w:ascii="Arial" w:hAnsi="Arial" w:eastAsia="宋体" w:cs="Arial"/>
                <w:kern w:val="0"/>
                <w:sz w:val="18"/>
                <w:szCs w:val="18"/>
                <w:lang w:val="en-US" w:eastAsia="zh-CN"/>
              </w:rPr>
            </w:pPr>
            <w:r>
              <w:rPr>
                <w:rFonts w:hint="eastAsia" w:ascii="Arial" w:hAnsi="Arial" w:eastAsia="宋体" w:cs="Arial"/>
                <w:kern w:val="0"/>
                <w:sz w:val="18"/>
                <w:szCs w:val="18"/>
                <w:lang w:val="en-US" w:eastAsia="zh-CN"/>
              </w:rPr>
              <w:t>1</w:t>
            </w:r>
          </w:p>
        </w:tc>
        <w:tc>
          <w:tcPr>
            <w:tcW w:w="493" w:type="pct"/>
            <w:noWrap w:val="0"/>
            <w:vAlign w:val="center"/>
          </w:tcPr>
          <w:p w14:paraId="506664B8">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热水泵</w:t>
            </w:r>
          </w:p>
        </w:tc>
        <w:tc>
          <w:tcPr>
            <w:tcW w:w="1174" w:type="pct"/>
            <w:noWrap w:val="0"/>
            <w:vAlign w:val="center"/>
          </w:tcPr>
          <w:p w14:paraId="49CB2073">
            <w:pPr>
              <w:keepNext w:val="0"/>
              <w:keepLines w:val="0"/>
              <w:widowControl/>
              <w:suppressLineNumbers w:val="0"/>
              <w:jc w:val="center"/>
              <w:textAlignment w:val="center"/>
              <w:rPr>
                <w:rFonts w:hint="default" w:ascii="Arial" w:hAnsi="Arial" w:eastAsia="宋体" w:cs="Arial"/>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IHG50-125</w:t>
            </w:r>
            <w:r>
              <w:rPr>
                <w:rFonts w:hint="eastAsia" w:ascii="宋体" w:hAnsi="宋体" w:eastAsia="宋体" w:cs="宋体"/>
                <w:i w:val="0"/>
                <w:iCs w:val="0"/>
                <w:color w:val="000000"/>
                <w:kern w:val="0"/>
                <w:sz w:val="20"/>
                <w:szCs w:val="20"/>
                <w:u w:val="none"/>
                <w:lang w:val="en-US" w:eastAsia="zh-CN" w:bidi="ar"/>
              </w:rPr>
              <w:t xml:space="preserve">                配套电机</w:t>
            </w:r>
            <w:r>
              <w:rPr>
                <w:rFonts w:hint="eastAsia" w:ascii="宋体" w:hAnsi="宋体" w:eastAsia="宋体" w:cs="宋体"/>
                <w:i w:val="0"/>
                <w:iCs w:val="0"/>
                <w:color w:val="000000"/>
                <w:kern w:val="0"/>
                <w:sz w:val="18"/>
                <w:szCs w:val="18"/>
                <w:u w:val="none"/>
                <w:lang w:val="en-US" w:eastAsia="zh-CN" w:bidi="ar"/>
              </w:rPr>
              <w:t xml:space="preserve">YBX4-100L-2W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dⅡBT4/IP55</w:t>
            </w:r>
          </w:p>
        </w:tc>
        <w:tc>
          <w:tcPr>
            <w:tcW w:w="449" w:type="pct"/>
            <w:vMerge w:val="restart"/>
            <w:noWrap w:val="0"/>
            <w:vAlign w:val="center"/>
          </w:tcPr>
          <w:p w14:paraId="69410325">
            <w:pPr>
              <w:widowControl/>
              <w:spacing w:line="240" w:lineRule="auto"/>
              <w:jc w:val="center"/>
              <w:rPr>
                <w:rFonts w:hint="default" w:ascii="Arial" w:hAnsi="Arial" w:eastAsia="宋体" w:cs="Arial"/>
                <w:kern w:val="0"/>
                <w:sz w:val="18"/>
                <w:szCs w:val="18"/>
                <w:lang w:val="en-US" w:eastAsia="zh-CN"/>
              </w:rPr>
            </w:pPr>
            <w:r>
              <w:rPr>
                <w:rFonts w:hint="eastAsia" w:ascii="Arial" w:hAnsi="Arial" w:eastAsia="宋体" w:cs="Arial"/>
                <w:kern w:val="0"/>
                <w:sz w:val="16"/>
                <w:szCs w:val="16"/>
                <w:lang w:val="en-US" w:eastAsia="zh-CN"/>
              </w:rPr>
              <w:t>详见 黄磷（罐装）铁路到达接卸物流项目机泵技术参数一览表</w:t>
            </w:r>
          </w:p>
        </w:tc>
        <w:tc>
          <w:tcPr>
            <w:tcW w:w="1113" w:type="pct"/>
            <w:vMerge w:val="restart"/>
            <w:noWrap w:val="0"/>
            <w:vAlign w:val="center"/>
          </w:tcPr>
          <w:p w14:paraId="4658A3F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1.上海江风化工设备有限公司</w:t>
            </w:r>
          </w:p>
          <w:p w14:paraId="3F95462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cs="宋体"/>
                <w:kern w:val="0"/>
                <w:sz w:val="16"/>
                <w:szCs w:val="16"/>
                <w:lang w:val="en-US" w:eastAsia="zh-CN"/>
              </w:rPr>
            </w:pPr>
            <w:r>
              <w:rPr>
                <w:rFonts w:hint="eastAsia" w:ascii="宋体" w:hAnsi="宋体" w:cs="宋体"/>
                <w:kern w:val="0"/>
                <w:sz w:val="16"/>
                <w:szCs w:val="16"/>
                <w:lang w:val="en-US" w:eastAsia="zh-CN"/>
              </w:rPr>
              <w:t>2.江苏翰纳泵业有限公司</w:t>
            </w:r>
          </w:p>
          <w:p w14:paraId="21EE97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3.丹东通博流体设备有限公司</w:t>
            </w:r>
          </w:p>
          <w:p w14:paraId="0C41E01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kern w:val="0"/>
                <w:sz w:val="16"/>
                <w:szCs w:val="16"/>
                <w:lang w:val="en-US" w:eastAsia="zh-CN"/>
              </w:rPr>
            </w:pPr>
            <w:r>
              <w:rPr>
                <w:rFonts w:hint="eastAsia" w:ascii="宋体" w:hAnsi="宋体" w:cs="宋体"/>
                <w:kern w:val="0"/>
                <w:sz w:val="16"/>
                <w:szCs w:val="16"/>
                <w:lang w:val="en-US" w:eastAsia="zh-CN"/>
              </w:rPr>
              <w:t>4.大连科环泵业有限公司</w:t>
            </w:r>
          </w:p>
          <w:p w14:paraId="31E945A9">
            <w:pPr>
              <w:pStyle w:val="6"/>
              <w:rPr>
                <w:rFonts w:hint="default"/>
                <w:lang w:val="en-US" w:eastAsia="zh-CN"/>
              </w:rPr>
            </w:pPr>
            <w:r>
              <w:rPr>
                <w:rFonts w:hint="eastAsia" w:ascii="宋体" w:hAnsi="宋体" w:cs="宋体"/>
                <w:kern w:val="0"/>
                <w:sz w:val="16"/>
                <w:szCs w:val="16"/>
                <w:lang w:val="en-US" w:eastAsia="zh-CN"/>
              </w:rPr>
              <w:t xml:space="preserve">  </w:t>
            </w:r>
          </w:p>
        </w:tc>
        <w:tc>
          <w:tcPr>
            <w:tcW w:w="189" w:type="pct"/>
            <w:noWrap w:val="0"/>
            <w:vAlign w:val="center"/>
          </w:tcPr>
          <w:p w14:paraId="5662C610">
            <w:pPr>
              <w:widowControl/>
              <w:spacing w:line="240" w:lineRule="auto"/>
              <w:jc w:val="center"/>
              <w:rPr>
                <w:rFonts w:hint="default" w:ascii="Arial" w:hAnsi="Arial" w:eastAsia="宋体" w:cs="Arial"/>
                <w:kern w:val="0"/>
                <w:sz w:val="18"/>
                <w:szCs w:val="18"/>
                <w:lang w:val="en-US" w:eastAsia="zh-CN"/>
              </w:rPr>
            </w:pPr>
            <w:r>
              <w:rPr>
                <w:rFonts w:hint="eastAsia" w:ascii="Arial" w:hAnsi="Arial" w:eastAsia="宋体" w:cs="Arial"/>
                <w:kern w:val="0"/>
                <w:sz w:val="18"/>
                <w:szCs w:val="18"/>
                <w:lang w:val="en-US" w:eastAsia="zh-CN"/>
              </w:rPr>
              <w:t>套</w:t>
            </w:r>
          </w:p>
        </w:tc>
        <w:tc>
          <w:tcPr>
            <w:tcW w:w="187" w:type="pct"/>
            <w:noWrap w:val="0"/>
            <w:vAlign w:val="center"/>
          </w:tcPr>
          <w:p w14:paraId="78F11EB1">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22" w:type="pct"/>
            <w:noWrap w:val="0"/>
            <w:vAlign w:val="center"/>
          </w:tcPr>
          <w:p w14:paraId="5764C8F8">
            <w:pPr>
              <w:widowControl/>
              <w:spacing w:line="240" w:lineRule="auto"/>
              <w:jc w:val="center"/>
              <w:rPr>
                <w:rFonts w:hint="eastAsia" w:ascii="Arial" w:hAnsi="Arial" w:eastAsia="宋体" w:cs="Arial"/>
                <w:kern w:val="0"/>
                <w:sz w:val="18"/>
                <w:szCs w:val="18"/>
              </w:rPr>
            </w:pPr>
          </w:p>
        </w:tc>
        <w:tc>
          <w:tcPr>
            <w:tcW w:w="433" w:type="pct"/>
            <w:noWrap w:val="0"/>
            <w:vAlign w:val="center"/>
          </w:tcPr>
          <w:p w14:paraId="173AB3A8">
            <w:pPr>
              <w:widowControl/>
              <w:spacing w:line="240" w:lineRule="auto"/>
              <w:jc w:val="center"/>
              <w:rPr>
                <w:rFonts w:hint="eastAsia" w:ascii="Arial" w:hAnsi="Arial" w:eastAsia="宋体" w:cs="Arial"/>
                <w:kern w:val="0"/>
                <w:sz w:val="18"/>
                <w:szCs w:val="18"/>
              </w:rPr>
            </w:pPr>
          </w:p>
        </w:tc>
        <w:tc>
          <w:tcPr>
            <w:tcW w:w="304" w:type="pct"/>
            <w:noWrap w:val="0"/>
            <w:vAlign w:val="center"/>
          </w:tcPr>
          <w:p w14:paraId="4BD4B83B">
            <w:pPr>
              <w:widowControl/>
              <w:spacing w:line="240" w:lineRule="auto"/>
              <w:jc w:val="center"/>
              <w:rPr>
                <w:rFonts w:hint="eastAsia" w:ascii="Arial" w:hAnsi="Arial" w:eastAsia="宋体" w:cs="Arial"/>
                <w:kern w:val="0"/>
                <w:sz w:val="18"/>
                <w:szCs w:val="18"/>
              </w:rPr>
            </w:pPr>
          </w:p>
        </w:tc>
      </w:tr>
      <w:tr w14:paraId="0269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 w:type="pct"/>
            <w:noWrap w:val="0"/>
            <w:vAlign w:val="center"/>
          </w:tcPr>
          <w:p w14:paraId="4329EA80">
            <w:pPr>
              <w:widowControl/>
              <w:spacing w:line="240" w:lineRule="auto"/>
              <w:jc w:val="center"/>
              <w:rPr>
                <w:rFonts w:hint="eastAsia" w:ascii="Arial" w:hAnsi="Arial" w:eastAsia="宋体" w:cs="Arial"/>
                <w:kern w:val="0"/>
                <w:sz w:val="18"/>
                <w:szCs w:val="18"/>
                <w:lang w:val="en-US" w:eastAsia="zh-CN"/>
              </w:rPr>
            </w:pPr>
            <w:r>
              <w:rPr>
                <w:rFonts w:hint="eastAsia" w:ascii="Arial" w:hAnsi="Arial" w:eastAsia="宋体" w:cs="Arial"/>
                <w:kern w:val="0"/>
                <w:sz w:val="18"/>
                <w:szCs w:val="18"/>
                <w:lang w:val="en-US" w:eastAsia="zh-CN"/>
              </w:rPr>
              <w:t>2</w:t>
            </w:r>
          </w:p>
        </w:tc>
        <w:tc>
          <w:tcPr>
            <w:tcW w:w="493" w:type="pct"/>
            <w:noWrap w:val="0"/>
            <w:vAlign w:val="center"/>
          </w:tcPr>
          <w:p w14:paraId="617C21D9">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卸磷泵</w:t>
            </w:r>
          </w:p>
        </w:tc>
        <w:tc>
          <w:tcPr>
            <w:tcW w:w="1174" w:type="pct"/>
            <w:noWrap w:val="0"/>
            <w:vAlign w:val="center"/>
          </w:tcPr>
          <w:p w14:paraId="1D8E0BE9">
            <w:pPr>
              <w:keepNext w:val="0"/>
              <w:keepLines w:val="0"/>
              <w:widowControl/>
              <w:suppressLineNumbers w:val="0"/>
              <w:jc w:val="center"/>
              <w:textAlignment w:val="center"/>
              <w:rPr>
                <w:rFonts w:hint="eastAsia" w:ascii="Arial" w:hAnsi="Arial" w:eastAsia="宋体" w:cs="Arial"/>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HIMC65-</w:t>
            </w:r>
            <w:r>
              <w:rPr>
                <w:rFonts w:hint="eastAsia" w:ascii="宋体" w:hAnsi="宋体" w:cs="宋体"/>
                <w:b/>
                <w:bCs/>
                <w:i w:val="0"/>
                <w:iCs w:val="0"/>
                <w:color w:val="auto"/>
                <w:kern w:val="0"/>
                <w:sz w:val="18"/>
                <w:szCs w:val="18"/>
                <w:u w:val="none"/>
                <w:lang w:val="en-US" w:eastAsia="zh-CN" w:bidi="ar"/>
              </w:rPr>
              <w:t>40</w:t>
            </w:r>
            <w:r>
              <w:rPr>
                <w:rFonts w:hint="eastAsia" w:ascii="宋体" w:hAnsi="宋体" w:eastAsia="宋体" w:cs="宋体"/>
                <w:i w:val="0"/>
                <w:iCs w:val="0"/>
                <w:color w:val="000000"/>
                <w:kern w:val="0"/>
                <w:sz w:val="18"/>
                <w:szCs w:val="18"/>
                <w:u w:val="none"/>
                <w:lang w:val="en-US" w:eastAsia="zh-CN" w:bidi="ar"/>
              </w:rPr>
              <w:t>-200</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配套电机 </w:t>
            </w:r>
            <w:r>
              <w:rPr>
                <w:rFonts w:hint="eastAsia" w:ascii="宋体" w:hAnsi="宋体" w:eastAsia="宋体" w:cs="宋体"/>
                <w:i w:val="0"/>
                <w:iCs w:val="0"/>
                <w:color w:val="000000"/>
                <w:kern w:val="0"/>
                <w:sz w:val="18"/>
                <w:szCs w:val="18"/>
                <w:u w:val="none"/>
                <w:lang w:val="en-US" w:eastAsia="zh-CN" w:bidi="ar"/>
              </w:rPr>
              <w:t>YBX4-160M2-2W   dⅡBT4/IP55</w:t>
            </w:r>
            <w:r>
              <w:rPr>
                <w:rFonts w:hint="eastAsia" w:ascii="宋体" w:hAnsi="宋体" w:eastAsia="宋体" w:cs="宋体"/>
                <w:i w:val="0"/>
                <w:iCs w:val="0"/>
                <w:color w:val="000000"/>
                <w:kern w:val="0"/>
                <w:sz w:val="20"/>
                <w:szCs w:val="20"/>
                <w:u w:val="none"/>
                <w:lang w:val="en-US" w:eastAsia="zh-CN" w:bidi="ar"/>
              </w:rPr>
              <w:t xml:space="preserve">      </w:t>
            </w:r>
          </w:p>
        </w:tc>
        <w:tc>
          <w:tcPr>
            <w:tcW w:w="449" w:type="pct"/>
            <w:vMerge w:val="continue"/>
            <w:noWrap w:val="0"/>
            <w:vAlign w:val="center"/>
          </w:tcPr>
          <w:p w14:paraId="68576B3E">
            <w:pPr>
              <w:widowControl/>
              <w:spacing w:line="240" w:lineRule="auto"/>
              <w:jc w:val="center"/>
              <w:rPr>
                <w:rFonts w:hint="eastAsia" w:ascii="Arial" w:hAnsi="Arial" w:eastAsia="宋体" w:cs="Arial"/>
                <w:kern w:val="0"/>
                <w:sz w:val="18"/>
                <w:szCs w:val="18"/>
              </w:rPr>
            </w:pPr>
          </w:p>
        </w:tc>
        <w:tc>
          <w:tcPr>
            <w:tcW w:w="1113" w:type="pct"/>
            <w:vMerge w:val="continue"/>
            <w:noWrap w:val="0"/>
            <w:vAlign w:val="center"/>
          </w:tcPr>
          <w:p w14:paraId="0DCC8855">
            <w:pPr>
              <w:widowControl/>
              <w:spacing w:line="240" w:lineRule="auto"/>
              <w:jc w:val="center"/>
              <w:rPr>
                <w:rFonts w:hint="eastAsia" w:ascii="Arial" w:hAnsi="Arial" w:eastAsia="宋体" w:cs="Arial"/>
                <w:kern w:val="0"/>
                <w:sz w:val="18"/>
                <w:szCs w:val="18"/>
                <w:lang w:val="en-US" w:eastAsia="zh-CN"/>
              </w:rPr>
            </w:pPr>
          </w:p>
        </w:tc>
        <w:tc>
          <w:tcPr>
            <w:tcW w:w="189" w:type="pct"/>
            <w:noWrap w:val="0"/>
            <w:vAlign w:val="center"/>
          </w:tcPr>
          <w:p w14:paraId="04744F8B">
            <w:pPr>
              <w:widowControl/>
              <w:spacing w:line="240" w:lineRule="auto"/>
              <w:jc w:val="center"/>
              <w:rPr>
                <w:rFonts w:hint="eastAsia" w:ascii="Arial" w:hAnsi="Arial" w:eastAsia="宋体" w:cs="Arial"/>
                <w:kern w:val="0"/>
                <w:sz w:val="18"/>
                <w:szCs w:val="18"/>
              </w:rPr>
            </w:pPr>
            <w:r>
              <w:rPr>
                <w:rFonts w:hint="eastAsia" w:ascii="Arial" w:hAnsi="Arial" w:eastAsia="宋体" w:cs="Arial"/>
                <w:kern w:val="0"/>
                <w:sz w:val="18"/>
                <w:szCs w:val="18"/>
                <w:lang w:val="en-US" w:eastAsia="zh-CN"/>
              </w:rPr>
              <w:t>套</w:t>
            </w:r>
          </w:p>
        </w:tc>
        <w:tc>
          <w:tcPr>
            <w:tcW w:w="187" w:type="pct"/>
            <w:noWrap w:val="0"/>
            <w:vAlign w:val="center"/>
          </w:tcPr>
          <w:p w14:paraId="2A38656D">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4</w:t>
            </w:r>
          </w:p>
        </w:tc>
        <w:tc>
          <w:tcPr>
            <w:tcW w:w="422" w:type="pct"/>
            <w:noWrap w:val="0"/>
            <w:vAlign w:val="center"/>
          </w:tcPr>
          <w:p w14:paraId="532287C6">
            <w:pPr>
              <w:widowControl/>
              <w:spacing w:line="240" w:lineRule="auto"/>
              <w:jc w:val="center"/>
              <w:rPr>
                <w:rFonts w:hint="eastAsia" w:ascii="Arial" w:hAnsi="Arial" w:eastAsia="宋体" w:cs="Arial"/>
                <w:kern w:val="0"/>
                <w:sz w:val="18"/>
                <w:szCs w:val="18"/>
              </w:rPr>
            </w:pPr>
          </w:p>
        </w:tc>
        <w:tc>
          <w:tcPr>
            <w:tcW w:w="433" w:type="pct"/>
            <w:noWrap w:val="0"/>
            <w:vAlign w:val="center"/>
          </w:tcPr>
          <w:p w14:paraId="488135EE">
            <w:pPr>
              <w:widowControl/>
              <w:spacing w:line="240" w:lineRule="auto"/>
              <w:jc w:val="center"/>
              <w:rPr>
                <w:rFonts w:hint="eastAsia" w:ascii="Arial" w:hAnsi="Arial" w:eastAsia="宋体" w:cs="Arial"/>
                <w:kern w:val="0"/>
                <w:sz w:val="18"/>
                <w:szCs w:val="18"/>
              </w:rPr>
            </w:pPr>
          </w:p>
        </w:tc>
        <w:tc>
          <w:tcPr>
            <w:tcW w:w="304" w:type="pct"/>
            <w:noWrap w:val="0"/>
            <w:vAlign w:val="center"/>
          </w:tcPr>
          <w:p w14:paraId="1A354277">
            <w:pPr>
              <w:widowControl/>
              <w:spacing w:line="240" w:lineRule="auto"/>
              <w:jc w:val="center"/>
              <w:rPr>
                <w:rFonts w:hint="eastAsia" w:ascii="Arial" w:hAnsi="Arial" w:eastAsia="宋体" w:cs="Arial"/>
                <w:kern w:val="0"/>
                <w:sz w:val="18"/>
                <w:szCs w:val="18"/>
              </w:rPr>
            </w:pPr>
          </w:p>
        </w:tc>
      </w:tr>
      <w:tr w14:paraId="1932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 w:type="pct"/>
            <w:noWrap w:val="0"/>
            <w:vAlign w:val="center"/>
          </w:tcPr>
          <w:p w14:paraId="6AB26F4C">
            <w:pPr>
              <w:widowControl/>
              <w:spacing w:line="240" w:lineRule="auto"/>
              <w:jc w:val="center"/>
              <w:rPr>
                <w:rFonts w:hint="eastAsia" w:ascii="Arial" w:hAnsi="Arial" w:eastAsia="宋体" w:cs="Arial"/>
                <w:kern w:val="0"/>
                <w:sz w:val="18"/>
                <w:szCs w:val="18"/>
                <w:lang w:val="en-US" w:eastAsia="zh-CN"/>
              </w:rPr>
            </w:pPr>
            <w:r>
              <w:rPr>
                <w:rFonts w:hint="eastAsia" w:ascii="Arial" w:hAnsi="Arial" w:eastAsia="宋体" w:cs="Arial"/>
                <w:kern w:val="0"/>
                <w:sz w:val="18"/>
                <w:szCs w:val="18"/>
                <w:lang w:val="en-US" w:eastAsia="zh-CN"/>
              </w:rPr>
              <w:t>3</w:t>
            </w:r>
          </w:p>
        </w:tc>
        <w:tc>
          <w:tcPr>
            <w:tcW w:w="493" w:type="pct"/>
            <w:noWrap w:val="0"/>
            <w:vAlign w:val="center"/>
          </w:tcPr>
          <w:p w14:paraId="7D4954A2">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循环水泵</w:t>
            </w:r>
          </w:p>
        </w:tc>
        <w:tc>
          <w:tcPr>
            <w:tcW w:w="1174" w:type="pct"/>
            <w:noWrap w:val="0"/>
            <w:vAlign w:val="center"/>
          </w:tcPr>
          <w:p w14:paraId="4F7A5DD5">
            <w:pPr>
              <w:keepNext w:val="0"/>
              <w:keepLines w:val="0"/>
              <w:widowControl/>
              <w:suppressLineNumbers w:val="0"/>
              <w:jc w:val="center"/>
              <w:textAlignment w:val="center"/>
              <w:rPr>
                <w:rFonts w:hint="eastAsia" w:ascii="Arial" w:hAnsi="Arial" w:eastAsia="宋体" w:cs="Arial"/>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IHG50-125</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配套电机</w:t>
            </w:r>
            <w:r>
              <w:rPr>
                <w:rFonts w:hint="eastAsia" w:ascii="宋体" w:hAnsi="宋体" w:eastAsia="宋体" w:cs="宋体"/>
                <w:i w:val="0"/>
                <w:iCs w:val="0"/>
                <w:color w:val="000000"/>
                <w:kern w:val="0"/>
                <w:sz w:val="18"/>
                <w:szCs w:val="18"/>
                <w:u w:val="none"/>
                <w:lang w:val="en-US" w:eastAsia="zh-CN" w:bidi="ar"/>
              </w:rPr>
              <w:t xml:space="preserve">YBX4-100L-2W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dⅡBT4/IP55</w:t>
            </w:r>
          </w:p>
        </w:tc>
        <w:tc>
          <w:tcPr>
            <w:tcW w:w="449" w:type="pct"/>
            <w:vMerge w:val="continue"/>
            <w:noWrap w:val="0"/>
            <w:vAlign w:val="center"/>
          </w:tcPr>
          <w:p w14:paraId="6BA2DA6D">
            <w:pPr>
              <w:widowControl/>
              <w:spacing w:line="240" w:lineRule="auto"/>
              <w:jc w:val="center"/>
              <w:rPr>
                <w:rFonts w:hint="eastAsia" w:ascii="Arial" w:hAnsi="Arial" w:eastAsia="宋体" w:cs="Arial"/>
                <w:kern w:val="0"/>
                <w:sz w:val="18"/>
                <w:szCs w:val="18"/>
              </w:rPr>
            </w:pPr>
          </w:p>
        </w:tc>
        <w:tc>
          <w:tcPr>
            <w:tcW w:w="1113" w:type="pct"/>
            <w:vMerge w:val="continue"/>
            <w:noWrap w:val="0"/>
            <w:vAlign w:val="center"/>
          </w:tcPr>
          <w:p w14:paraId="4E260BE5">
            <w:pPr>
              <w:widowControl/>
              <w:spacing w:line="240" w:lineRule="auto"/>
              <w:jc w:val="center"/>
              <w:rPr>
                <w:rFonts w:hint="eastAsia" w:ascii="Arial" w:hAnsi="Arial" w:eastAsia="宋体" w:cs="Arial"/>
                <w:kern w:val="0"/>
                <w:sz w:val="18"/>
                <w:szCs w:val="18"/>
                <w:lang w:val="en-US" w:eastAsia="zh-CN"/>
              </w:rPr>
            </w:pPr>
          </w:p>
        </w:tc>
        <w:tc>
          <w:tcPr>
            <w:tcW w:w="189" w:type="pct"/>
            <w:noWrap w:val="0"/>
            <w:vAlign w:val="center"/>
          </w:tcPr>
          <w:p w14:paraId="22F0CE3A">
            <w:pPr>
              <w:widowControl/>
              <w:spacing w:line="240" w:lineRule="auto"/>
              <w:jc w:val="center"/>
              <w:rPr>
                <w:rFonts w:hint="eastAsia" w:ascii="Arial" w:hAnsi="Arial" w:eastAsia="宋体" w:cs="Arial"/>
                <w:kern w:val="0"/>
                <w:sz w:val="18"/>
                <w:szCs w:val="18"/>
              </w:rPr>
            </w:pPr>
            <w:r>
              <w:rPr>
                <w:rFonts w:hint="eastAsia" w:ascii="Arial" w:hAnsi="Arial" w:eastAsia="宋体" w:cs="Arial"/>
                <w:kern w:val="0"/>
                <w:sz w:val="18"/>
                <w:szCs w:val="18"/>
                <w:lang w:val="en-US" w:eastAsia="zh-CN"/>
              </w:rPr>
              <w:t>套</w:t>
            </w:r>
          </w:p>
        </w:tc>
        <w:tc>
          <w:tcPr>
            <w:tcW w:w="187" w:type="pct"/>
            <w:noWrap w:val="0"/>
            <w:vAlign w:val="center"/>
          </w:tcPr>
          <w:p w14:paraId="3A9E3D60">
            <w:pPr>
              <w:keepNext w:val="0"/>
              <w:keepLines w:val="0"/>
              <w:widowControl/>
              <w:suppressLineNumbers w:val="0"/>
              <w:jc w:val="center"/>
              <w:textAlignment w:val="center"/>
              <w:rPr>
                <w:rFonts w:hint="eastAsia" w:ascii="Arial" w:hAnsi="Arial" w:eastAsia="宋体" w:cs="Arial"/>
                <w:kern w:val="0"/>
                <w:sz w:val="18"/>
                <w:szCs w:val="18"/>
              </w:rPr>
            </w:pPr>
            <w:r>
              <w:rPr>
                <w:rFonts w:hint="eastAsia" w:ascii="宋体" w:hAnsi="宋体" w:eastAsia="宋体" w:cs="宋体"/>
                <w:i w:val="0"/>
                <w:iCs w:val="0"/>
                <w:color w:val="000000"/>
                <w:kern w:val="0"/>
                <w:sz w:val="20"/>
                <w:szCs w:val="20"/>
                <w:u w:val="none"/>
                <w:lang w:val="en-US" w:eastAsia="zh-CN" w:bidi="ar"/>
              </w:rPr>
              <w:t>1</w:t>
            </w:r>
          </w:p>
        </w:tc>
        <w:tc>
          <w:tcPr>
            <w:tcW w:w="422" w:type="pct"/>
            <w:noWrap w:val="0"/>
            <w:vAlign w:val="center"/>
          </w:tcPr>
          <w:p w14:paraId="282A12FF">
            <w:pPr>
              <w:widowControl/>
              <w:spacing w:line="240" w:lineRule="auto"/>
              <w:jc w:val="center"/>
              <w:rPr>
                <w:rFonts w:hint="eastAsia" w:ascii="Arial" w:hAnsi="Arial" w:eastAsia="宋体" w:cs="Arial"/>
                <w:kern w:val="0"/>
                <w:sz w:val="18"/>
                <w:szCs w:val="18"/>
              </w:rPr>
            </w:pPr>
          </w:p>
        </w:tc>
        <w:tc>
          <w:tcPr>
            <w:tcW w:w="433" w:type="pct"/>
            <w:noWrap w:val="0"/>
            <w:vAlign w:val="center"/>
          </w:tcPr>
          <w:p w14:paraId="05465A19">
            <w:pPr>
              <w:widowControl/>
              <w:spacing w:line="240" w:lineRule="auto"/>
              <w:jc w:val="center"/>
              <w:rPr>
                <w:rFonts w:hint="eastAsia" w:ascii="Arial" w:hAnsi="Arial" w:eastAsia="宋体" w:cs="Arial"/>
                <w:kern w:val="0"/>
                <w:sz w:val="18"/>
                <w:szCs w:val="18"/>
              </w:rPr>
            </w:pPr>
          </w:p>
        </w:tc>
        <w:tc>
          <w:tcPr>
            <w:tcW w:w="304" w:type="pct"/>
            <w:noWrap w:val="0"/>
            <w:vAlign w:val="center"/>
          </w:tcPr>
          <w:p w14:paraId="7FAFE465">
            <w:pPr>
              <w:widowControl/>
              <w:spacing w:line="240" w:lineRule="auto"/>
              <w:jc w:val="center"/>
              <w:rPr>
                <w:rFonts w:hint="eastAsia" w:ascii="Arial" w:hAnsi="Arial" w:eastAsia="宋体" w:cs="Arial"/>
                <w:kern w:val="0"/>
                <w:sz w:val="18"/>
                <w:szCs w:val="18"/>
              </w:rPr>
            </w:pPr>
          </w:p>
        </w:tc>
      </w:tr>
      <w:tr w14:paraId="45F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000" w:type="pct"/>
            <w:gridSpan w:val="10"/>
            <w:noWrap w:val="0"/>
            <w:vAlign w:val="center"/>
          </w:tcPr>
          <w:p w14:paraId="7977DCAD">
            <w:pPr>
              <w:widowControl/>
              <w:spacing w:line="240" w:lineRule="auto"/>
              <w:jc w:val="left"/>
              <w:rPr>
                <w:rFonts w:hint="eastAsia" w:ascii="Arial" w:hAnsi="Arial" w:eastAsia="宋体" w:cs="Arial"/>
                <w:kern w:val="0"/>
                <w:sz w:val="18"/>
                <w:szCs w:val="18"/>
              </w:rPr>
            </w:pPr>
            <w:r>
              <w:rPr>
                <w:rFonts w:hint="eastAsia" w:ascii="Arial" w:hAnsi="Arial" w:eastAsia="宋体" w:cs="Arial"/>
                <w:kern w:val="0"/>
                <w:sz w:val="28"/>
                <w:szCs w:val="28"/>
              </w:rPr>
              <w:t>以上合计总价（小写）：</w:t>
            </w:r>
          </w:p>
        </w:tc>
      </w:tr>
    </w:tbl>
    <w:p w14:paraId="7C477BB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FCF35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E0E2AF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42A2CD3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D1505E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9B67F8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419D9E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12CCA62">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4AD27F6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A32700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E3B35D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7D00953">
      <w:pPr>
        <w:pStyle w:val="12"/>
        <w:adjustRightInd w:val="0"/>
        <w:snapToGrid w:val="0"/>
        <w:spacing w:before="0" w:after="0" w:line="600" w:lineRule="exact"/>
        <w:jc w:val="left"/>
        <w:rPr>
          <w:rFonts w:ascii="方正仿宋简体" w:hAnsi="方正仿宋简体" w:eastAsia="方正仿宋简体" w:cs="方正仿宋简体"/>
          <w:kern w:val="1"/>
        </w:rPr>
      </w:pPr>
    </w:p>
    <w:p w14:paraId="7702CA83">
      <w:pPr>
        <w:rPr>
          <w:rFonts w:ascii="方正仿宋简体" w:hAnsi="方正仿宋简体" w:eastAsia="方正仿宋简体" w:cs="方正仿宋简体"/>
          <w:kern w:val="1"/>
        </w:rPr>
      </w:pPr>
    </w:p>
    <w:p w14:paraId="682CD326">
      <w:pPr>
        <w:pStyle w:val="6"/>
        <w:rPr>
          <w:rFonts w:ascii="方正仿宋简体" w:hAnsi="方正仿宋简体" w:eastAsia="方正仿宋简体" w:cs="方正仿宋简体"/>
          <w:kern w:val="1"/>
        </w:rPr>
      </w:pPr>
    </w:p>
    <w:p w14:paraId="0675B72C">
      <w:pPr>
        <w:pStyle w:val="7"/>
        <w:rPr>
          <w:rFonts w:ascii="方正仿宋简体" w:hAnsi="方正仿宋简体" w:eastAsia="方正仿宋简体" w:cs="方正仿宋简体"/>
          <w:kern w:val="1"/>
        </w:rPr>
      </w:pPr>
    </w:p>
    <w:p w14:paraId="4F9DE867">
      <w:pPr>
        <w:pStyle w:val="7"/>
        <w:rPr>
          <w:rFonts w:ascii="方正仿宋简体" w:hAnsi="方正仿宋简体" w:eastAsia="方正仿宋简体" w:cs="方正仿宋简体"/>
          <w:kern w:val="1"/>
        </w:rPr>
      </w:pPr>
    </w:p>
    <w:p w14:paraId="4F6FA5B2">
      <w:pPr>
        <w:pStyle w:val="7"/>
        <w:rPr>
          <w:rFonts w:ascii="方正仿宋简体" w:hAnsi="方正仿宋简体" w:eastAsia="方正仿宋简体" w:cs="方正仿宋简体"/>
          <w:kern w:val="1"/>
        </w:rPr>
      </w:pPr>
    </w:p>
    <w:p w14:paraId="138CE49B">
      <w:pPr>
        <w:pStyle w:val="7"/>
        <w:rPr>
          <w:rFonts w:ascii="方正仿宋简体" w:hAnsi="方正仿宋简体" w:eastAsia="方正仿宋简体" w:cs="方正仿宋简体"/>
          <w:kern w:val="1"/>
        </w:rPr>
      </w:pPr>
    </w:p>
    <w:p w14:paraId="223A6943">
      <w:pPr>
        <w:pStyle w:val="7"/>
        <w:rPr>
          <w:rFonts w:ascii="方正仿宋简体" w:hAnsi="方正仿宋简体" w:eastAsia="方正仿宋简体" w:cs="方正仿宋简体"/>
          <w:kern w:val="1"/>
        </w:rPr>
      </w:pPr>
    </w:p>
    <w:p w14:paraId="10D46A42">
      <w:pPr>
        <w:pStyle w:val="7"/>
        <w:rPr>
          <w:rFonts w:ascii="方正仿宋简体" w:hAnsi="方正仿宋简体" w:eastAsia="方正仿宋简体" w:cs="方正仿宋简体"/>
          <w:kern w:val="1"/>
        </w:rPr>
      </w:pPr>
    </w:p>
    <w:p w14:paraId="3F5175BF">
      <w:pPr>
        <w:pStyle w:val="7"/>
        <w:rPr>
          <w:rFonts w:ascii="方正仿宋简体" w:hAnsi="方正仿宋简体" w:eastAsia="方正仿宋简体" w:cs="方正仿宋简体"/>
          <w:kern w:val="1"/>
        </w:rPr>
      </w:pPr>
    </w:p>
    <w:p w14:paraId="2F5C76CF">
      <w:pPr>
        <w:pStyle w:val="7"/>
        <w:rPr>
          <w:rFonts w:ascii="方正仿宋简体" w:hAnsi="方正仿宋简体" w:eastAsia="方正仿宋简体" w:cs="方正仿宋简体"/>
          <w:kern w:val="1"/>
        </w:rPr>
      </w:pPr>
    </w:p>
    <w:p w14:paraId="2943117C">
      <w:pPr>
        <w:pStyle w:val="7"/>
        <w:rPr>
          <w:rFonts w:ascii="方正仿宋简体" w:hAnsi="方正仿宋简体" w:eastAsia="方正仿宋简体" w:cs="方正仿宋简体"/>
          <w:kern w:val="1"/>
        </w:rPr>
      </w:pPr>
    </w:p>
    <w:p w14:paraId="132FC9F9">
      <w:pPr>
        <w:pStyle w:val="7"/>
        <w:rPr>
          <w:rFonts w:ascii="方正仿宋简体" w:hAnsi="方正仿宋简体" w:eastAsia="方正仿宋简体" w:cs="方正仿宋简体"/>
          <w:kern w:val="1"/>
        </w:rPr>
      </w:pPr>
    </w:p>
    <w:p w14:paraId="46800D5F">
      <w:pPr>
        <w:pStyle w:val="7"/>
        <w:rPr>
          <w:rFonts w:ascii="方正仿宋简体" w:hAnsi="方正仿宋简体" w:eastAsia="方正仿宋简体" w:cs="方正仿宋简体"/>
          <w:kern w:val="1"/>
        </w:rPr>
      </w:pPr>
    </w:p>
    <w:p w14:paraId="4C2B1A55">
      <w:pPr>
        <w:pStyle w:val="7"/>
        <w:rPr>
          <w:rFonts w:ascii="方正仿宋简体" w:hAnsi="方正仿宋简体" w:eastAsia="方正仿宋简体" w:cs="方正仿宋简体"/>
          <w:kern w:val="1"/>
        </w:rPr>
      </w:pPr>
    </w:p>
    <w:p w14:paraId="22C082B8">
      <w:pPr>
        <w:pStyle w:val="7"/>
        <w:rPr>
          <w:rFonts w:ascii="方正仿宋简体" w:hAnsi="方正仿宋简体" w:eastAsia="方正仿宋简体" w:cs="方正仿宋简体"/>
          <w:kern w:val="1"/>
        </w:rPr>
      </w:pPr>
    </w:p>
    <w:p w14:paraId="53957989">
      <w:pPr>
        <w:pStyle w:val="7"/>
        <w:rPr>
          <w:rFonts w:ascii="方正仿宋简体" w:hAnsi="方正仿宋简体" w:eastAsia="方正仿宋简体" w:cs="方正仿宋简体"/>
          <w:kern w:val="1"/>
        </w:rPr>
      </w:pPr>
    </w:p>
    <w:p w14:paraId="6DE6717C">
      <w:pPr>
        <w:pStyle w:val="7"/>
        <w:rPr>
          <w:rFonts w:ascii="方正仿宋简体" w:hAnsi="方正仿宋简体" w:eastAsia="方正仿宋简体" w:cs="方正仿宋简体"/>
          <w:kern w:val="1"/>
        </w:rPr>
      </w:pPr>
    </w:p>
    <w:p w14:paraId="737F2B02">
      <w:pPr>
        <w:pStyle w:val="7"/>
        <w:rPr>
          <w:rFonts w:ascii="方正仿宋简体" w:hAnsi="方正仿宋简体" w:eastAsia="方正仿宋简体" w:cs="方正仿宋简体"/>
          <w:kern w:val="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49C850F6">
      <w:pPr>
        <w:pStyle w:val="12"/>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lang w:val="en-US" w:eastAsia="zh-CN"/>
        </w:rPr>
        <w:t>附：黄磷（罐装）铁路到达接卸物流项目机泵技术参数一览表</w:t>
      </w:r>
    </w:p>
    <w:p w14:paraId="6168AC53">
      <w:pPr>
        <w:rPr>
          <w:rFonts w:hint="default"/>
          <w:lang w:val="en-US" w:eastAsia="zh-CN"/>
        </w:rPr>
      </w:pPr>
    </w:p>
    <w:tbl>
      <w:tblPr>
        <w:tblStyle w:val="14"/>
        <w:tblW w:w="15440"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736"/>
        <w:gridCol w:w="704"/>
        <w:gridCol w:w="478"/>
        <w:gridCol w:w="603"/>
        <w:gridCol w:w="653"/>
        <w:gridCol w:w="1409"/>
        <w:gridCol w:w="407"/>
        <w:gridCol w:w="631"/>
        <w:gridCol w:w="507"/>
        <w:gridCol w:w="577"/>
        <w:gridCol w:w="703"/>
        <w:gridCol w:w="703"/>
        <w:gridCol w:w="696"/>
        <w:gridCol w:w="794"/>
        <w:gridCol w:w="1492"/>
        <w:gridCol w:w="646"/>
        <w:gridCol w:w="467"/>
        <w:gridCol w:w="460"/>
        <w:gridCol w:w="547"/>
        <w:gridCol w:w="547"/>
        <w:gridCol w:w="510"/>
        <w:gridCol w:w="803"/>
      </w:tblGrid>
      <w:tr w14:paraId="1389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440" w:type="dxa"/>
            <w:gridSpan w:val="23"/>
            <w:tcBorders>
              <w:top w:val="nil"/>
              <w:left w:val="nil"/>
              <w:bottom w:val="nil"/>
              <w:right w:val="nil"/>
            </w:tcBorders>
            <w:noWrap/>
            <w:vAlign w:val="center"/>
          </w:tcPr>
          <w:p w14:paraId="02103D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黄磷（罐装）铁路到达接卸物流项目机泵技术参数一览表</w:t>
            </w:r>
          </w:p>
        </w:tc>
      </w:tr>
      <w:tr w14:paraId="5472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3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54A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FD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位号</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1ED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泵名称</w:t>
            </w:r>
          </w:p>
        </w:tc>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9CF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     名称</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039C7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3179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w:t>
            </w:r>
          </w:p>
        </w:tc>
        <w:tc>
          <w:tcPr>
            <w:tcW w:w="1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43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泵型号</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55118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263241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    流量</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E0036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    扬程</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334D2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0112F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NPSHr</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6EE7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转速          </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70A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清水       轴功率      </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70018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介质      轴功率      </w:t>
            </w:r>
          </w:p>
        </w:tc>
        <w:tc>
          <w:tcPr>
            <w:tcW w:w="2138" w:type="dxa"/>
            <w:gridSpan w:val="2"/>
            <w:tcBorders>
              <w:top w:val="single" w:color="000000" w:sz="4" w:space="0"/>
              <w:left w:val="single" w:color="000000" w:sz="4" w:space="0"/>
              <w:bottom w:val="single" w:color="000000" w:sz="4" w:space="0"/>
              <w:right w:val="single" w:color="000000" w:sz="4" w:space="0"/>
            </w:tcBorders>
            <w:noWrap w:val="0"/>
            <w:vAlign w:val="center"/>
          </w:tcPr>
          <w:p w14:paraId="25AFE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配用电机型号及功率                          </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33C32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进口  直径    </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2E06B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出口直径</w:t>
            </w:r>
          </w:p>
        </w:tc>
        <w:tc>
          <w:tcPr>
            <w:tcW w:w="1604" w:type="dxa"/>
            <w:gridSpan w:val="3"/>
            <w:tcBorders>
              <w:top w:val="single" w:color="000000" w:sz="4" w:space="0"/>
              <w:left w:val="single" w:color="000000" w:sz="4" w:space="0"/>
              <w:bottom w:val="single" w:color="000000" w:sz="4" w:space="0"/>
              <w:right w:val="single" w:color="000000" w:sz="4" w:space="0"/>
            </w:tcBorders>
            <w:noWrap w:val="0"/>
            <w:vAlign w:val="center"/>
          </w:tcPr>
          <w:p w14:paraId="3D2BE9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主要过流部件材质</w:t>
            </w:r>
          </w:p>
        </w:tc>
        <w:tc>
          <w:tcPr>
            <w:tcW w:w="8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B6F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6AE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37B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C2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925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F1F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0F4A68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BA39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kg/m</w:t>
            </w:r>
            <w:r>
              <w:rPr>
                <w:rStyle w:val="28"/>
                <w:sz w:val="18"/>
                <w:szCs w:val="18"/>
                <w:lang w:val="en-US" w:eastAsia="zh-CN" w:bidi="ar"/>
              </w:rPr>
              <w:t>3</w:t>
            </w:r>
          </w:p>
        </w:tc>
        <w:tc>
          <w:tcPr>
            <w:tcW w:w="1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ECE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5FECA7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30727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28"/>
                <w:sz w:val="18"/>
                <w:szCs w:val="18"/>
                <w:lang w:val="en-US" w:eastAsia="zh-CN" w:bidi="ar"/>
              </w:rPr>
              <w:t>3</w:t>
            </w:r>
            <w:r>
              <w:rPr>
                <w:rStyle w:val="29"/>
                <w:sz w:val="18"/>
                <w:szCs w:val="18"/>
                <w:lang w:val="en-US" w:eastAsia="zh-CN" w:bidi="ar"/>
              </w:rPr>
              <w:t>/h</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9696D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FAFA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7BEC3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9073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r/min</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8B1F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E166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BDC4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电机规格型号</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14:paraId="428D2F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         kW</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4991A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85D3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F34AB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泵体</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2D823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AE31A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8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B1D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33F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7A2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286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P901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675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热水泵</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D30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BB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5C9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47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IHG50-125</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A3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2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9A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1DC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902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6CD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0FC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D62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795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YBX4-100L-2W   dⅡBT4/IP55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30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4B812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50</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FDA7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50</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0FC37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4154D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B118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F230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机封，管道泵</w:t>
            </w:r>
          </w:p>
        </w:tc>
      </w:tr>
      <w:tr w14:paraId="4F6C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F11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D8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P902A~D</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6E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卸磷泵</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6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黄磷</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3C4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A8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1720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24B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HIMC65-</w:t>
            </w:r>
            <w:r>
              <w:rPr>
                <w:rFonts w:hint="eastAsia" w:ascii="宋体" w:hAnsi="宋体" w:cs="宋体"/>
                <w:b/>
                <w:bCs/>
                <w:i w:val="0"/>
                <w:iCs w:val="0"/>
                <w:color w:val="FF0000"/>
                <w:kern w:val="0"/>
                <w:sz w:val="18"/>
                <w:szCs w:val="18"/>
                <w:u w:val="none"/>
                <w:lang w:val="en-US" w:eastAsia="zh-CN" w:bidi="ar"/>
              </w:rPr>
              <w:t>40</w:t>
            </w:r>
            <w:r>
              <w:rPr>
                <w:rFonts w:hint="eastAsia" w:ascii="宋体" w:hAnsi="宋体" w:eastAsia="宋体" w:cs="宋体"/>
                <w:b w:val="0"/>
                <w:bCs w:val="0"/>
                <w:i w:val="0"/>
                <w:iCs w:val="0"/>
                <w:color w:val="000000"/>
                <w:kern w:val="0"/>
                <w:sz w:val="18"/>
                <w:szCs w:val="18"/>
                <w:u w:val="none"/>
                <w:lang w:val="en-US" w:eastAsia="zh-CN" w:bidi="ar"/>
              </w:rPr>
              <w:t>-200</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9DF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3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AE6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BF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621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A4F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828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BB1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11.81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5C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YBX4-160M2-2W   dⅡBT4/IP55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FF9C8">
            <w:pPr>
              <w:keepNext w:val="0"/>
              <w:keepLines w:val="0"/>
              <w:pageBreakBefore w:val="0"/>
              <w:widowControl/>
              <w:suppressLineNumbers w:val="0"/>
              <w:kinsoku/>
              <w:wordWrap/>
              <w:overflowPunct/>
              <w:topLinePunct w:val="0"/>
              <w:autoSpaceDE/>
              <w:autoSpaceDN/>
              <w:bidi w:val="0"/>
              <w:adjustRightInd/>
              <w:snapToGrid/>
              <w:spacing w:line="0" w:lineRule="atLeast"/>
              <w:ind w:firstLine="181" w:firstLineChars="100"/>
              <w:jc w:val="both"/>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40BE2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0CF5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b/>
                <w:bCs/>
                <w:i w:val="0"/>
                <w:iCs w:val="0"/>
                <w:color w:val="FF0000"/>
                <w:kern w:val="0"/>
                <w:sz w:val="18"/>
                <w:szCs w:val="18"/>
                <w:u w:val="none"/>
                <w:shd w:val="clear"/>
                <w:lang w:val="en-US" w:eastAsia="zh-CN" w:bidi="ar"/>
              </w:rPr>
              <w:t>40</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9BBAD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30213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7BF40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67DE9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磁力驱动泵，直联式，保温夹套</w:t>
            </w:r>
          </w:p>
        </w:tc>
      </w:tr>
      <w:tr w14:paraId="06B7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55A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2D3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P903</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0EA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循环水泵</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6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DE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常温</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41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E36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IHG50-125</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938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648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41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86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DC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093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6A9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5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C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YBX4-100L-2W   dⅡBT4/IP55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1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2CFDB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50</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ACB28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50</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D344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AAF75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D8CE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CD3E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机封，管道泵</w:t>
            </w:r>
          </w:p>
        </w:tc>
      </w:tr>
      <w:tr w14:paraId="349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440" w:type="dxa"/>
            <w:gridSpan w:val="23"/>
            <w:tcBorders>
              <w:top w:val="nil"/>
              <w:left w:val="nil"/>
              <w:bottom w:val="nil"/>
              <w:right w:val="nil"/>
            </w:tcBorders>
            <w:noWrap w:val="0"/>
            <w:vAlign w:val="center"/>
          </w:tcPr>
          <w:p w14:paraId="3C1716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要求说明：1.电机江苏大中二级能效电机;</w:t>
            </w:r>
          </w:p>
        </w:tc>
      </w:tr>
      <w:tr w14:paraId="7E7D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5440" w:type="dxa"/>
            <w:gridSpan w:val="23"/>
            <w:tcBorders>
              <w:top w:val="nil"/>
              <w:left w:val="nil"/>
              <w:bottom w:val="nil"/>
              <w:right w:val="nil"/>
            </w:tcBorders>
            <w:noWrap/>
            <w:vAlign w:val="center"/>
          </w:tcPr>
          <w:p w14:paraId="1DBE6C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w:t>
            </w:r>
            <w:r>
              <w:rPr>
                <w:rFonts w:hint="eastAsia" w:ascii="宋体" w:hAnsi="宋体" w:eastAsia="宋体" w:cs="宋体"/>
                <w:b/>
                <w:bCs/>
                <w:i w:val="0"/>
                <w:iCs w:val="0"/>
                <w:color w:val="000000"/>
                <w:kern w:val="0"/>
                <w:sz w:val="20"/>
                <w:szCs w:val="20"/>
                <w:u w:val="none"/>
                <w:lang w:val="en-US" w:eastAsia="zh-CN" w:bidi="ar"/>
              </w:rPr>
              <w:t>泵进出口法兰请选用PN25的带颈对焊法兰（WN-RF)</w:t>
            </w:r>
            <w:r>
              <w:rPr>
                <w:rFonts w:hint="eastAsia" w:ascii="宋体" w:hAnsi="宋体" w:eastAsia="宋体" w:cs="宋体"/>
                <w:i w:val="0"/>
                <w:iCs w:val="0"/>
                <w:color w:val="000000"/>
                <w:kern w:val="0"/>
                <w:sz w:val="20"/>
                <w:szCs w:val="20"/>
                <w:u w:val="none"/>
                <w:lang w:val="en-US" w:eastAsia="zh-CN" w:bidi="ar"/>
              </w:rPr>
              <w:t xml:space="preserve">；提供泵进出口配对法兰及连接件； </w:t>
            </w:r>
          </w:p>
        </w:tc>
      </w:tr>
      <w:tr w14:paraId="6852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5440" w:type="dxa"/>
            <w:gridSpan w:val="23"/>
            <w:tcBorders>
              <w:top w:val="nil"/>
              <w:left w:val="nil"/>
              <w:bottom w:val="nil"/>
              <w:right w:val="nil"/>
            </w:tcBorders>
            <w:noWrap/>
            <w:vAlign w:val="center"/>
          </w:tcPr>
          <w:p w14:paraId="72B905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3.磁力泵用隔离套材质采用316L材料，磁力泵用轴套、滑动轴承和止推轴承材质采用SSIC材料，磁体采用Sm2Co17钐钴材料；</w:t>
            </w:r>
          </w:p>
        </w:tc>
      </w:tr>
      <w:tr w14:paraId="6BCC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5440" w:type="dxa"/>
            <w:gridSpan w:val="23"/>
            <w:tcBorders>
              <w:top w:val="nil"/>
              <w:left w:val="nil"/>
              <w:bottom w:val="nil"/>
              <w:right w:val="nil"/>
            </w:tcBorders>
            <w:noWrap/>
            <w:vAlign w:val="center"/>
          </w:tcPr>
          <w:p w14:paraId="1C1A6E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4.提供泵地脚螺栓及其紧固件；</w:t>
            </w:r>
          </w:p>
        </w:tc>
      </w:tr>
      <w:tr w14:paraId="15FC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5440" w:type="dxa"/>
            <w:gridSpan w:val="23"/>
            <w:tcBorders>
              <w:top w:val="nil"/>
              <w:left w:val="nil"/>
              <w:bottom w:val="nil"/>
              <w:right w:val="nil"/>
            </w:tcBorders>
            <w:noWrap/>
            <w:vAlign w:val="center"/>
          </w:tcPr>
          <w:p w14:paraId="2E8489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5.现场为易腐蚀环境，泵外观需进行喷砂抛丸处理，油漆光滑美观牢固可靠。</w:t>
            </w:r>
          </w:p>
        </w:tc>
      </w:tr>
    </w:tbl>
    <w:p w14:paraId="68AEB37B">
      <w:pPr>
        <w:pStyle w:val="12"/>
        <w:adjustRightInd w:val="0"/>
        <w:snapToGrid w:val="0"/>
        <w:spacing w:before="0" w:after="0" w:line="240" w:lineRule="auto"/>
        <w:jc w:val="left"/>
        <w:rPr>
          <w:rFonts w:hint="eastAsia"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14:paraId="5B199837">
      <w:pPr>
        <w:rPr>
          <w:rFonts w:hint="eastAsia"/>
        </w:rPr>
      </w:pPr>
    </w:p>
    <w:p w14:paraId="0D75CEEF">
      <w:pPr>
        <w:pStyle w:val="12"/>
        <w:adjustRightInd w:val="0"/>
        <w:snapToGrid w:val="0"/>
        <w:spacing w:before="0" w:after="0" w:line="240" w:lineRule="auto"/>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0091523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C7D26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4F0FCA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BEA08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F6B9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5FBC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35362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E36A0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6DC49FFA">
      <w:pPr>
        <w:tabs>
          <w:tab w:val="left" w:pos="2565"/>
        </w:tabs>
        <w:spacing w:line="600" w:lineRule="exact"/>
        <w:rPr>
          <w:rFonts w:ascii="方正仿宋简体" w:hAnsi="方正仿宋简体" w:eastAsia="方正仿宋简体" w:cs="方正仿宋简体"/>
          <w:sz w:val="32"/>
          <w:szCs w:val="32"/>
        </w:rPr>
      </w:pPr>
    </w:p>
    <w:p w14:paraId="0CF55E34">
      <w:pPr>
        <w:tabs>
          <w:tab w:val="left" w:pos="2565"/>
        </w:tabs>
        <w:spacing w:line="600" w:lineRule="exact"/>
        <w:rPr>
          <w:rFonts w:ascii="方正仿宋简体" w:hAnsi="方正仿宋简体" w:eastAsia="方正仿宋简体" w:cs="方正仿宋简体"/>
          <w:sz w:val="32"/>
          <w:szCs w:val="32"/>
        </w:rPr>
      </w:pPr>
    </w:p>
    <w:p w14:paraId="096609AD">
      <w:pPr>
        <w:tabs>
          <w:tab w:val="left" w:pos="2565"/>
        </w:tabs>
        <w:spacing w:line="600" w:lineRule="exact"/>
        <w:rPr>
          <w:rFonts w:ascii="方正仿宋简体" w:hAnsi="方正仿宋简体" w:eastAsia="方正仿宋简体" w:cs="方正仿宋简体"/>
          <w:sz w:val="32"/>
          <w:szCs w:val="32"/>
        </w:rPr>
      </w:pPr>
    </w:p>
    <w:p w14:paraId="0662AB0D">
      <w:pPr>
        <w:pStyle w:val="6"/>
      </w:pPr>
    </w:p>
    <w:p w14:paraId="157DCDEF">
      <w:pPr>
        <w:tabs>
          <w:tab w:val="left" w:pos="2565"/>
        </w:tabs>
        <w:spacing w:line="600" w:lineRule="exact"/>
        <w:rPr>
          <w:rFonts w:ascii="方正仿宋简体" w:hAnsi="方正仿宋简体" w:eastAsia="方正仿宋简体" w:cs="方正仿宋简体"/>
          <w:sz w:val="32"/>
          <w:szCs w:val="32"/>
        </w:rPr>
      </w:pPr>
    </w:p>
    <w:p w14:paraId="3989385D">
      <w:pPr>
        <w:tabs>
          <w:tab w:val="left" w:pos="2565"/>
        </w:tabs>
        <w:spacing w:line="600" w:lineRule="exact"/>
        <w:rPr>
          <w:rFonts w:ascii="方正仿宋简体" w:hAnsi="方正仿宋简体" w:eastAsia="方正仿宋简体" w:cs="方正仿宋简体"/>
          <w:sz w:val="32"/>
          <w:szCs w:val="32"/>
        </w:rPr>
      </w:pPr>
    </w:p>
    <w:p w14:paraId="2561B53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5A3FD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4BAB8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7BB89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E48885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5CBA0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DE455F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7F400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27F45D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20675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3E72BC3">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93C41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F1CF9D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327E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7C78A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BAB31C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E0E3F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C2BE0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51C4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AC40A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B6DDAB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17EED4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6637E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C454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FE588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EEFE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171B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E0683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C9E15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B54AD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A827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5E3980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24F6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A2FD3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A48756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2996D1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C20F1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BDE5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37FC2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C110B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76B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62357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E41FD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9579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43F9B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B7DA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0644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C916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CC4C5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6146D2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AE0B79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13B055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DC2F5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0274F0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89E88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A9E4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D029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8E61E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28F6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07D6C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A0E2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286FF0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E5E335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6ED6A8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F11A0A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FE2B80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AB01A4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E5C852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1BD5221">
      <w:pPr>
        <w:pStyle w:val="6"/>
      </w:pPr>
    </w:p>
    <w:p w14:paraId="781A98B3">
      <w:pPr>
        <w:spacing w:line="600" w:lineRule="exact"/>
        <w:ind w:firstLine="675"/>
        <w:rPr>
          <w:rFonts w:ascii="方正仿宋简体" w:hAnsi="方正仿宋简体" w:eastAsia="方正仿宋简体" w:cs="方正仿宋简体"/>
          <w:sz w:val="32"/>
          <w:szCs w:val="32"/>
        </w:rPr>
      </w:pPr>
    </w:p>
    <w:p w14:paraId="38A28DCA">
      <w:pPr>
        <w:spacing w:line="600" w:lineRule="exact"/>
        <w:ind w:firstLine="675"/>
        <w:rPr>
          <w:rFonts w:ascii="方正仿宋简体" w:hAnsi="方正仿宋简体" w:eastAsia="方正仿宋简体" w:cs="方正仿宋简体"/>
          <w:sz w:val="32"/>
          <w:szCs w:val="32"/>
        </w:rPr>
      </w:pPr>
    </w:p>
    <w:p w14:paraId="659727A7">
      <w:pPr>
        <w:spacing w:line="600" w:lineRule="exact"/>
        <w:ind w:firstLine="675"/>
        <w:rPr>
          <w:rFonts w:ascii="方正仿宋简体" w:hAnsi="方正仿宋简体" w:eastAsia="方正仿宋简体" w:cs="方正仿宋简体"/>
          <w:sz w:val="32"/>
          <w:szCs w:val="32"/>
        </w:rPr>
      </w:pPr>
    </w:p>
    <w:p w14:paraId="309DFF16">
      <w:pPr>
        <w:spacing w:line="600" w:lineRule="exact"/>
        <w:ind w:firstLine="675"/>
        <w:rPr>
          <w:rFonts w:ascii="方正仿宋简体" w:hAnsi="方正仿宋简体" w:eastAsia="方正仿宋简体" w:cs="方正仿宋简体"/>
          <w:sz w:val="32"/>
          <w:szCs w:val="32"/>
        </w:rPr>
      </w:pPr>
    </w:p>
    <w:p w14:paraId="54F48162">
      <w:pPr>
        <w:pStyle w:val="6"/>
      </w:pPr>
    </w:p>
    <w:p w14:paraId="02915ED6">
      <w:pPr>
        <w:pStyle w:val="7"/>
      </w:pPr>
    </w:p>
    <w:p w14:paraId="33EA4B0B">
      <w:pPr>
        <w:pStyle w:val="7"/>
      </w:pPr>
    </w:p>
    <w:p w14:paraId="6571EA79">
      <w:pPr>
        <w:pStyle w:val="7"/>
      </w:pPr>
    </w:p>
    <w:p w14:paraId="6652AF3A">
      <w:pPr>
        <w:pStyle w:val="7"/>
      </w:pPr>
    </w:p>
    <w:p w14:paraId="23C3AB7A">
      <w:pPr>
        <w:pStyle w:val="7"/>
      </w:pPr>
    </w:p>
    <w:p w14:paraId="11FC85C8">
      <w:pPr>
        <w:pStyle w:val="7"/>
      </w:pPr>
    </w:p>
    <w:p w14:paraId="344380A4">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6D8FC57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3107F4B8">
      <w:pPr>
        <w:spacing w:line="600" w:lineRule="exact"/>
        <w:ind w:firstLine="640" w:firstLineChars="200"/>
        <w:jc w:val="left"/>
        <w:rPr>
          <w:rFonts w:ascii="方正仿宋简体" w:hAnsi="方正仿宋简体" w:eastAsia="方正仿宋简体" w:cs="方正仿宋简体"/>
          <w:sz w:val="32"/>
          <w:szCs w:val="32"/>
        </w:rPr>
      </w:pPr>
    </w:p>
    <w:p w14:paraId="4AD7581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490F4FA7">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807ED7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C311E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C70F4E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1E59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noWrap w:val="0"/>
            <w:vAlign w:val="center"/>
          </w:tcPr>
          <w:p w14:paraId="2A088D9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noWrap w:val="0"/>
            <w:vAlign w:val="center"/>
          </w:tcPr>
          <w:p w14:paraId="2CAC3B19">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noWrap w:val="0"/>
            <w:vAlign w:val="center"/>
          </w:tcPr>
          <w:p w14:paraId="7A4A3ECF">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noWrap w:val="0"/>
            <w:vAlign w:val="center"/>
          </w:tcPr>
          <w:p w14:paraId="2D6EC27A">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noWrap w:val="0"/>
            <w:vAlign w:val="center"/>
          </w:tcPr>
          <w:p w14:paraId="5F36CD2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noWrap w:val="0"/>
            <w:vAlign w:val="center"/>
          </w:tcPr>
          <w:p w14:paraId="07CB98BF">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noWrap w:val="0"/>
            <w:vAlign w:val="center"/>
          </w:tcPr>
          <w:p w14:paraId="5FCD80AF">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noWrap w:val="0"/>
            <w:vAlign w:val="center"/>
          </w:tcPr>
          <w:p w14:paraId="04459BD3">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078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noWrap w:val="0"/>
            <w:vAlign w:val="center"/>
          </w:tcPr>
          <w:p w14:paraId="1C0B8D7A">
            <w:pPr>
              <w:spacing w:line="360" w:lineRule="auto"/>
              <w:jc w:val="center"/>
              <w:rPr>
                <w:rFonts w:ascii="宋体" w:hAnsi="宋体" w:cs="宋体"/>
                <w:color w:val="000000"/>
                <w:szCs w:val="21"/>
              </w:rPr>
            </w:pPr>
          </w:p>
        </w:tc>
        <w:tc>
          <w:tcPr>
            <w:tcW w:w="1417" w:type="dxa"/>
            <w:noWrap w:val="0"/>
            <w:vAlign w:val="center"/>
          </w:tcPr>
          <w:p w14:paraId="23AA1518">
            <w:pPr>
              <w:spacing w:line="0" w:lineRule="atLeast"/>
              <w:jc w:val="left"/>
              <w:rPr>
                <w:rFonts w:ascii="宋体" w:hAnsi="宋体" w:cs="宋体"/>
                <w:color w:val="000000"/>
                <w:szCs w:val="21"/>
              </w:rPr>
            </w:pPr>
          </w:p>
        </w:tc>
        <w:tc>
          <w:tcPr>
            <w:tcW w:w="1701" w:type="dxa"/>
            <w:noWrap w:val="0"/>
            <w:vAlign w:val="center"/>
          </w:tcPr>
          <w:p w14:paraId="3E7C39F6">
            <w:pPr>
              <w:spacing w:line="0" w:lineRule="atLeast"/>
              <w:jc w:val="left"/>
              <w:rPr>
                <w:rFonts w:ascii="宋体" w:hAnsi="宋体" w:cs="宋体"/>
                <w:color w:val="000000"/>
                <w:szCs w:val="21"/>
              </w:rPr>
            </w:pPr>
          </w:p>
        </w:tc>
        <w:tc>
          <w:tcPr>
            <w:tcW w:w="2269" w:type="dxa"/>
            <w:noWrap w:val="0"/>
            <w:vAlign w:val="center"/>
          </w:tcPr>
          <w:p w14:paraId="1874BE54">
            <w:pPr>
              <w:spacing w:line="0" w:lineRule="atLeast"/>
              <w:ind w:left="525" w:hanging="525" w:hangingChars="250"/>
              <w:jc w:val="left"/>
              <w:rPr>
                <w:rFonts w:ascii="宋体" w:hAnsi="宋体" w:cs="宋体"/>
                <w:color w:val="000000"/>
                <w:szCs w:val="21"/>
              </w:rPr>
            </w:pPr>
          </w:p>
        </w:tc>
        <w:tc>
          <w:tcPr>
            <w:tcW w:w="855" w:type="dxa"/>
            <w:noWrap w:val="0"/>
            <w:vAlign w:val="center"/>
          </w:tcPr>
          <w:p w14:paraId="66AEA7EE">
            <w:pPr>
              <w:spacing w:line="360" w:lineRule="auto"/>
              <w:jc w:val="center"/>
              <w:rPr>
                <w:rFonts w:ascii="宋体" w:hAnsi="宋体" w:cs="宋体"/>
                <w:color w:val="000000"/>
                <w:szCs w:val="21"/>
              </w:rPr>
            </w:pPr>
          </w:p>
        </w:tc>
        <w:tc>
          <w:tcPr>
            <w:tcW w:w="703" w:type="dxa"/>
            <w:noWrap w:val="0"/>
            <w:vAlign w:val="center"/>
          </w:tcPr>
          <w:p w14:paraId="4F1A918E">
            <w:pPr>
              <w:spacing w:line="360" w:lineRule="auto"/>
              <w:jc w:val="center"/>
              <w:rPr>
                <w:rFonts w:ascii="宋体" w:hAnsi="宋体" w:cs="宋体"/>
                <w:color w:val="000000"/>
                <w:szCs w:val="21"/>
              </w:rPr>
            </w:pPr>
          </w:p>
        </w:tc>
        <w:tc>
          <w:tcPr>
            <w:tcW w:w="1134" w:type="dxa"/>
            <w:noWrap w:val="0"/>
            <w:vAlign w:val="center"/>
          </w:tcPr>
          <w:p w14:paraId="35C18D61">
            <w:pPr>
              <w:widowControl/>
              <w:jc w:val="center"/>
              <w:rPr>
                <w:rFonts w:ascii="仿宋" w:hAnsi="仿宋" w:eastAsia="仿宋" w:cs="仿宋"/>
                <w:sz w:val="24"/>
                <w:szCs w:val="24"/>
              </w:rPr>
            </w:pPr>
          </w:p>
        </w:tc>
        <w:tc>
          <w:tcPr>
            <w:tcW w:w="1276" w:type="dxa"/>
            <w:noWrap w:val="0"/>
            <w:vAlign w:val="center"/>
          </w:tcPr>
          <w:p w14:paraId="5D25E23F">
            <w:pPr>
              <w:widowControl/>
              <w:jc w:val="center"/>
              <w:rPr>
                <w:rFonts w:ascii="仿宋" w:hAnsi="仿宋" w:eastAsia="仿宋" w:cs="仿宋"/>
                <w:sz w:val="24"/>
                <w:szCs w:val="24"/>
              </w:rPr>
            </w:pPr>
          </w:p>
        </w:tc>
      </w:tr>
      <w:tr w14:paraId="119B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noWrap w:val="0"/>
            <w:vAlign w:val="center"/>
          </w:tcPr>
          <w:p w14:paraId="116765A9">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noWrap w:val="0"/>
            <w:vAlign w:val="center"/>
          </w:tcPr>
          <w:p w14:paraId="794710D3">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444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noWrap w:val="0"/>
            <w:vAlign w:val="center"/>
          </w:tcPr>
          <w:p w14:paraId="4923099A">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noWrap w:val="0"/>
            <w:vAlign w:val="center"/>
          </w:tcPr>
          <w:p w14:paraId="646AADAD">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581B6D1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1A43FDD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1"/>
          <w:sz w:val="32"/>
          <w:szCs w:val="32"/>
        </w:rPr>
        <w:t>必须严格按照我公司招标文件中要求报价供货，所供产品必须符合相应国家或行业有关技术标准和安全规范</w:t>
      </w:r>
      <w:r>
        <w:rPr>
          <w:rFonts w:hint="eastAsia" w:ascii="方正仿宋简体" w:hAnsi="方正仿宋简体" w:eastAsia="方正仿宋简体" w:cs="方正仿宋简体"/>
          <w:kern w:val="2"/>
          <w:sz w:val="32"/>
          <w:szCs w:val="32"/>
          <w:lang w:val="en-US" w:eastAsia="zh-CN"/>
        </w:rPr>
        <w:t>以及</w:t>
      </w:r>
      <w:r>
        <w:rPr>
          <w:rFonts w:hint="eastAsia" w:ascii="方正仿宋简体" w:hAnsi="方正仿宋简体" w:eastAsia="方正仿宋简体" w:cs="方正仿宋简体"/>
          <w:b/>
          <w:bCs/>
          <w:kern w:val="2"/>
          <w:sz w:val="32"/>
          <w:szCs w:val="32"/>
          <w:lang w:val="en-US" w:eastAsia="zh-CN"/>
        </w:rPr>
        <w:t>黄磷（罐装）铁路到达接卸物流项目机泵技术参数一览表</w:t>
      </w:r>
      <w:r>
        <w:rPr>
          <w:rFonts w:hint="eastAsia" w:ascii="方正仿宋简体" w:hAnsi="方正仿宋简体" w:eastAsia="方正仿宋简体" w:cs="方正仿宋简体"/>
          <w:b w:val="0"/>
          <w:bCs w:val="0"/>
          <w:kern w:val="2"/>
          <w:sz w:val="32"/>
          <w:szCs w:val="32"/>
          <w:lang w:val="en-US" w:eastAsia="zh-CN"/>
        </w:rPr>
        <w:t>中</w:t>
      </w:r>
      <w:r>
        <w:rPr>
          <w:rFonts w:hint="eastAsia" w:ascii="方正仿宋简体" w:hAnsi="方正仿宋简体" w:eastAsia="方正仿宋简体" w:cs="方正仿宋简体"/>
          <w:kern w:val="2"/>
          <w:sz w:val="32"/>
          <w:szCs w:val="32"/>
        </w:rPr>
        <w:t>要求，</w:t>
      </w:r>
      <w:r>
        <w:rPr>
          <w:rFonts w:hint="eastAsia" w:ascii="方正仿宋简体" w:hAnsi="方正仿宋简体" w:eastAsia="方正仿宋简体" w:cs="方正仿宋简体"/>
          <w:b w:val="0"/>
          <w:bCs w:val="0"/>
          <w:sz w:val="32"/>
          <w:szCs w:val="32"/>
        </w:rPr>
        <w:t>质保期1年。</w:t>
      </w:r>
    </w:p>
    <w:p w14:paraId="539111B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84450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B311B5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26D9F32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DB2F95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BE218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2D62FA4">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45371F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6BA87D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6870286D">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u w:val="none"/>
        </w:rPr>
        <w:t>合同签订生效后</w:t>
      </w:r>
      <w:r>
        <w:rPr>
          <w:rFonts w:hint="eastAsia" w:ascii="方正仿宋简体" w:hAnsi="方正仿宋简体" w:eastAsia="方正仿宋简体" w:cs="方正仿宋简体"/>
          <w:b/>
          <w:bCs/>
          <w:kern w:val="1"/>
          <w:sz w:val="32"/>
          <w:szCs w:val="32"/>
          <w:u w:val="none"/>
          <w:lang w:val="en-US" w:eastAsia="zh-CN"/>
        </w:rPr>
        <w:t>乙</w:t>
      </w:r>
      <w:r>
        <w:rPr>
          <w:rFonts w:ascii="方正仿宋简体" w:hAnsi="方正仿宋简体" w:eastAsia="方正仿宋简体" w:cs="方正仿宋简体"/>
          <w:b/>
          <w:bCs/>
          <w:kern w:val="1"/>
          <w:sz w:val="32"/>
          <w:szCs w:val="32"/>
          <w:u w:val="none"/>
        </w:rPr>
        <w:t>方</w:t>
      </w:r>
      <w:r>
        <w:rPr>
          <w:rFonts w:hint="eastAsia" w:ascii="方正仿宋简体" w:hAnsi="方正仿宋简体" w:eastAsia="方正仿宋简体" w:cs="方正仿宋简体"/>
          <w:b/>
          <w:bCs/>
          <w:kern w:val="1"/>
          <w:sz w:val="32"/>
          <w:szCs w:val="32"/>
          <w:u w:val="none"/>
        </w:rPr>
        <w:t>收到标的物验收合格并且收到</w:t>
      </w:r>
      <w:r>
        <w:rPr>
          <w:rFonts w:hint="eastAsia" w:ascii="方正仿宋简体" w:hAnsi="方正仿宋简体" w:eastAsia="方正仿宋简体" w:cs="方正仿宋简体"/>
          <w:b/>
          <w:bCs/>
          <w:kern w:val="1"/>
          <w:sz w:val="32"/>
          <w:szCs w:val="32"/>
          <w:u w:val="none"/>
          <w:lang w:val="en-US" w:eastAsia="zh-CN"/>
        </w:rPr>
        <w:t>甲</w:t>
      </w:r>
      <w:r>
        <w:rPr>
          <w:rFonts w:ascii="方正仿宋简体" w:hAnsi="方正仿宋简体" w:eastAsia="方正仿宋简体" w:cs="方正仿宋简体"/>
          <w:b/>
          <w:bCs/>
          <w:kern w:val="1"/>
          <w:sz w:val="32"/>
          <w:szCs w:val="32"/>
          <w:u w:val="none"/>
        </w:rPr>
        <w:t>方</w:t>
      </w:r>
      <w:r>
        <w:rPr>
          <w:rFonts w:hint="eastAsia" w:ascii="方正仿宋简体" w:hAnsi="方正仿宋简体" w:eastAsia="方正仿宋简体" w:cs="方正仿宋简体"/>
          <w:b/>
          <w:bCs/>
          <w:kern w:val="1"/>
          <w:sz w:val="32"/>
          <w:szCs w:val="32"/>
          <w:u w:val="none"/>
        </w:rPr>
        <w:t>开具的增值税发票后</w:t>
      </w:r>
      <w:r>
        <w:rPr>
          <w:rFonts w:hint="eastAsia" w:ascii="方正仿宋简体" w:hAnsi="方正仿宋简体" w:eastAsia="方正仿宋简体" w:cs="方正仿宋简体"/>
          <w:b/>
          <w:bCs/>
          <w:kern w:val="1"/>
          <w:sz w:val="32"/>
          <w:szCs w:val="32"/>
          <w:u w:val="none"/>
          <w:lang w:val="en-US" w:eastAsia="zh-CN"/>
        </w:rPr>
        <w:t>3</w:t>
      </w:r>
      <w:r>
        <w:rPr>
          <w:rFonts w:hint="eastAsia" w:ascii="方正仿宋简体" w:hAnsi="方正仿宋简体" w:eastAsia="方正仿宋简体" w:cs="方正仿宋简体"/>
          <w:b/>
          <w:bCs/>
          <w:kern w:val="1"/>
          <w:sz w:val="32"/>
          <w:szCs w:val="32"/>
          <w:u w:val="none"/>
        </w:rPr>
        <w:t>0日内</w:t>
      </w:r>
      <w:r>
        <w:rPr>
          <w:rFonts w:hint="eastAsia" w:ascii="方正仿宋简体" w:hAnsi="方正仿宋简体" w:eastAsia="方正仿宋简体" w:cs="方正仿宋简体"/>
          <w:b/>
          <w:bCs/>
          <w:kern w:val="1"/>
          <w:sz w:val="32"/>
          <w:szCs w:val="32"/>
          <w:u w:val="none"/>
          <w:lang w:val="en-US" w:eastAsia="zh-CN"/>
        </w:rPr>
        <w:t>以</w:t>
      </w:r>
      <w:r>
        <w:rPr>
          <w:rFonts w:hint="eastAsia" w:ascii="方正仿宋简体" w:hAnsi="方正仿宋简体" w:eastAsia="方正仿宋简体" w:cs="方正仿宋简体"/>
          <w:b/>
          <w:bCs/>
          <w:kern w:val="1"/>
          <w:sz w:val="32"/>
          <w:szCs w:val="32"/>
          <w:u w:val="none"/>
        </w:rPr>
        <w:t>银</w:t>
      </w:r>
      <w:r>
        <w:rPr>
          <w:rFonts w:hint="eastAsia" w:ascii="方正仿宋简体" w:hAnsi="方正仿宋简体" w:eastAsia="方正仿宋简体" w:cs="方正仿宋简体"/>
          <w:b/>
          <w:bCs/>
          <w:kern w:val="1"/>
          <w:sz w:val="32"/>
          <w:szCs w:val="32"/>
          <w:u w:val="none"/>
          <w:lang w:val="en-US" w:eastAsia="zh-CN"/>
        </w:rPr>
        <w:t>行承兑</w:t>
      </w:r>
      <w:r>
        <w:rPr>
          <w:rFonts w:hint="eastAsia" w:ascii="方正仿宋简体" w:hAnsi="方正仿宋简体" w:eastAsia="方正仿宋简体" w:cs="方正仿宋简体"/>
          <w:b/>
          <w:bCs/>
          <w:kern w:val="1"/>
          <w:sz w:val="32"/>
          <w:szCs w:val="32"/>
          <w:u w:val="none"/>
        </w:rPr>
        <w:t>方式付</w:t>
      </w:r>
      <w:r>
        <w:rPr>
          <w:rFonts w:hint="eastAsia" w:ascii="方正仿宋简体" w:hAnsi="方正仿宋简体" w:eastAsia="方正仿宋简体" w:cs="方正仿宋简体"/>
          <w:b/>
          <w:bCs/>
          <w:kern w:val="1"/>
          <w:sz w:val="32"/>
          <w:szCs w:val="32"/>
          <w:u w:val="none"/>
          <w:lang w:val="en-US" w:eastAsia="zh-CN"/>
        </w:rPr>
        <w:t>合同总金额90%； 10%</w:t>
      </w:r>
      <w:r>
        <w:rPr>
          <w:rFonts w:hint="eastAsia" w:ascii="方正仿宋简体" w:hAnsi="方正仿宋简体" w:eastAsia="方正仿宋简体" w:cs="方正仿宋简体"/>
          <w:b/>
          <w:bCs/>
          <w:kern w:val="1"/>
          <w:sz w:val="32"/>
          <w:szCs w:val="32"/>
          <w:u w:val="none"/>
        </w:rPr>
        <w:t>质保金，质保期为使用12个月或者货到18个月</w:t>
      </w:r>
      <w:r>
        <w:rPr>
          <w:rFonts w:hint="eastAsia" w:ascii="方正仿宋简体" w:hAnsi="方正仿宋简体" w:eastAsia="方正仿宋简体" w:cs="方正仿宋简体"/>
          <w:b/>
          <w:bCs/>
          <w:kern w:val="1"/>
          <w:sz w:val="32"/>
          <w:szCs w:val="32"/>
          <w:u w:val="none"/>
          <w:lang w:eastAsia="zh-CN"/>
        </w:rPr>
        <w:t>（</w:t>
      </w:r>
      <w:r>
        <w:rPr>
          <w:rFonts w:hint="eastAsia" w:ascii="方正仿宋简体" w:hAnsi="方正仿宋简体" w:eastAsia="方正仿宋简体" w:cs="方正仿宋简体"/>
          <w:b/>
          <w:bCs/>
          <w:kern w:val="1"/>
          <w:sz w:val="32"/>
          <w:szCs w:val="32"/>
          <w:u w:val="none"/>
        </w:rPr>
        <w:t>先到为准</w:t>
      </w:r>
      <w:r>
        <w:rPr>
          <w:rFonts w:hint="eastAsia" w:ascii="方正仿宋简体" w:hAnsi="方正仿宋简体" w:eastAsia="方正仿宋简体" w:cs="方正仿宋简体"/>
          <w:b/>
          <w:bCs/>
          <w:kern w:val="1"/>
          <w:sz w:val="32"/>
          <w:szCs w:val="32"/>
          <w:u w:val="none"/>
          <w:lang w:eastAsia="zh-CN"/>
        </w:rPr>
        <w:t>）</w:t>
      </w:r>
      <w:r>
        <w:rPr>
          <w:rFonts w:hint="eastAsia" w:ascii="方正仿宋简体" w:hAnsi="方正仿宋简体" w:eastAsia="方正仿宋简体" w:cs="方正仿宋简体"/>
          <w:b/>
          <w:bCs/>
          <w:kern w:val="1"/>
          <w:sz w:val="32"/>
          <w:szCs w:val="32"/>
          <w:u w:val="none"/>
        </w:rPr>
        <w:t>，以</w:t>
      </w:r>
      <w:r>
        <w:rPr>
          <w:rFonts w:hint="eastAsia" w:ascii="方正仿宋简体" w:hAnsi="方正仿宋简体" w:eastAsia="方正仿宋简体" w:cs="方正仿宋简体"/>
          <w:b/>
          <w:bCs/>
          <w:kern w:val="1"/>
          <w:sz w:val="32"/>
          <w:szCs w:val="32"/>
          <w:u w:val="none"/>
          <w:lang w:val="en-US" w:eastAsia="zh-CN"/>
        </w:rPr>
        <w:t>网银</w:t>
      </w:r>
      <w:r>
        <w:rPr>
          <w:rFonts w:hint="eastAsia" w:ascii="方正仿宋简体" w:hAnsi="方正仿宋简体" w:eastAsia="方正仿宋简体" w:cs="方正仿宋简体"/>
          <w:b/>
          <w:bCs/>
          <w:kern w:val="1"/>
          <w:sz w:val="32"/>
          <w:szCs w:val="32"/>
          <w:u w:val="none"/>
        </w:rPr>
        <w:t>方式付清</w:t>
      </w:r>
      <w:r>
        <w:rPr>
          <w:rFonts w:hint="eastAsia" w:ascii="方正仿宋简体" w:hAnsi="方正仿宋简体" w:eastAsia="方正仿宋简体" w:cs="方正仿宋简体"/>
          <w:kern w:val="1"/>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6C1204F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D448D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eastAsia="zh-CN"/>
        </w:rPr>
        <w:t>造成的损失超出违约金的，由出卖人另行补足。</w:t>
      </w:r>
    </w:p>
    <w:p w14:paraId="649661E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17C760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r>
        <w:rPr>
          <w:rFonts w:hint="eastAsia" w:ascii="方正仿宋简体" w:hAnsi="方正仿宋简体" w:eastAsia="方正仿宋简体" w:cs="方正仿宋简体"/>
          <w:bCs/>
          <w:kern w:val="1"/>
          <w:sz w:val="32"/>
          <w:szCs w:val="32"/>
          <w:lang w:eastAsia="zh-CN"/>
        </w:rPr>
        <w:t>货物未质押的，甲还应承担未质押货物的保管费。</w:t>
      </w:r>
    </w:p>
    <w:p w14:paraId="22BB03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r>
        <w:rPr>
          <w:rFonts w:hint="eastAsia" w:ascii="方正仿宋简体" w:hAnsi="方正仿宋简体" w:eastAsia="方正仿宋简体" w:cs="方正仿宋简体"/>
          <w:bCs/>
          <w:kern w:val="1"/>
          <w:sz w:val="32"/>
          <w:szCs w:val="32"/>
          <w:lang w:eastAsia="zh-CN"/>
        </w:rPr>
        <w:t>货物未质押的，甲还应承担未质押货物的保管费。</w:t>
      </w:r>
    </w:p>
    <w:p w14:paraId="73535EE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4F5420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8014B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5E1187F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501E26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8EA98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8DE3111">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8743A13"/>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AB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1DF9A93B">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298D3908">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4EB75FB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6616E08">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73752267">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6799A11">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1BDBFA0">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F8A19F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EB598F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2D1029">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3B2503F7">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2A77C61F">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6F76FF6C">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404B554">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C208005">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76582DAD">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01F2B90">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78C76958">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4BB3884A">
            <w:pPr>
              <w:spacing w:line="0" w:lineRule="atLeast"/>
              <w:rPr>
                <w:rFonts w:hint="eastAsia" w:ascii="仿宋_GB2312" w:hAnsi="宋体" w:eastAsia="仿宋_GB2312"/>
                <w:sz w:val="28"/>
                <w:szCs w:val="28"/>
                <w:lang w:val="en-US"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087E83DD">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181650B1">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年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月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日签订的《产品买卖合同》（编号：</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6AAD4BF3">
      <w:pPr>
        <w:spacing w:line="600" w:lineRule="exact"/>
        <w:ind w:firstLine="640" w:firstLineChars="200"/>
        <w:rPr>
          <w:rFonts w:hint="eastAsia" w:ascii="方正仿宋简体" w:hAnsi="方正仿宋简体" w:eastAsia="方正仿宋简体" w:cs="方正仿宋简体"/>
          <w:sz w:val="32"/>
          <w:szCs w:val="32"/>
        </w:rPr>
      </w:pPr>
    </w:p>
    <w:p w14:paraId="5F1BD962">
      <w:pPr>
        <w:spacing w:line="600" w:lineRule="exact"/>
        <w:ind w:firstLine="640" w:firstLineChars="200"/>
        <w:rPr>
          <w:rFonts w:hint="eastAsia" w:ascii="方正仿宋简体" w:hAnsi="方正仿宋简体" w:eastAsia="方正仿宋简体" w:cs="方正仿宋简体"/>
          <w:sz w:val="32"/>
          <w:szCs w:val="32"/>
        </w:rPr>
      </w:pPr>
    </w:p>
    <w:p w14:paraId="0EF12462">
      <w:pPr>
        <w:spacing w:line="600" w:lineRule="exact"/>
        <w:ind w:firstLine="640" w:firstLineChars="200"/>
        <w:rPr>
          <w:rFonts w:hint="eastAsia" w:ascii="方正仿宋简体" w:hAnsi="方正仿宋简体" w:eastAsia="方正仿宋简体" w:cs="方正仿宋简体"/>
          <w:sz w:val="32"/>
          <w:szCs w:val="32"/>
        </w:rPr>
      </w:pPr>
    </w:p>
    <w:p w14:paraId="067A452C">
      <w:pPr>
        <w:spacing w:line="600" w:lineRule="exact"/>
        <w:ind w:firstLine="640" w:firstLineChars="200"/>
        <w:rPr>
          <w:rFonts w:hint="eastAsia" w:ascii="方正仿宋简体" w:hAnsi="方正仿宋简体" w:eastAsia="方正仿宋简体" w:cs="方正仿宋简体"/>
          <w:sz w:val="32"/>
          <w:szCs w:val="32"/>
        </w:rPr>
      </w:pPr>
    </w:p>
    <w:p w14:paraId="5AD8E74B">
      <w:pPr>
        <w:spacing w:line="600" w:lineRule="exact"/>
        <w:ind w:firstLine="640" w:firstLineChars="200"/>
        <w:rPr>
          <w:rFonts w:hint="eastAsia" w:ascii="方正仿宋简体" w:hAnsi="方正仿宋简体" w:eastAsia="方正仿宋简体" w:cs="方正仿宋简体"/>
          <w:sz w:val="32"/>
          <w:szCs w:val="32"/>
        </w:rPr>
      </w:pPr>
    </w:p>
    <w:p w14:paraId="5C893239">
      <w:pPr>
        <w:pStyle w:val="13"/>
        <w:rPr>
          <w:rFonts w:hint="eastAsia" w:ascii="方正仿宋简体" w:hAnsi="方正仿宋简体" w:eastAsia="方正仿宋简体" w:cs="方正仿宋简体"/>
          <w:sz w:val="32"/>
          <w:szCs w:val="32"/>
        </w:rPr>
      </w:pPr>
    </w:p>
    <w:p w14:paraId="20D78F5F">
      <w:pPr>
        <w:pStyle w:val="13"/>
        <w:ind w:left="0" w:leftChars="0" w:firstLine="0" w:firstLineChars="0"/>
        <w:rPr>
          <w:rFonts w:hint="eastAsia" w:ascii="方正仿宋简体" w:hAnsi="方正仿宋简体" w:eastAsia="方正仿宋简体" w:cs="方正仿宋简体"/>
          <w:sz w:val="32"/>
          <w:szCs w:val="32"/>
        </w:rPr>
      </w:pPr>
    </w:p>
    <w:p w14:paraId="59DB4BDB">
      <w:pPr>
        <w:pStyle w:val="13"/>
        <w:ind w:left="0" w:leftChars="0" w:firstLine="0" w:firstLineChars="0"/>
        <w:rPr>
          <w:rFonts w:hint="eastAsia" w:ascii="方正仿宋简体" w:hAnsi="方正仿宋简体" w:eastAsia="方正仿宋简体" w:cs="方正仿宋简体"/>
          <w:sz w:val="32"/>
          <w:szCs w:val="32"/>
        </w:rPr>
      </w:pPr>
    </w:p>
    <w:p w14:paraId="7895A007">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16D71DCC">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B127404">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3BB819A1">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23F2DFF">
      <w:pPr>
        <w:pStyle w:val="3"/>
        <w:spacing w:line="440" w:lineRule="exact"/>
        <w:jc w:val="center"/>
        <w:rPr>
          <w:rFonts w:hint="eastAsia" w:ascii="宋体" w:hAnsi="宋体" w:cs="Times New Roman"/>
          <w:b w:val="0"/>
          <w:bCs/>
          <w:sz w:val="24"/>
          <w:szCs w:val="21"/>
        </w:rPr>
      </w:pPr>
    </w:p>
    <w:p w14:paraId="3537DAED">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F9E118D">
      <w:pPr>
        <w:pStyle w:val="4"/>
        <w:rPr>
          <w:rFonts w:hint="eastAsia" w:ascii="Times New Roman" w:hAnsi="Times New Roman" w:cs="Times New Roman"/>
        </w:rPr>
      </w:pPr>
    </w:p>
    <w:p w14:paraId="32CFF2D9">
      <w:pPr>
        <w:pStyle w:val="24"/>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5E5993A">
      <w:pPr>
        <w:pStyle w:val="24"/>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91C4D29">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F8143EB">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B326A09">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2AE1C72">
      <w:pPr>
        <w:pStyle w:val="24"/>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7595D798">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7960282">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0623E58">
      <w:pPr>
        <w:pStyle w:val="24"/>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9BCA815">
      <w:pPr>
        <w:pStyle w:val="24"/>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679DD9FB">
      <w:pPr>
        <w:pStyle w:val="4"/>
        <w:spacing w:line="440" w:lineRule="exact"/>
        <w:rPr>
          <w:rFonts w:hint="eastAsia" w:ascii="Times New Roman" w:hAnsi="Times New Roman" w:cs="Times New Roman"/>
        </w:rPr>
      </w:pPr>
    </w:p>
    <w:p w14:paraId="44033ECC">
      <w:pPr>
        <w:pStyle w:val="4"/>
        <w:spacing w:line="440" w:lineRule="exact"/>
        <w:rPr>
          <w:rFonts w:hint="eastAsia" w:ascii="Times New Roman" w:hAnsi="Times New Roman" w:cs="Times New Roman"/>
        </w:rPr>
      </w:pPr>
    </w:p>
    <w:p w14:paraId="245C190E">
      <w:pPr>
        <w:pStyle w:val="3"/>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3142A18F">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148B2FCD">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7BD1B332">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BB34AE1">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E5741E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EBC3587">
      <w:pPr>
        <w:spacing w:line="440" w:lineRule="exact"/>
        <w:rPr>
          <w:rFonts w:hint="eastAsia" w:ascii="宋体" w:hAnsi="宋体" w:eastAsia="宋体" w:cs="Times New Roman"/>
          <w:bCs/>
          <w:sz w:val="24"/>
          <w:szCs w:val="24"/>
        </w:rPr>
      </w:pPr>
    </w:p>
    <w:p w14:paraId="6F5693BB">
      <w:pPr>
        <w:spacing w:line="440" w:lineRule="exact"/>
        <w:rPr>
          <w:rFonts w:hint="eastAsia" w:ascii="宋体" w:hAnsi="宋体" w:eastAsia="宋体" w:cs="Times New Roman"/>
          <w:bCs/>
          <w:sz w:val="24"/>
          <w:szCs w:val="24"/>
        </w:rPr>
      </w:pPr>
    </w:p>
    <w:p w14:paraId="6DBA07E2">
      <w:pPr>
        <w:pStyle w:val="3"/>
        <w:spacing w:line="440" w:lineRule="exact"/>
        <w:jc w:val="center"/>
        <w:rPr>
          <w:rFonts w:hint="eastAsia" w:ascii="宋体" w:hAnsi="宋体" w:cs="Times New Roman"/>
          <w:b w:val="0"/>
          <w:bCs/>
          <w:sz w:val="24"/>
          <w:szCs w:val="21"/>
        </w:rPr>
      </w:pPr>
    </w:p>
    <w:p w14:paraId="09831183">
      <w:pPr>
        <w:pStyle w:val="13"/>
        <w:ind w:left="0"/>
        <w:rPr>
          <w:rFonts w:hint="eastAsia" w:ascii="方正仿宋简体" w:hAnsi="方正仿宋简体" w:eastAsia="方正仿宋简体" w:cs="方正仿宋简体"/>
          <w:color w:val="000000"/>
          <w:szCs w:val="32"/>
        </w:rPr>
      </w:pPr>
    </w:p>
    <w:p w14:paraId="55D87533">
      <w:pPr>
        <w:spacing w:line="600" w:lineRule="exact"/>
        <w:ind w:firstLine="640" w:firstLineChars="200"/>
        <w:rPr>
          <w:rFonts w:hint="eastAsia" w:ascii="方正仿宋简体" w:hAnsi="方正仿宋简体" w:eastAsia="方正仿宋简体" w:cs="方正仿宋简体"/>
          <w:sz w:val="32"/>
          <w:szCs w:val="32"/>
        </w:rPr>
      </w:pPr>
    </w:p>
    <w:p w14:paraId="732E046F"/>
    <w:p w14:paraId="2B1360B7"/>
    <w:p w14:paraId="69DB652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17D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8E86E6C">
                          <w:pPr>
                            <w:pStyle w:val="10"/>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48E86E6C">
                    <w:pPr>
                      <w:pStyle w:val="10"/>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74BB">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C1720E"/>
    <w:rsid w:val="037704D8"/>
    <w:rsid w:val="04365896"/>
    <w:rsid w:val="0593024E"/>
    <w:rsid w:val="072D6208"/>
    <w:rsid w:val="07CF47E3"/>
    <w:rsid w:val="08826623"/>
    <w:rsid w:val="08864423"/>
    <w:rsid w:val="09E67744"/>
    <w:rsid w:val="0CCD460E"/>
    <w:rsid w:val="0DDC74AE"/>
    <w:rsid w:val="0E210505"/>
    <w:rsid w:val="0F0D4D07"/>
    <w:rsid w:val="10A82629"/>
    <w:rsid w:val="1147739B"/>
    <w:rsid w:val="11E467E9"/>
    <w:rsid w:val="130557A9"/>
    <w:rsid w:val="1444244B"/>
    <w:rsid w:val="14603640"/>
    <w:rsid w:val="14A820A8"/>
    <w:rsid w:val="14EA645D"/>
    <w:rsid w:val="19181A3A"/>
    <w:rsid w:val="1A156547"/>
    <w:rsid w:val="1B1B7066"/>
    <w:rsid w:val="1B6C73DA"/>
    <w:rsid w:val="1FB97752"/>
    <w:rsid w:val="216E14AA"/>
    <w:rsid w:val="225D796E"/>
    <w:rsid w:val="24EC6623"/>
    <w:rsid w:val="264511F6"/>
    <w:rsid w:val="26743910"/>
    <w:rsid w:val="27E15995"/>
    <w:rsid w:val="28317393"/>
    <w:rsid w:val="28A94E85"/>
    <w:rsid w:val="2A98798D"/>
    <w:rsid w:val="2BBD3669"/>
    <w:rsid w:val="2C641A0B"/>
    <w:rsid w:val="2C94310A"/>
    <w:rsid w:val="2DD51314"/>
    <w:rsid w:val="2E16582B"/>
    <w:rsid w:val="2E4116FA"/>
    <w:rsid w:val="31262BAF"/>
    <w:rsid w:val="31F31B34"/>
    <w:rsid w:val="32C24615"/>
    <w:rsid w:val="330F093A"/>
    <w:rsid w:val="33BA52ED"/>
    <w:rsid w:val="33CF4258"/>
    <w:rsid w:val="33E66F73"/>
    <w:rsid w:val="34E37CA8"/>
    <w:rsid w:val="34FF0E8B"/>
    <w:rsid w:val="359E47FF"/>
    <w:rsid w:val="35B72FCB"/>
    <w:rsid w:val="35DA3E68"/>
    <w:rsid w:val="36E674AE"/>
    <w:rsid w:val="373F4A34"/>
    <w:rsid w:val="379A3E49"/>
    <w:rsid w:val="391E61C3"/>
    <w:rsid w:val="3D4445A5"/>
    <w:rsid w:val="3F3D735A"/>
    <w:rsid w:val="3F620FE1"/>
    <w:rsid w:val="3FEA152B"/>
    <w:rsid w:val="40D519B8"/>
    <w:rsid w:val="416D2207"/>
    <w:rsid w:val="428E0070"/>
    <w:rsid w:val="43EC12FF"/>
    <w:rsid w:val="43FE74C6"/>
    <w:rsid w:val="44366C11"/>
    <w:rsid w:val="44540648"/>
    <w:rsid w:val="44DA681D"/>
    <w:rsid w:val="44E509D4"/>
    <w:rsid w:val="44F44289"/>
    <w:rsid w:val="45A85022"/>
    <w:rsid w:val="46825CD1"/>
    <w:rsid w:val="48332C3D"/>
    <w:rsid w:val="494D1066"/>
    <w:rsid w:val="49D2118A"/>
    <w:rsid w:val="4A3E05CE"/>
    <w:rsid w:val="4ADD1BA1"/>
    <w:rsid w:val="4B0853C3"/>
    <w:rsid w:val="4D0E24D9"/>
    <w:rsid w:val="4D782049"/>
    <w:rsid w:val="4DC0511E"/>
    <w:rsid w:val="4E660DC4"/>
    <w:rsid w:val="4F7717CD"/>
    <w:rsid w:val="4FAC5BC3"/>
    <w:rsid w:val="4FC61FF0"/>
    <w:rsid w:val="50846203"/>
    <w:rsid w:val="535E75EB"/>
    <w:rsid w:val="538763B9"/>
    <w:rsid w:val="540463E4"/>
    <w:rsid w:val="54D308FB"/>
    <w:rsid w:val="55710215"/>
    <w:rsid w:val="55DC546E"/>
    <w:rsid w:val="565019E7"/>
    <w:rsid w:val="56892ABE"/>
    <w:rsid w:val="57727B09"/>
    <w:rsid w:val="579C3951"/>
    <w:rsid w:val="57F90679"/>
    <w:rsid w:val="58FB47E0"/>
    <w:rsid w:val="596D6B7C"/>
    <w:rsid w:val="5A5906AA"/>
    <w:rsid w:val="5B0D3BE4"/>
    <w:rsid w:val="5CEC747F"/>
    <w:rsid w:val="5DC1252F"/>
    <w:rsid w:val="5DDA4712"/>
    <w:rsid w:val="5EF36638"/>
    <w:rsid w:val="5F072ED8"/>
    <w:rsid w:val="604C539B"/>
    <w:rsid w:val="606049A2"/>
    <w:rsid w:val="60AC7BE7"/>
    <w:rsid w:val="640A1053"/>
    <w:rsid w:val="64A1308F"/>
    <w:rsid w:val="65EE7E89"/>
    <w:rsid w:val="66202ABE"/>
    <w:rsid w:val="66441755"/>
    <w:rsid w:val="66CF713B"/>
    <w:rsid w:val="67F924BA"/>
    <w:rsid w:val="680E5F39"/>
    <w:rsid w:val="683F6E19"/>
    <w:rsid w:val="68961ACE"/>
    <w:rsid w:val="69C166FE"/>
    <w:rsid w:val="6AC16985"/>
    <w:rsid w:val="6AE467D8"/>
    <w:rsid w:val="6B361121"/>
    <w:rsid w:val="6B945E48"/>
    <w:rsid w:val="6D9745DB"/>
    <w:rsid w:val="6DB81A62"/>
    <w:rsid w:val="6E3073EE"/>
    <w:rsid w:val="6E496C66"/>
    <w:rsid w:val="709E1626"/>
    <w:rsid w:val="716D6F1F"/>
    <w:rsid w:val="726141AB"/>
    <w:rsid w:val="7406451D"/>
    <w:rsid w:val="743540DF"/>
    <w:rsid w:val="74542618"/>
    <w:rsid w:val="756A3232"/>
    <w:rsid w:val="7587042E"/>
    <w:rsid w:val="767766AE"/>
    <w:rsid w:val="77DF544D"/>
    <w:rsid w:val="783458C3"/>
    <w:rsid w:val="7A1E0C67"/>
    <w:rsid w:val="7A992B33"/>
    <w:rsid w:val="7B044DE1"/>
    <w:rsid w:val="7C5E3E79"/>
    <w:rsid w:val="7C9E19D6"/>
    <w:rsid w:val="7CAD6D69"/>
    <w:rsid w:val="7D0D1478"/>
    <w:rsid w:val="7D641B1E"/>
    <w:rsid w:val="7DD76804"/>
    <w:rsid w:val="7F1749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8"/>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character" w:customStyle="1" w:styleId="17">
    <w:name w:val="标题 1 Char"/>
    <w:basedOn w:val="15"/>
    <w:link w:val="2"/>
    <w:qFormat/>
    <w:uiPriority w:val="99"/>
    <w:rPr>
      <w:rFonts w:cs="Times New Roman"/>
      <w:kern w:val="44"/>
      <w:sz w:val="44"/>
    </w:rPr>
  </w:style>
  <w:style w:type="character" w:customStyle="1" w:styleId="18">
    <w:name w:val="批注文字 Char"/>
    <w:basedOn w:val="15"/>
    <w:link w:val="5"/>
    <w:qFormat/>
    <w:uiPriority w:val="0"/>
    <w:rPr>
      <w:rFonts w:cs="Times New Roman"/>
      <w:kern w:val="2"/>
      <w:sz w:val="21"/>
    </w:rPr>
  </w:style>
  <w:style w:type="character" w:customStyle="1" w:styleId="19">
    <w:name w:val="正文文本 Char"/>
    <w:basedOn w:val="15"/>
    <w:link w:val="6"/>
    <w:qFormat/>
    <w:uiPriority w:val="99"/>
    <w:rPr>
      <w:rFonts w:ascii="Times New Roman" w:hAnsi="Times New Roman" w:cs="Times New Roman"/>
      <w:kern w:val="2"/>
      <w:sz w:val="21"/>
    </w:rPr>
  </w:style>
  <w:style w:type="character" w:customStyle="1" w:styleId="20">
    <w:name w:val="批注框文本 Char"/>
    <w:basedOn w:val="15"/>
    <w:link w:val="9"/>
    <w:qFormat/>
    <w:uiPriority w:val="0"/>
    <w:rPr>
      <w:rFonts w:ascii="Times New Roman" w:hAnsi="Times New Roman" w:cs="Times New Roman"/>
      <w:kern w:val="2"/>
      <w:sz w:val="18"/>
      <w:szCs w:val="18"/>
    </w:rPr>
  </w:style>
  <w:style w:type="paragraph" w:customStyle="1" w:styleId="21">
    <w:name w:val="列出段落11"/>
    <w:basedOn w:val="1"/>
    <w:qFormat/>
    <w:uiPriority w:val="99"/>
    <w:pPr>
      <w:ind w:firstLine="420" w:firstLineChars="200"/>
    </w:p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列出段落1"/>
    <w:basedOn w:val="1"/>
    <w:qFormat/>
    <w:uiPriority w:val="34"/>
    <w:pPr>
      <w:ind w:firstLine="420" w:firstLineChars="200"/>
    </w:p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71"/>
    <w:basedOn w:val="15"/>
    <w:qFormat/>
    <w:uiPriority w:val="0"/>
    <w:rPr>
      <w:rFonts w:hint="eastAsia" w:ascii="宋体" w:hAnsi="宋体" w:eastAsia="宋体" w:cs="宋体"/>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FF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vertAlign w:val="superscript"/>
    </w:rPr>
  </w:style>
  <w:style w:type="character" w:customStyle="1" w:styleId="29">
    <w:name w:val="font31"/>
    <w:basedOn w:val="15"/>
    <w:qFormat/>
    <w:uiPriority w:val="0"/>
    <w:rPr>
      <w:rFonts w:hint="eastAsia" w:ascii="宋体" w:hAnsi="宋体" w:eastAsia="宋体" w:cs="宋体"/>
      <w:color w:val="000000"/>
      <w:sz w:val="20"/>
      <w:szCs w:val="20"/>
      <w:u w:val="none"/>
    </w:rPr>
  </w:style>
  <w:style w:type="character" w:customStyle="1" w:styleId="30">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6982</Words>
  <Characters>7540</Characters>
  <Lines>52</Lines>
  <Paragraphs>14</Paragraphs>
  <TotalTime>1</TotalTime>
  <ScaleCrop>false</ScaleCrop>
  <LinksUpToDate>false</LinksUpToDate>
  <CharactersWithSpaces>7957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2025-01-17T06:24:30Z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585BD6AA47374AAA80EB6AF2C125E1C4_13</vt:lpwstr>
  </property>
  <property fmtid="{D5CDD505-2E9C-101B-9397-08002B2CF9AE}" pid="4" name="KSOTemplateDocerSaveRecord">
    <vt:lpwstr>eyJoZGlkIjoiYmFhOThjNjg2YjgxMzJjYThhNDQ5ZTZmNGI1ZGM0ZDkiLCJ1c2VySWQiOiI1NDQ5ODI3MTIifQ==</vt:lpwstr>
  </property>
</Properties>
</file>