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0F76A">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58D0CCA">
      <w:pPr>
        <w:pStyle w:val="3"/>
        <w:rPr>
          <w:rFonts w:ascii="方正小标宋简体" w:hAnsi="宋体" w:eastAsia="方正小标宋简体" w:cs="宋体"/>
        </w:rPr>
      </w:pPr>
      <w:r>
        <w:rPr>
          <w:rFonts w:hint="eastAsia" w:ascii="方正小标宋简体" w:hAnsi="宋体" w:eastAsia="方正小标宋简体" w:cs="宋体"/>
        </w:rPr>
        <w:t>招标文件</w:t>
      </w:r>
    </w:p>
    <w:p w14:paraId="0924E804"/>
    <w:p w14:paraId="02F56A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7C9DE4A4">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9C188DD">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44"/>
          <w:sz w:val="32"/>
          <w:szCs w:val="32"/>
          <w:u w:val="single"/>
        </w:rPr>
        <w:t>海纳川港口</w:t>
      </w:r>
      <w:r>
        <w:rPr>
          <w:rFonts w:hint="eastAsia" w:ascii="方正仿宋简体" w:hAnsi="仿宋_GB2312" w:eastAsia="方正仿宋简体" w:cs="仿宋_GB2312"/>
          <w:kern w:val="1"/>
          <w:sz w:val="32"/>
          <w:szCs w:val="32"/>
          <w:u w:val="single"/>
        </w:rPr>
        <w:t>质量流量计等202</w:t>
      </w:r>
      <w:r>
        <w:rPr>
          <w:rFonts w:ascii="方正仿宋简体" w:hAnsi="仿宋_GB2312" w:eastAsia="方正仿宋简体" w:cs="仿宋_GB2312"/>
          <w:kern w:val="1"/>
          <w:sz w:val="32"/>
          <w:szCs w:val="32"/>
          <w:u w:val="single"/>
        </w:rPr>
        <w:t>5</w:t>
      </w:r>
      <w:r>
        <w:rPr>
          <w:rFonts w:hint="eastAsia" w:ascii="方正仿宋简体" w:hAnsi="仿宋_GB2312" w:eastAsia="方正仿宋简体" w:cs="仿宋_GB2312"/>
          <w:kern w:val="1"/>
          <w:sz w:val="32"/>
          <w:szCs w:val="32"/>
          <w:u w:val="single"/>
        </w:rPr>
        <w:t>-202</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年度检定</w:t>
      </w:r>
      <w:r>
        <w:rPr>
          <w:rFonts w:hint="eastAsia" w:ascii="方正仿宋简体" w:hAnsi="方正仿宋简体" w:eastAsia="方正仿宋简体" w:cs="方正仿宋简体"/>
          <w:bCs/>
          <w:sz w:val="32"/>
          <w:szCs w:val="32"/>
        </w:rPr>
        <w:t>；</w:t>
      </w:r>
    </w:p>
    <w:p w14:paraId="3060AE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检定时间：</w:t>
      </w:r>
      <w:r>
        <w:rPr>
          <w:rFonts w:hint="eastAsia" w:ascii="方正仿宋简体" w:hAnsi="仿宋_GB2312" w:eastAsia="方正仿宋简体" w:cs="仿宋_GB2312"/>
          <w:kern w:val="1"/>
          <w:sz w:val="32"/>
          <w:szCs w:val="32"/>
        </w:rPr>
        <w:t>招标方提前3日通知待检流量计类型及日期，</w:t>
      </w:r>
      <w:r>
        <w:rPr>
          <w:rFonts w:hint="eastAsia" w:ascii="方正仿宋简体" w:hAnsi="仿宋_GB2312" w:eastAsia="方正仿宋简体" w:cs="仿宋_GB2312"/>
          <w:sz w:val="32"/>
          <w:szCs w:val="32"/>
        </w:rPr>
        <w:t>中标方在双方约定日期的上午</w:t>
      </w:r>
      <w:r>
        <w:rPr>
          <w:rFonts w:ascii="方正仿宋简体" w:hAnsi="仿宋_GB2312" w:eastAsia="方正仿宋简体" w:cs="仿宋_GB2312"/>
          <w:sz w:val="32"/>
          <w:szCs w:val="32"/>
        </w:rPr>
        <w:t>8</w:t>
      </w:r>
      <w:r>
        <w:rPr>
          <w:rFonts w:hint="eastAsia" w:ascii="方正仿宋简体" w:hAnsi="仿宋_GB2312" w:eastAsia="方正仿宋简体" w:cs="仿宋_GB2312"/>
          <w:sz w:val="32"/>
          <w:szCs w:val="32"/>
        </w:rPr>
        <w:t>点前到招标方现场提取质量流量计送检，检定结束后于当天下午15点前返还招标方。</w:t>
      </w:r>
    </w:p>
    <w:p w14:paraId="6DF0BDA4">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交接地点：</w:t>
      </w:r>
      <w:r>
        <w:rPr>
          <w:rFonts w:hint="eastAsia" w:ascii="方正仿宋简体" w:hAnsi="方正仿宋简体" w:eastAsia="方正仿宋简体" w:cs="方正仿宋简体"/>
          <w:sz w:val="32"/>
          <w:szCs w:val="32"/>
          <w:u w:val="single"/>
        </w:rPr>
        <w:t>海纳川港口运营公司；</w:t>
      </w:r>
    </w:p>
    <w:p w14:paraId="4685A8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2025年1月14日下午15:00</w:t>
      </w:r>
      <w:r>
        <w:rPr>
          <w:rFonts w:hint="eastAsia" w:ascii="方正仿宋简体" w:hAnsi="方正仿宋简体" w:eastAsia="方正仿宋简体" w:cs="方正仿宋简体"/>
          <w:sz w:val="32"/>
          <w:szCs w:val="32"/>
        </w:rPr>
        <w:t>；</w:t>
      </w:r>
    </w:p>
    <w:p w14:paraId="67AAF46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2025年1月14日下午15:00</w:t>
      </w:r>
      <w:r>
        <w:rPr>
          <w:rFonts w:hint="eastAsia" w:ascii="方正仿宋简体" w:hAnsi="方正仿宋简体" w:eastAsia="方正仿宋简体" w:cs="方正仿宋简体"/>
          <w:sz w:val="32"/>
          <w:szCs w:val="32"/>
        </w:rPr>
        <w:t>；</w:t>
      </w:r>
    </w:p>
    <w:p w14:paraId="63BA458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9394147">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中标公示：中标信息将于开标后在江苏索普集团官网公示，请各投标方登录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81D6BDF">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37D6D7B4">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22973533">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港口质量流量计等202</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-202</w:t>
      </w: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年度检定（除</w:t>
      </w:r>
      <w:r>
        <w:rPr>
          <w:rFonts w:hint="eastAsia" w:ascii="方正仿宋简体" w:eastAsia="方正仿宋简体"/>
          <w:sz w:val="32"/>
          <w:szCs w:val="32"/>
        </w:rPr>
        <w:t>DN</w:t>
      </w:r>
      <w:r>
        <w:rPr>
          <w:rFonts w:ascii="方正仿宋简体" w:eastAsia="方正仿宋简体"/>
          <w:sz w:val="32"/>
          <w:szCs w:val="32"/>
        </w:rPr>
        <w:t>150</w:t>
      </w:r>
      <w:r>
        <w:rPr>
          <w:rFonts w:hint="eastAsia" w:ascii="方正仿宋简体" w:eastAsia="方正仿宋简体"/>
          <w:sz w:val="32"/>
          <w:szCs w:val="32"/>
        </w:rPr>
        <w:t>mm科里奥利质量流量计检定委托服务</w:t>
      </w:r>
      <w:r>
        <w:rPr>
          <w:rFonts w:ascii="方正仿宋简体" w:eastAsia="方正仿宋简体"/>
          <w:sz w:val="32"/>
          <w:szCs w:val="32"/>
        </w:rPr>
        <w:t>期限为</w:t>
      </w:r>
      <w:r>
        <w:rPr>
          <w:rFonts w:hint="eastAsia" w:ascii="方正仿宋简体" w:eastAsia="方正仿宋简体"/>
          <w:sz w:val="32"/>
          <w:szCs w:val="32"/>
        </w:rPr>
        <w:t>2025年1月20日～202</w:t>
      </w:r>
      <w:r>
        <w:rPr>
          <w:rFonts w:ascii="方正仿宋简体" w:eastAsia="方正仿宋简体"/>
          <w:sz w:val="32"/>
          <w:szCs w:val="32"/>
        </w:rPr>
        <w:t>6</w:t>
      </w:r>
      <w:r>
        <w:rPr>
          <w:rFonts w:hint="eastAsia" w:ascii="方正仿宋简体" w:eastAsia="方正仿宋简体"/>
          <w:sz w:val="32"/>
          <w:szCs w:val="32"/>
        </w:rPr>
        <w:t>年1</w:t>
      </w:r>
      <w:r>
        <w:rPr>
          <w:rFonts w:ascii="方正仿宋简体" w:eastAsia="方正仿宋简体"/>
          <w:sz w:val="32"/>
          <w:szCs w:val="32"/>
        </w:rPr>
        <w:t>2</w:t>
      </w:r>
      <w:r>
        <w:rPr>
          <w:rFonts w:hint="eastAsia" w:ascii="方正仿宋简体" w:eastAsia="方正仿宋简体"/>
          <w:sz w:val="32"/>
          <w:szCs w:val="32"/>
        </w:rPr>
        <w:t>月</w:t>
      </w:r>
      <w:r>
        <w:rPr>
          <w:rFonts w:ascii="方正仿宋简体" w:eastAsia="方正仿宋简体"/>
          <w:sz w:val="32"/>
          <w:szCs w:val="32"/>
        </w:rPr>
        <w:t>31</w:t>
      </w:r>
      <w:r>
        <w:rPr>
          <w:rFonts w:hint="eastAsia" w:ascii="方正仿宋简体" w:eastAsia="方正仿宋简体"/>
          <w:sz w:val="32"/>
          <w:szCs w:val="32"/>
        </w:rPr>
        <w:t>日，</w:t>
      </w:r>
      <w:r>
        <w:rPr>
          <w:rFonts w:ascii="方正仿宋简体" w:eastAsia="方正仿宋简体"/>
          <w:sz w:val="32"/>
          <w:szCs w:val="32"/>
        </w:rPr>
        <w:t>其他流量计</w:t>
      </w:r>
      <w:r>
        <w:rPr>
          <w:rFonts w:hint="eastAsia" w:ascii="方正仿宋简体" w:eastAsia="方正仿宋简体"/>
          <w:sz w:val="32"/>
          <w:szCs w:val="32"/>
        </w:rPr>
        <w:t>检定委托服务</w:t>
      </w:r>
      <w:r>
        <w:rPr>
          <w:rFonts w:ascii="方正仿宋简体" w:eastAsia="方正仿宋简体"/>
          <w:sz w:val="32"/>
          <w:szCs w:val="32"/>
        </w:rPr>
        <w:t>期限为</w:t>
      </w:r>
      <w:r>
        <w:rPr>
          <w:rFonts w:hint="eastAsia" w:ascii="方正仿宋简体" w:eastAsia="方正仿宋简体"/>
          <w:sz w:val="32"/>
          <w:szCs w:val="32"/>
        </w:rPr>
        <w:t>2025年</w:t>
      </w:r>
      <w:r>
        <w:rPr>
          <w:rFonts w:ascii="方正仿宋简体" w:eastAsia="方正仿宋简体"/>
          <w:sz w:val="32"/>
          <w:szCs w:val="32"/>
        </w:rPr>
        <w:t>4</w:t>
      </w:r>
      <w:r>
        <w:rPr>
          <w:rFonts w:hint="eastAsia" w:ascii="方正仿宋简体" w:eastAsia="方正仿宋简体"/>
          <w:sz w:val="32"/>
          <w:szCs w:val="32"/>
        </w:rPr>
        <w:t>月</w:t>
      </w:r>
      <w:r>
        <w:rPr>
          <w:rFonts w:ascii="方正仿宋简体" w:eastAsia="方正仿宋简体"/>
          <w:sz w:val="32"/>
          <w:szCs w:val="32"/>
        </w:rPr>
        <w:t>9</w:t>
      </w:r>
      <w:r>
        <w:rPr>
          <w:rFonts w:hint="eastAsia" w:ascii="方正仿宋简体" w:eastAsia="方正仿宋简体"/>
          <w:sz w:val="32"/>
          <w:szCs w:val="32"/>
        </w:rPr>
        <w:t>日～202</w:t>
      </w:r>
      <w:r>
        <w:rPr>
          <w:rFonts w:ascii="方正仿宋简体" w:eastAsia="方正仿宋简体"/>
          <w:sz w:val="32"/>
          <w:szCs w:val="32"/>
        </w:rPr>
        <w:t>6</w:t>
      </w:r>
      <w:r>
        <w:rPr>
          <w:rFonts w:hint="eastAsia" w:ascii="方正仿宋简体" w:eastAsia="方正仿宋简体"/>
          <w:sz w:val="32"/>
          <w:szCs w:val="32"/>
        </w:rPr>
        <w:t>年1</w:t>
      </w:r>
      <w:r>
        <w:rPr>
          <w:rFonts w:ascii="方正仿宋简体" w:eastAsia="方正仿宋简体"/>
          <w:sz w:val="32"/>
          <w:szCs w:val="32"/>
        </w:rPr>
        <w:t>2</w:t>
      </w:r>
      <w:r>
        <w:rPr>
          <w:rFonts w:hint="eastAsia" w:ascii="方正仿宋简体" w:eastAsia="方正仿宋简体"/>
          <w:sz w:val="32"/>
          <w:szCs w:val="32"/>
        </w:rPr>
        <w:t>月</w:t>
      </w:r>
      <w:r>
        <w:rPr>
          <w:rFonts w:ascii="方正仿宋简体" w:eastAsia="方正仿宋简体"/>
          <w:sz w:val="32"/>
          <w:szCs w:val="32"/>
        </w:rPr>
        <w:t>31</w:t>
      </w:r>
      <w:r>
        <w:rPr>
          <w:rFonts w:hint="eastAsia" w:ascii="方正仿宋简体" w:eastAsia="方正仿宋简体"/>
          <w:sz w:val="32"/>
          <w:szCs w:val="32"/>
        </w:rPr>
        <w:t>日</w:t>
      </w:r>
      <w:r>
        <w:rPr>
          <w:rFonts w:hint="eastAsia" w:ascii="方正仿宋简体" w:hAnsi="方正仿宋简体" w:eastAsia="方正仿宋简体" w:cs="方正仿宋简体"/>
          <w:sz w:val="32"/>
          <w:szCs w:val="32"/>
        </w:rPr>
        <w:t>）</w:t>
      </w:r>
      <w:r>
        <w:rPr>
          <w:rFonts w:hint="eastAsia" w:ascii="方正仿宋简体" w:hAnsi="仿宋_GB2312" w:eastAsia="方正仿宋简体" w:cs="仿宋_GB2312"/>
          <w:kern w:val="1"/>
          <w:sz w:val="32"/>
          <w:szCs w:val="32"/>
        </w:rPr>
        <w:t>。</w:t>
      </w:r>
      <w:r>
        <w:rPr>
          <w:rFonts w:hint="eastAsia"/>
        </w:rPr>
        <w:t xml:space="preserve">   </w:t>
      </w:r>
    </w:p>
    <w:p w14:paraId="15E94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4E913F80">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检定项目</w:t>
      </w:r>
    </w:p>
    <w:tbl>
      <w:tblPr>
        <w:tblStyle w:val="13"/>
        <w:tblW w:w="8539" w:type="dxa"/>
        <w:jc w:val="center"/>
        <w:tblLayout w:type="fixed"/>
        <w:tblCellMar>
          <w:top w:w="0" w:type="dxa"/>
          <w:left w:w="108" w:type="dxa"/>
          <w:bottom w:w="0" w:type="dxa"/>
          <w:right w:w="108" w:type="dxa"/>
        </w:tblCellMar>
      </w:tblPr>
      <w:tblGrid>
        <w:gridCol w:w="3294"/>
        <w:gridCol w:w="2493"/>
        <w:gridCol w:w="1193"/>
        <w:gridCol w:w="1559"/>
      </w:tblGrid>
      <w:tr w14:paraId="7C56D812">
        <w:tblPrEx>
          <w:tblCellMar>
            <w:top w:w="0" w:type="dxa"/>
            <w:left w:w="108" w:type="dxa"/>
            <w:bottom w:w="0" w:type="dxa"/>
            <w:right w:w="108" w:type="dxa"/>
          </w:tblCellMar>
        </w:tblPrEx>
        <w:trPr>
          <w:trHeight w:val="567" w:hRule="exact"/>
          <w:jc w:val="center"/>
        </w:trPr>
        <w:tc>
          <w:tcPr>
            <w:tcW w:w="3294" w:type="dxa"/>
            <w:tcBorders>
              <w:top w:val="single" w:color="000000" w:sz="4" w:space="0"/>
              <w:left w:val="single" w:color="000000" w:sz="4" w:space="0"/>
              <w:bottom w:val="single" w:color="000000" w:sz="4" w:space="0"/>
              <w:right w:val="single" w:color="000000" w:sz="4" w:space="0"/>
            </w:tcBorders>
            <w:vAlign w:val="center"/>
          </w:tcPr>
          <w:p w14:paraId="09535923">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名称</w:t>
            </w:r>
          </w:p>
        </w:tc>
        <w:tc>
          <w:tcPr>
            <w:tcW w:w="2493" w:type="dxa"/>
            <w:tcBorders>
              <w:top w:val="single" w:color="000000" w:sz="4" w:space="0"/>
              <w:left w:val="nil"/>
              <w:bottom w:val="single" w:color="000000" w:sz="4" w:space="0"/>
              <w:right w:val="single" w:color="000000" w:sz="4" w:space="0"/>
            </w:tcBorders>
            <w:vAlign w:val="center"/>
          </w:tcPr>
          <w:p w14:paraId="06CAACAA">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规格型号</w:t>
            </w:r>
          </w:p>
        </w:tc>
        <w:tc>
          <w:tcPr>
            <w:tcW w:w="1193" w:type="dxa"/>
            <w:tcBorders>
              <w:top w:val="single" w:color="000000" w:sz="4" w:space="0"/>
              <w:left w:val="nil"/>
              <w:bottom w:val="single" w:color="000000" w:sz="4" w:space="0"/>
              <w:right w:val="single" w:color="000000" w:sz="4" w:space="0"/>
            </w:tcBorders>
          </w:tcPr>
          <w:p w14:paraId="7AE0B133">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数量</w:t>
            </w:r>
          </w:p>
        </w:tc>
        <w:tc>
          <w:tcPr>
            <w:tcW w:w="1559" w:type="dxa"/>
            <w:tcBorders>
              <w:top w:val="single" w:color="000000" w:sz="4" w:space="0"/>
              <w:left w:val="nil"/>
              <w:bottom w:val="single" w:color="000000" w:sz="4" w:space="0"/>
              <w:right w:val="single" w:color="000000" w:sz="4" w:space="0"/>
            </w:tcBorders>
            <w:vAlign w:val="center"/>
          </w:tcPr>
          <w:p w14:paraId="77449A5C">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备注</w:t>
            </w:r>
          </w:p>
        </w:tc>
      </w:tr>
      <w:tr w14:paraId="1C152326">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601377B1">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科里奥利质量流量计</w:t>
            </w:r>
          </w:p>
        </w:tc>
        <w:tc>
          <w:tcPr>
            <w:tcW w:w="2493" w:type="dxa"/>
            <w:tcBorders>
              <w:top w:val="nil"/>
              <w:left w:val="nil"/>
              <w:bottom w:val="single" w:color="000000" w:sz="4" w:space="0"/>
              <w:right w:val="single" w:color="000000" w:sz="4" w:space="0"/>
            </w:tcBorders>
            <w:vAlign w:val="center"/>
          </w:tcPr>
          <w:p w14:paraId="7719E251">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DN50mm</w:t>
            </w:r>
          </w:p>
        </w:tc>
        <w:tc>
          <w:tcPr>
            <w:tcW w:w="1193" w:type="dxa"/>
            <w:tcBorders>
              <w:top w:val="nil"/>
              <w:left w:val="nil"/>
              <w:bottom w:val="single" w:color="000000" w:sz="4" w:space="0"/>
              <w:right w:val="single" w:color="000000" w:sz="4" w:space="0"/>
            </w:tcBorders>
          </w:tcPr>
          <w:p w14:paraId="471EEBC3">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12</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7EFD0951">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14:paraId="24E91660">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22535EBA">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科里奥利质量流量计</w:t>
            </w:r>
          </w:p>
        </w:tc>
        <w:tc>
          <w:tcPr>
            <w:tcW w:w="2493" w:type="dxa"/>
            <w:tcBorders>
              <w:top w:val="nil"/>
              <w:left w:val="nil"/>
              <w:bottom w:val="single" w:color="000000" w:sz="4" w:space="0"/>
              <w:right w:val="single" w:color="000000" w:sz="4" w:space="0"/>
            </w:tcBorders>
            <w:vAlign w:val="center"/>
          </w:tcPr>
          <w:p w14:paraId="01550FE2">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DN(80～100)mm</w:t>
            </w:r>
          </w:p>
        </w:tc>
        <w:tc>
          <w:tcPr>
            <w:tcW w:w="1193" w:type="dxa"/>
            <w:tcBorders>
              <w:top w:val="nil"/>
              <w:left w:val="nil"/>
              <w:bottom w:val="single" w:color="000000" w:sz="4" w:space="0"/>
              <w:right w:val="single" w:color="000000" w:sz="4" w:space="0"/>
            </w:tcBorders>
          </w:tcPr>
          <w:p w14:paraId="0C8EA017">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50</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6D8A888D">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14:paraId="4A8084CD">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24205B8A">
            <w:pPr>
              <w:widowControl/>
              <w:jc w:val="left"/>
              <w:rPr>
                <w:rFonts w:ascii="方正仿宋简体" w:eastAsia="方正仿宋简体"/>
                <w:sz w:val="32"/>
                <w:szCs w:val="32"/>
              </w:rPr>
            </w:pPr>
            <w:r>
              <w:rPr>
                <w:rFonts w:hint="eastAsia" w:ascii="方正仿宋简体" w:eastAsia="方正仿宋简体"/>
                <w:sz w:val="32"/>
                <w:szCs w:val="32"/>
              </w:rPr>
              <w:t>科里奥利质量流量计</w:t>
            </w:r>
          </w:p>
        </w:tc>
        <w:tc>
          <w:tcPr>
            <w:tcW w:w="2493" w:type="dxa"/>
            <w:tcBorders>
              <w:top w:val="nil"/>
              <w:left w:val="nil"/>
              <w:bottom w:val="single" w:color="000000" w:sz="4" w:space="0"/>
              <w:right w:val="single" w:color="000000" w:sz="4" w:space="0"/>
            </w:tcBorders>
            <w:vAlign w:val="center"/>
          </w:tcPr>
          <w:p w14:paraId="17481E5A">
            <w:pPr>
              <w:widowControl/>
              <w:jc w:val="left"/>
              <w:rPr>
                <w:rFonts w:ascii="方正仿宋简体" w:eastAsia="方正仿宋简体"/>
                <w:sz w:val="32"/>
                <w:szCs w:val="32"/>
              </w:rPr>
            </w:pPr>
            <w:r>
              <w:rPr>
                <w:rFonts w:hint="eastAsia" w:ascii="方正仿宋简体" w:eastAsia="方正仿宋简体"/>
                <w:sz w:val="32"/>
                <w:szCs w:val="32"/>
              </w:rPr>
              <w:t>DN</w:t>
            </w:r>
            <w:r>
              <w:rPr>
                <w:rFonts w:ascii="方正仿宋简体" w:eastAsia="方正仿宋简体"/>
                <w:sz w:val="32"/>
                <w:szCs w:val="32"/>
              </w:rPr>
              <w:t>150</w:t>
            </w:r>
            <w:r>
              <w:rPr>
                <w:rFonts w:hint="eastAsia" w:ascii="方正仿宋简体" w:eastAsia="方正仿宋简体"/>
                <w:sz w:val="32"/>
                <w:szCs w:val="32"/>
              </w:rPr>
              <w:t>mm</w:t>
            </w:r>
          </w:p>
        </w:tc>
        <w:tc>
          <w:tcPr>
            <w:tcW w:w="1193" w:type="dxa"/>
            <w:tcBorders>
              <w:top w:val="nil"/>
              <w:left w:val="nil"/>
              <w:bottom w:val="single" w:color="000000" w:sz="4" w:space="0"/>
              <w:right w:val="single" w:color="000000" w:sz="4" w:space="0"/>
            </w:tcBorders>
          </w:tcPr>
          <w:p w14:paraId="061D580F">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5</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4F15BFBE">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14:paraId="1BB4C10F">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7C490203">
            <w:pPr>
              <w:widowControl/>
              <w:jc w:val="left"/>
              <w:rPr>
                <w:rFonts w:ascii="方正仿宋简体" w:eastAsia="方正仿宋简体"/>
                <w:sz w:val="32"/>
                <w:szCs w:val="32"/>
              </w:rPr>
            </w:pPr>
            <w:r>
              <w:rPr>
                <w:rFonts w:hint="eastAsia" w:ascii="方正仿宋简体" w:eastAsia="方正仿宋简体"/>
                <w:sz w:val="32"/>
                <w:szCs w:val="32"/>
              </w:rPr>
              <w:t>电磁流量计（液体）</w:t>
            </w:r>
          </w:p>
        </w:tc>
        <w:tc>
          <w:tcPr>
            <w:tcW w:w="2493" w:type="dxa"/>
            <w:tcBorders>
              <w:top w:val="nil"/>
              <w:left w:val="nil"/>
              <w:bottom w:val="single" w:color="000000" w:sz="4" w:space="0"/>
              <w:right w:val="single" w:color="000000" w:sz="4" w:space="0"/>
            </w:tcBorders>
            <w:vAlign w:val="center"/>
          </w:tcPr>
          <w:p w14:paraId="3493C65A">
            <w:pPr>
              <w:widowControl/>
              <w:jc w:val="left"/>
              <w:rPr>
                <w:rFonts w:ascii="方正仿宋简体" w:eastAsia="方正仿宋简体"/>
                <w:sz w:val="32"/>
                <w:szCs w:val="32"/>
              </w:rPr>
            </w:pPr>
            <w:r>
              <w:rPr>
                <w:rFonts w:hint="eastAsia" w:ascii="方正仿宋简体" w:eastAsia="方正仿宋简体"/>
                <w:sz w:val="32"/>
                <w:szCs w:val="32"/>
              </w:rPr>
              <w:t>DN50mm</w:t>
            </w:r>
          </w:p>
        </w:tc>
        <w:tc>
          <w:tcPr>
            <w:tcW w:w="1193" w:type="dxa"/>
            <w:tcBorders>
              <w:top w:val="nil"/>
              <w:left w:val="nil"/>
              <w:bottom w:val="single" w:color="000000" w:sz="4" w:space="0"/>
              <w:right w:val="single" w:color="000000" w:sz="4" w:space="0"/>
            </w:tcBorders>
          </w:tcPr>
          <w:p w14:paraId="0AC56906">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5</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1FE1DC7C">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14:paraId="61DCE744">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07AD2052">
            <w:pPr>
              <w:widowControl/>
              <w:jc w:val="left"/>
              <w:rPr>
                <w:rFonts w:ascii="方正仿宋简体" w:eastAsia="方正仿宋简体"/>
                <w:sz w:val="32"/>
                <w:szCs w:val="32"/>
              </w:rPr>
            </w:pPr>
            <w:r>
              <w:rPr>
                <w:rFonts w:hint="eastAsia" w:ascii="方正仿宋简体" w:eastAsia="方正仿宋简体"/>
                <w:sz w:val="32"/>
                <w:szCs w:val="32"/>
              </w:rPr>
              <w:t>电磁流量计（液体）</w:t>
            </w:r>
          </w:p>
        </w:tc>
        <w:tc>
          <w:tcPr>
            <w:tcW w:w="2493" w:type="dxa"/>
            <w:tcBorders>
              <w:top w:val="nil"/>
              <w:left w:val="nil"/>
              <w:bottom w:val="single" w:color="000000" w:sz="4" w:space="0"/>
              <w:right w:val="single" w:color="000000" w:sz="4" w:space="0"/>
            </w:tcBorders>
            <w:vAlign w:val="center"/>
          </w:tcPr>
          <w:p w14:paraId="3ACB4F2A">
            <w:pPr>
              <w:widowControl/>
              <w:jc w:val="left"/>
              <w:rPr>
                <w:rFonts w:ascii="方正仿宋简体" w:eastAsia="方正仿宋简体"/>
                <w:sz w:val="32"/>
                <w:szCs w:val="32"/>
              </w:rPr>
            </w:pPr>
            <w:r>
              <w:rPr>
                <w:rFonts w:hint="eastAsia" w:ascii="方正仿宋简体" w:eastAsia="方正仿宋简体"/>
                <w:sz w:val="32"/>
                <w:szCs w:val="32"/>
              </w:rPr>
              <w:t>DN</w:t>
            </w:r>
            <w:r>
              <w:rPr>
                <w:rFonts w:ascii="方正仿宋简体" w:eastAsia="方正仿宋简体"/>
                <w:sz w:val="32"/>
                <w:szCs w:val="32"/>
              </w:rPr>
              <w:t>80</w:t>
            </w:r>
            <w:r>
              <w:rPr>
                <w:rFonts w:hint="eastAsia" w:ascii="方正仿宋简体" w:eastAsia="方正仿宋简体"/>
                <w:sz w:val="32"/>
                <w:szCs w:val="32"/>
              </w:rPr>
              <w:t>～100mm</w:t>
            </w:r>
          </w:p>
        </w:tc>
        <w:tc>
          <w:tcPr>
            <w:tcW w:w="1193" w:type="dxa"/>
            <w:tcBorders>
              <w:top w:val="nil"/>
              <w:left w:val="nil"/>
              <w:bottom w:val="single" w:color="000000" w:sz="4" w:space="0"/>
              <w:right w:val="single" w:color="000000" w:sz="4" w:space="0"/>
            </w:tcBorders>
          </w:tcPr>
          <w:p w14:paraId="49AB3DC0">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75A58938">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14:paraId="5E256AF4">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0D9AB451">
            <w:pPr>
              <w:widowControl/>
              <w:jc w:val="left"/>
              <w:rPr>
                <w:rFonts w:ascii="方正仿宋简体" w:eastAsia="方正仿宋简体"/>
                <w:sz w:val="32"/>
                <w:szCs w:val="32"/>
              </w:rPr>
            </w:pPr>
            <w:r>
              <w:rPr>
                <w:rFonts w:hint="eastAsia" w:ascii="方正仿宋简体" w:eastAsia="方正仿宋简体"/>
                <w:sz w:val="32"/>
                <w:szCs w:val="32"/>
              </w:rPr>
              <w:t>涡街流量计（液体）</w:t>
            </w:r>
          </w:p>
        </w:tc>
        <w:tc>
          <w:tcPr>
            <w:tcW w:w="2493" w:type="dxa"/>
            <w:tcBorders>
              <w:top w:val="nil"/>
              <w:left w:val="nil"/>
              <w:bottom w:val="single" w:color="000000" w:sz="4" w:space="0"/>
              <w:right w:val="single" w:color="000000" w:sz="4" w:space="0"/>
            </w:tcBorders>
            <w:vAlign w:val="center"/>
          </w:tcPr>
          <w:p w14:paraId="1F0169D1">
            <w:pPr>
              <w:widowControl/>
              <w:jc w:val="left"/>
              <w:rPr>
                <w:rFonts w:ascii="方正仿宋简体" w:eastAsia="方正仿宋简体"/>
                <w:sz w:val="32"/>
                <w:szCs w:val="32"/>
              </w:rPr>
            </w:pPr>
            <w:r>
              <w:rPr>
                <w:rFonts w:hint="eastAsia" w:ascii="方正仿宋简体" w:eastAsia="方正仿宋简体"/>
                <w:sz w:val="32"/>
                <w:szCs w:val="32"/>
              </w:rPr>
              <w:t>DN50mm</w:t>
            </w:r>
          </w:p>
        </w:tc>
        <w:tc>
          <w:tcPr>
            <w:tcW w:w="1193" w:type="dxa"/>
            <w:tcBorders>
              <w:top w:val="nil"/>
              <w:left w:val="nil"/>
              <w:bottom w:val="single" w:color="000000" w:sz="4" w:space="0"/>
              <w:right w:val="single" w:color="000000" w:sz="4" w:space="0"/>
            </w:tcBorders>
          </w:tcPr>
          <w:p w14:paraId="56C9E1E1">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5</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073F5E8C">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14:paraId="5ECB8FF4">
        <w:tblPrEx>
          <w:tblCellMar>
            <w:top w:w="0" w:type="dxa"/>
            <w:left w:w="108" w:type="dxa"/>
            <w:bottom w:w="0" w:type="dxa"/>
            <w:right w:w="108" w:type="dxa"/>
          </w:tblCellMar>
        </w:tblPrEx>
        <w:trPr>
          <w:trHeight w:val="567" w:hRule="exact"/>
          <w:jc w:val="center"/>
        </w:trPr>
        <w:tc>
          <w:tcPr>
            <w:tcW w:w="3294" w:type="dxa"/>
            <w:tcBorders>
              <w:top w:val="nil"/>
              <w:left w:val="single" w:color="000000" w:sz="4" w:space="0"/>
              <w:bottom w:val="single" w:color="000000" w:sz="4" w:space="0"/>
              <w:right w:val="single" w:color="000000" w:sz="4" w:space="0"/>
            </w:tcBorders>
            <w:vAlign w:val="center"/>
          </w:tcPr>
          <w:p w14:paraId="35928CC7">
            <w:pPr>
              <w:widowControl/>
              <w:jc w:val="left"/>
              <w:rPr>
                <w:rFonts w:ascii="方正仿宋简体" w:eastAsia="方正仿宋简体"/>
                <w:sz w:val="32"/>
                <w:szCs w:val="32"/>
              </w:rPr>
            </w:pPr>
            <w:r>
              <w:rPr>
                <w:rFonts w:hint="eastAsia" w:ascii="方正仿宋简体" w:eastAsia="方正仿宋简体"/>
                <w:sz w:val="32"/>
                <w:szCs w:val="32"/>
              </w:rPr>
              <w:t>涡街流量计（液体）</w:t>
            </w:r>
          </w:p>
        </w:tc>
        <w:tc>
          <w:tcPr>
            <w:tcW w:w="2493" w:type="dxa"/>
            <w:tcBorders>
              <w:top w:val="nil"/>
              <w:left w:val="nil"/>
              <w:bottom w:val="single" w:color="000000" w:sz="4" w:space="0"/>
              <w:right w:val="single" w:color="000000" w:sz="4" w:space="0"/>
            </w:tcBorders>
            <w:vAlign w:val="center"/>
          </w:tcPr>
          <w:p w14:paraId="263562FF">
            <w:pPr>
              <w:widowControl/>
              <w:jc w:val="left"/>
              <w:rPr>
                <w:rFonts w:ascii="方正仿宋简体" w:eastAsia="方正仿宋简体"/>
                <w:sz w:val="32"/>
                <w:szCs w:val="32"/>
              </w:rPr>
            </w:pPr>
            <w:r>
              <w:rPr>
                <w:rFonts w:hint="eastAsia" w:ascii="方正仿宋简体" w:eastAsia="方正仿宋简体"/>
                <w:sz w:val="32"/>
                <w:szCs w:val="32"/>
              </w:rPr>
              <w:t>DN80～100mm</w:t>
            </w:r>
          </w:p>
        </w:tc>
        <w:tc>
          <w:tcPr>
            <w:tcW w:w="1193" w:type="dxa"/>
            <w:tcBorders>
              <w:top w:val="nil"/>
              <w:left w:val="nil"/>
              <w:bottom w:val="single" w:color="000000" w:sz="4" w:space="0"/>
              <w:right w:val="single" w:color="000000" w:sz="4" w:space="0"/>
            </w:tcBorders>
          </w:tcPr>
          <w:p w14:paraId="7094C62B">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7</w:t>
            </w:r>
            <w:r>
              <w:rPr>
                <w:rFonts w:hint="eastAsia" w:ascii="方正仿宋简体" w:hAnsi="仿宋_GB2312" w:eastAsia="方正仿宋简体" w:cs="仿宋_GB2312"/>
                <w:sz w:val="32"/>
                <w:szCs w:val="32"/>
              </w:rPr>
              <w:t>台</w:t>
            </w:r>
          </w:p>
        </w:tc>
        <w:tc>
          <w:tcPr>
            <w:tcW w:w="1559" w:type="dxa"/>
            <w:tcBorders>
              <w:top w:val="nil"/>
              <w:left w:val="nil"/>
              <w:bottom w:val="single" w:color="000000" w:sz="4" w:space="0"/>
              <w:right w:val="single" w:color="000000" w:sz="4" w:space="0"/>
            </w:tcBorders>
            <w:vAlign w:val="center"/>
          </w:tcPr>
          <w:p w14:paraId="191DB657">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bl>
    <w:p w14:paraId="7DE3AC45"/>
    <w:p w14:paraId="48A65BCE">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检定标准：</w:t>
      </w:r>
    </w:p>
    <w:p w14:paraId="10933E6A">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依据国家质量监督检验检疫</w:t>
      </w:r>
      <w:r>
        <w:rPr>
          <w:rFonts w:ascii="方正仿宋简体" w:hAnsi="仿宋_GB2312" w:eastAsia="方正仿宋简体" w:cs="仿宋_GB2312"/>
          <w:sz w:val="32"/>
          <w:szCs w:val="32"/>
        </w:rPr>
        <w:t>总局</w:t>
      </w:r>
      <w:r>
        <w:rPr>
          <w:rFonts w:hint="eastAsia" w:ascii="方正仿宋简体" w:hAnsi="仿宋_GB2312" w:eastAsia="方正仿宋简体" w:cs="仿宋_GB2312"/>
          <w:sz w:val="32"/>
          <w:szCs w:val="32"/>
        </w:rPr>
        <w:t>相关检定规程。</w:t>
      </w:r>
    </w:p>
    <w:p w14:paraId="48BA58E1">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 xml:space="preserve">. </w:t>
      </w:r>
      <w:r>
        <w:rPr>
          <w:rFonts w:hint="eastAsia" w:ascii="方正仿宋简体" w:hAnsi="仿宋_GB2312" w:eastAsia="方正仿宋简体" w:cs="仿宋_GB2312"/>
          <w:kern w:val="1"/>
          <w:sz w:val="32"/>
          <w:szCs w:val="32"/>
        </w:rPr>
        <w:t>招标方提前3日通知待检流量计</w:t>
      </w:r>
      <w:r>
        <w:rPr>
          <w:rFonts w:ascii="方正仿宋简体" w:hAnsi="仿宋_GB2312" w:eastAsia="方正仿宋简体" w:cs="仿宋_GB2312"/>
          <w:kern w:val="1"/>
          <w:sz w:val="32"/>
          <w:szCs w:val="32"/>
        </w:rPr>
        <w:t>类型</w:t>
      </w:r>
      <w:r>
        <w:rPr>
          <w:rFonts w:hint="eastAsia" w:ascii="方正仿宋简体" w:hAnsi="仿宋_GB2312" w:eastAsia="方正仿宋简体" w:cs="仿宋_GB2312"/>
          <w:kern w:val="1"/>
          <w:sz w:val="32"/>
          <w:szCs w:val="32"/>
        </w:rPr>
        <w:t>及日期，</w:t>
      </w:r>
      <w:r>
        <w:rPr>
          <w:rFonts w:hint="eastAsia" w:ascii="方正仿宋简体" w:hAnsi="仿宋_GB2312" w:eastAsia="方正仿宋简体" w:cs="仿宋_GB2312"/>
          <w:sz w:val="32"/>
          <w:szCs w:val="32"/>
        </w:rPr>
        <w:t>中标方在双方约定日期的上午</w:t>
      </w:r>
      <w:r>
        <w:rPr>
          <w:rFonts w:ascii="方正仿宋简体" w:hAnsi="仿宋_GB2312" w:eastAsia="方正仿宋简体" w:cs="仿宋_GB2312"/>
          <w:sz w:val="32"/>
          <w:szCs w:val="32"/>
        </w:rPr>
        <w:t>8</w:t>
      </w:r>
      <w:r>
        <w:rPr>
          <w:rFonts w:hint="eastAsia" w:ascii="方正仿宋简体" w:hAnsi="仿宋_GB2312" w:eastAsia="方正仿宋简体" w:cs="仿宋_GB2312"/>
          <w:sz w:val="32"/>
          <w:szCs w:val="32"/>
        </w:rPr>
        <w:t>点前到招标方</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提取质量流量计送检，检定结束后于当天下午15点前返还招标方。</w:t>
      </w:r>
    </w:p>
    <w:p w14:paraId="4AB23BB2">
      <w:pPr>
        <w:spacing w:line="360" w:lineRule="auto"/>
        <w:ind w:firstLine="640" w:firstLineChars="200"/>
        <w:jc w:val="left"/>
        <w:rPr>
          <w:rFonts w:ascii="仿宋" w:hAnsi="仿宋" w:eastAsia="仿宋" w:cs="仿宋"/>
          <w:b/>
          <w:bCs/>
          <w:color w:val="000000"/>
          <w:sz w:val="44"/>
          <w:szCs w:val="44"/>
        </w:rPr>
      </w:pPr>
      <w:r>
        <w:rPr>
          <w:rFonts w:hint="eastAsia" w:ascii="方正仿宋简体" w:hAnsi="仿宋_GB2312" w:eastAsia="方正仿宋简体" w:cs="仿宋_GB2312"/>
          <w:kern w:val="1"/>
          <w:sz w:val="32"/>
          <w:szCs w:val="32"/>
        </w:rPr>
        <w:t>流量计检定后，</w:t>
      </w:r>
      <w:r>
        <w:rPr>
          <w:rFonts w:hint="eastAsia" w:ascii="方正仿宋简体" w:hAnsi="仿宋_GB2312" w:eastAsia="方正仿宋简体" w:cs="仿宋_GB2312"/>
          <w:sz w:val="32"/>
          <w:szCs w:val="32"/>
        </w:rPr>
        <w:t>中标方在10个工作日内向招标方提供省或市计量院合法、有效的检定证书。</w:t>
      </w:r>
      <w:r>
        <w:rPr>
          <w:rFonts w:ascii="仿宋" w:hAnsi="仿宋" w:eastAsia="仿宋" w:cs="仿宋"/>
          <w:b/>
          <w:bCs/>
          <w:color w:val="000000"/>
          <w:sz w:val="44"/>
          <w:szCs w:val="44"/>
        </w:rPr>
        <w:t xml:space="preserve"> </w:t>
      </w:r>
    </w:p>
    <w:p w14:paraId="69FA570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三、投标方资质与要求</w:t>
      </w:r>
    </w:p>
    <w:p w14:paraId="0BCED44B">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（一）投标方必须具备中华人民共和国境内生产或经营应具备的合法资质。</w:t>
      </w:r>
    </w:p>
    <w:p w14:paraId="205258D6">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216F4939">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经营项目有计量器具检定或仪器仪表或计量技术的咨询、服务；事业单位提供法人证书（可提供复印件，但需加盖公章）业务范围有计量器具的检定或测试</w:t>
      </w:r>
      <w:r>
        <w:rPr>
          <w:rFonts w:hint="eastAsia" w:ascii="方正仿宋简体" w:hAnsi="方正仿宋简体" w:eastAsia="方正仿宋简体" w:cs="方正仿宋简体"/>
          <w:sz w:val="32"/>
          <w:szCs w:val="32"/>
        </w:rPr>
        <w:t>；</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p>
    <w:p w14:paraId="124D8FBC">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.不接受被列入失信被执行人、重大违法案件当事人投标。</w:t>
      </w:r>
    </w:p>
    <w:p w14:paraId="0E67D05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.中标方应具备良好的售后服务能力，要求电话联系后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0E473A2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6D7C62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1.本项目建议投标方到现场进行踏勘，对未踏勘造成的一切后果由投标方自行承担，现场踏勘不作为投标资格的必要条件。</w:t>
      </w:r>
    </w:p>
    <w:p w14:paraId="4971473A">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2.招标方在踏勘现场介绍流量计的</w:t>
      </w:r>
      <w:r>
        <w:rPr>
          <w:rFonts w:ascii="方正仿宋简体" w:hAnsi="仿宋_GB2312" w:eastAsia="方正仿宋简体" w:cs="仿宋_GB2312"/>
          <w:sz w:val="32"/>
          <w:szCs w:val="32"/>
        </w:rPr>
        <w:t>种类</w:t>
      </w:r>
      <w:r>
        <w:rPr>
          <w:rFonts w:hint="eastAsia" w:ascii="方正仿宋简体" w:hAnsi="仿宋_GB2312" w:eastAsia="方正仿宋简体" w:cs="仿宋_GB2312"/>
          <w:sz w:val="32"/>
          <w:szCs w:val="32"/>
        </w:rPr>
        <w:t>和</w:t>
      </w:r>
      <w:r>
        <w:rPr>
          <w:rFonts w:ascii="方正仿宋简体" w:hAnsi="仿宋_GB2312" w:eastAsia="方正仿宋简体" w:cs="仿宋_GB2312"/>
          <w:sz w:val="32"/>
          <w:szCs w:val="32"/>
        </w:rPr>
        <w:t>口径</w:t>
      </w:r>
      <w:r>
        <w:rPr>
          <w:rFonts w:hint="eastAsia" w:ascii="方正仿宋简体" w:hAnsi="仿宋_GB2312" w:eastAsia="方正仿宋简体" w:cs="仿宋_GB2312"/>
          <w:sz w:val="32"/>
          <w:szCs w:val="32"/>
        </w:rPr>
        <w:t>，供投标方在编制投标文件时参考，招标方不对投标方据此作出的判断和决策负责。</w:t>
      </w:r>
    </w:p>
    <w:p w14:paraId="65075809">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597467B8">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14:paraId="747C4BBE">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50271B1B">
      <w:pPr>
        <w:wordWrap w:val="0"/>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招标方收到检定证书和中标方开具的增值税发票后</w:t>
      </w:r>
      <w:r>
        <w:rPr>
          <w:rFonts w:hint="eastAsia" w:ascii="方正仿宋简体" w:hAnsi="仿宋_GB2312" w:eastAsia="方正仿宋简体" w:cs="仿宋_GB2312"/>
          <w:kern w:val="1"/>
          <w:sz w:val="32"/>
          <w:szCs w:val="32"/>
          <w:u w:val="single"/>
        </w:rPr>
        <w:t xml:space="preserve"> 30 </w:t>
      </w:r>
      <w:r>
        <w:rPr>
          <w:rFonts w:hint="eastAsia" w:ascii="方正仿宋简体" w:hAnsi="仿宋_GB2312" w:eastAsia="方正仿宋简体" w:cs="仿宋_GB2312"/>
          <w:kern w:val="1"/>
          <w:sz w:val="32"/>
          <w:szCs w:val="32"/>
        </w:rPr>
        <w:t>日内以</w:t>
      </w:r>
      <w:r>
        <w:rPr>
          <w:rFonts w:hint="eastAsia" w:ascii="方正仿宋简体" w:hAnsi="仿宋_GB2312" w:eastAsia="方正仿宋简体" w:cs="仿宋_GB2312"/>
          <w:kern w:val="1"/>
          <w:sz w:val="32"/>
          <w:szCs w:val="32"/>
          <w:u w:val="single"/>
        </w:rPr>
        <w:t>网银汇款</w:t>
      </w:r>
      <w:r>
        <w:rPr>
          <w:rFonts w:hint="eastAsia" w:ascii="方正仿宋简体" w:hAnsi="仿宋_GB2312" w:eastAsia="方正仿宋简体" w:cs="仿宋_GB2312"/>
          <w:kern w:val="1"/>
          <w:sz w:val="32"/>
          <w:szCs w:val="32"/>
        </w:rPr>
        <w:t>方式付款；</w:t>
      </w:r>
    </w:p>
    <w:p w14:paraId="15EDD0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8E6D258">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07445715">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23EA1D1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CABFF0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F27A6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19619E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554468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27597A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6BD0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6F9B507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D3A2E78">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756FC2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57FBA8D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7FA1C4BB">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59D1F36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05A4BF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本项目由招标方组织评标小组负责开标工作，对各投标方报价进行评标，确定最终中标方。</w:t>
      </w:r>
    </w:p>
    <w:p w14:paraId="18BA1B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1.请各投标方保持通讯畅通，便于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方必须及时回复开标过程中招标方提出的问题，合理解释投标文件与招标文件的偏离。如评标小组开标现场10分钟内电话联系不上投标方，且投标文件与招标文件的偏离影响定标结果，则视为投标方主动放弃本项目投标，开标结束后不再接受投标方的任何解释。</w:t>
      </w:r>
    </w:p>
    <w:p w14:paraId="308EDA16">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2.评标小组不得泄露各投标方的报价。   </w:t>
      </w:r>
    </w:p>
    <w:p w14:paraId="7F7C348B">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99017E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995961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536688D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5BAC6E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在能够满足招标方技术要求及响应时间要求的投标方中选择总投标价最低的一家投标方作为中标候选人。开标中出现两家或多家单位价格一致且同时属于最低价时，优先考虑与我司长期合作的单位。</w:t>
      </w:r>
    </w:p>
    <w:p w14:paraId="6EB6746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81A53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1.招标方如发现招标过程中有串标、陪标等扰乱招标方经营秩序的恶劣情况，经招标方评标小组评定可作废标处理，并可将相关投标方列入供应商负面清单，一年内不再接受参与投标工作。</w:t>
      </w:r>
    </w:p>
    <w:p w14:paraId="2158DD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凡投标方不具备</w:t>
      </w:r>
      <w:r>
        <w:rPr>
          <w:rFonts w:hint="eastAsia" w:ascii="方正仿宋简体" w:hAnsi="方正仿宋简体" w:eastAsia="方正仿宋简体" w:cs="方正仿宋简体"/>
          <w:bCs/>
          <w:color w:val="000000"/>
          <w:kern w:val="1"/>
          <w:sz w:val="32"/>
          <w:szCs w:val="32"/>
        </w:rPr>
        <w:t>招标方明确要求资质的，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或投标文件填写不完整、报价有空项的，或不符合技术要求条款的，或者存在其他不符合招标方有关要求的问题，经招标方评标小组评定，可作废标处理。</w:t>
      </w:r>
    </w:p>
    <w:p w14:paraId="24588C88">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747077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未经招标方允许,中标方不得以任何方式将本项目分包给第三方，否则按本合同总价的10%作为违约金，同时招标方有权终止本合同。　　</w:t>
      </w:r>
    </w:p>
    <w:p w14:paraId="22109877">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中标方中标以后应严格按照标书约定与招标方签定委托合同，并按合同约定做好服务工作。对中标方所有违背标书及合同约定的行为，招标方均可持续保留与中标方中止合作的一切权利。</w:t>
      </w:r>
    </w:p>
    <w:p w14:paraId="22ADC47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如因中标方不能正常履约，对招标方生产经营活动造成影响的，招标方将依法追究投标方法律责任。</w:t>
      </w:r>
    </w:p>
    <w:p w14:paraId="4D078C34">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因中标方原因，检定工作不能按招标文件规定的期限完成，招标方可选择以下处理方式：</w:t>
      </w:r>
      <w:r>
        <w:rPr>
          <w:rFonts w:ascii="方正仿宋简体" w:hAnsi="方正仿宋简体" w:eastAsia="方正仿宋简体" w:cs="方正仿宋简体"/>
          <w:bCs/>
          <w:kern w:val="1"/>
          <w:sz w:val="32"/>
          <w:szCs w:val="32"/>
        </w:rPr>
        <w:t xml:space="preserve"> </w:t>
      </w:r>
    </w:p>
    <w:p w14:paraId="6558561C">
      <w:pPr>
        <w:tabs>
          <w:tab w:val="left" w:pos="960"/>
          <w:tab w:val="left" w:pos="1920"/>
          <w:tab w:val="left" w:pos="8222"/>
        </w:tabs>
        <w:spacing w:line="600" w:lineRule="exact"/>
        <w:ind w:firstLine="640" w:firstLineChars="200"/>
        <w:rPr>
          <w:rFonts w:ascii="方正仿宋简体" w:hAnsi="方正仿宋简体" w:eastAsia="方正仿宋简体" w:cs="方正仿宋简体"/>
          <w:bCs/>
          <w:sz w:val="32"/>
          <w:szCs w:val="32"/>
        </w:rPr>
      </w:pPr>
      <w:r>
        <w:rPr>
          <w:rFonts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rPr>
        <w:t>.由于中标方的原因导致检定时间超出约定期限的，招标方有权要求重新安排检定时间，并免缴全部检定费；拖延</w:t>
      </w:r>
      <w:r>
        <w:rPr>
          <w:rFonts w:ascii="方正仿宋简体" w:hAnsi="方正仿宋简体" w:eastAsia="方正仿宋简体" w:cs="方正仿宋简体"/>
          <w:bCs/>
          <w:sz w:val="32"/>
          <w:szCs w:val="32"/>
        </w:rPr>
        <w:t>10</w:t>
      </w:r>
      <w:r>
        <w:rPr>
          <w:rFonts w:hint="eastAsia" w:ascii="方正仿宋简体" w:hAnsi="方正仿宋简体" w:eastAsia="方正仿宋简体" w:cs="方正仿宋简体"/>
          <w:bCs/>
          <w:sz w:val="32"/>
          <w:szCs w:val="32"/>
        </w:rPr>
        <w:t>个工作日以上，按检定收费标准的2倍赔偿招标方（</w:t>
      </w:r>
      <w:r>
        <w:rPr>
          <w:rFonts w:hint="eastAsia" w:ascii="方正仿宋简体" w:hAnsi="仿宋_GB2312" w:eastAsia="方正仿宋简体" w:cs="仿宋_GB2312"/>
          <w:sz w:val="32"/>
          <w:szCs w:val="32"/>
        </w:rPr>
        <w:t>如有2次延迟返还的情况发生，招标方将取消合同，并将投标方列入海纳川供应商负面清单）</w:t>
      </w:r>
      <w:r>
        <w:rPr>
          <w:rFonts w:hint="eastAsia" w:ascii="方正仿宋简体" w:hAnsi="方正仿宋简体" w:eastAsia="方正仿宋简体" w:cs="方正仿宋简体"/>
          <w:bCs/>
          <w:sz w:val="32"/>
          <w:szCs w:val="32"/>
        </w:rPr>
        <w:t>。</w:t>
      </w:r>
    </w:p>
    <w:p w14:paraId="2490A030">
      <w:pPr>
        <w:tabs>
          <w:tab w:val="left" w:pos="960"/>
          <w:tab w:val="left" w:pos="1920"/>
          <w:tab w:val="left" w:pos="8222"/>
        </w:tabs>
        <w:spacing w:line="600" w:lineRule="exact"/>
        <w:ind w:firstLine="640" w:firstLineChars="200"/>
        <w:rPr>
          <w:rFonts w:ascii="方正仿宋简体" w:hAnsi="方正仿宋简体" w:eastAsia="方正仿宋简体" w:cs="方正仿宋简体"/>
          <w:bCs/>
          <w:sz w:val="32"/>
          <w:szCs w:val="32"/>
        </w:rPr>
      </w:pPr>
      <w:r>
        <w:rPr>
          <w:rFonts w:ascii="方正仿宋简体" w:hAnsi="方正仿宋简体" w:eastAsia="方正仿宋简体" w:cs="方正仿宋简体"/>
          <w:bCs/>
          <w:sz w:val="32"/>
          <w:szCs w:val="32"/>
        </w:rPr>
        <w:t>2</w:t>
      </w:r>
      <w:r>
        <w:rPr>
          <w:rFonts w:hint="eastAsia" w:ascii="方正仿宋简体" w:hAnsi="方正仿宋简体" w:eastAsia="方正仿宋简体" w:cs="方正仿宋简体"/>
          <w:bCs/>
          <w:sz w:val="32"/>
          <w:szCs w:val="32"/>
        </w:rPr>
        <w:t>.由于中标方的原因造成流量计损坏的，由中标方赔偿损失。</w:t>
      </w:r>
    </w:p>
    <w:p w14:paraId="49C40009">
      <w:pPr>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2"/>
          <w:szCs w:val="32"/>
        </w:rPr>
        <w:t>.中标方选择解除合同的，招标方有权要求中标方赔偿合同总价款的20%违约金给招标方（如有异议请在报价时注明）。</w:t>
      </w:r>
    </w:p>
    <w:p w14:paraId="40DA1BF7">
      <w:pPr>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kern w:val="1"/>
          <w:sz w:val="32"/>
          <w:szCs w:val="32"/>
        </w:rPr>
        <w:t>.因中标方的项目质量、逾期完成等原因给招标方造成直接和间接经济损失的，由中标方承担全部责任（如有异议请在报价时注明）。</w:t>
      </w:r>
    </w:p>
    <w:p w14:paraId="673794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中标方应严格按照标书约定与招标方签定委托合同，并按合同约定做好服务工作。对中标方所有违背标书及合同约定的行为，招标方均可持续保留与中标方中止合作的一切权利。　</w:t>
      </w:r>
    </w:p>
    <w:p w14:paraId="60AE4A1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投标方在中标后无正当理由不与招标方签订合同的，将承担违约责任，列入招标方供应商负面清单。</w:t>
      </w:r>
    </w:p>
    <w:p w14:paraId="308B392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投标方应详细阅读本招标书，参与报价投标即视为对本招标书所列之条款均表示接受。</w:t>
      </w:r>
    </w:p>
    <w:p w14:paraId="4C32E3C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招标方对违反约定的投标方或中标方将按《镇江海纳川物流产业发展有限责任公司招标采购管理规定》中供应商管理对投标方进行管理考核（详见附件1）。</w:t>
      </w:r>
    </w:p>
    <w:p w14:paraId="1DE0E4B8">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14:paraId="16C3AFE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F99EB2A"/>
    <w:p w14:paraId="38B0EBBC">
      <w:pPr>
        <w:pStyle w:val="2"/>
      </w:pPr>
    </w:p>
    <w:p w14:paraId="645C8078">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31BF1CB">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49AF5D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5B1C119">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00D123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886" w:type="dxa"/>
        <w:jc w:val="center"/>
        <w:tblLayout w:type="fixed"/>
        <w:tblCellMar>
          <w:top w:w="0" w:type="dxa"/>
          <w:left w:w="108" w:type="dxa"/>
          <w:bottom w:w="0" w:type="dxa"/>
          <w:right w:w="108" w:type="dxa"/>
        </w:tblCellMar>
      </w:tblPr>
      <w:tblGrid>
        <w:gridCol w:w="2972"/>
        <w:gridCol w:w="992"/>
        <w:gridCol w:w="1713"/>
        <w:gridCol w:w="1701"/>
        <w:gridCol w:w="1508"/>
      </w:tblGrid>
      <w:tr w14:paraId="5D6E0685">
        <w:tblPrEx>
          <w:tblCellMar>
            <w:top w:w="0" w:type="dxa"/>
            <w:left w:w="108" w:type="dxa"/>
            <w:bottom w:w="0" w:type="dxa"/>
            <w:right w:w="108" w:type="dxa"/>
          </w:tblCellMar>
        </w:tblPrEx>
        <w:trPr>
          <w:trHeight w:val="558" w:hRule="exac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254CCD1A">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流量计</w:t>
            </w:r>
            <w:r>
              <w:rPr>
                <w:rFonts w:ascii="方正仿宋简体" w:hAnsi="仿宋_GB2312" w:eastAsia="方正仿宋简体" w:cs="仿宋_GB2312"/>
                <w:sz w:val="24"/>
                <w:szCs w:val="24"/>
              </w:rPr>
              <w:t>检定项目</w:t>
            </w:r>
          </w:p>
        </w:tc>
        <w:tc>
          <w:tcPr>
            <w:tcW w:w="992" w:type="dxa"/>
            <w:tcBorders>
              <w:top w:val="single" w:color="000000" w:sz="4" w:space="0"/>
              <w:left w:val="single" w:color="000000" w:sz="4" w:space="0"/>
              <w:bottom w:val="single" w:color="000000" w:sz="4" w:space="0"/>
              <w:right w:val="single" w:color="000000" w:sz="4" w:space="0"/>
            </w:tcBorders>
          </w:tcPr>
          <w:p w14:paraId="304E2ECD">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数量</w:t>
            </w:r>
          </w:p>
        </w:tc>
        <w:tc>
          <w:tcPr>
            <w:tcW w:w="1713" w:type="dxa"/>
            <w:tcBorders>
              <w:top w:val="single" w:color="000000" w:sz="4" w:space="0"/>
              <w:left w:val="single" w:color="000000" w:sz="4" w:space="0"/>
              <w:bottom w:val="single" w:color="000000" w:sz="4" w:space="0"/>
              <w:right w:val="single" w:color="000000" w:sz="4" w:space="0"/>
            </w:tcBorders>
          </w:tcPr>
          <w:p w14:paraId="10535D1D">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单价（含税）</w:t>
            </w:r>
          </w:p>
        </w:tc>
        <w:tc>
          <w:tcPr>
            <w:tcW w:w="1701" w:type="dxa"/>
            <w:tcBorders>
              <w:top w:val="single" w:color="000000" w:sz="4" w:space="0"/>
              <w:left w:val="single" w:color="000000" w:sz="4" w:space="0"/>
              <w:bottom w:val="single" w:color="000000" w:sz="4" w:space="0"/>
              <w:right w:val="single" w:color="000000" w:sz="4" w:space="0"/>
            </w:tcBorders>
            <w:vAlign w:val="center"/>
          </w:tcPr>
          <w:p w14:paraId="31C03195">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总价（含税）</w:t>
            </w:r>
          </w:p>
        </w:tc>
        <w:tc>
          <w:tcPr>
            <w:tcW w:w="1508" w:type="dxa"/>
            <w:tcBorders>
              <w:top w:val="single" w:color="000000" w:sz="4" w:space="0"/>
              <w:left w:val="single" w:color="000000" w:sz="4" w:space="0"/>
              <w:bottom w:val="single" w:color="000000" w:sz="4" w:space="0"/>
              <w:right w:val="single" w:color="000000" w:sz="4" w:space="0"/>
            </w:tcBorders>
            <w:vAlign w:val="center"/>
          </w:tcPr>
          <w:p w14:paraId="12045C31">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备注</w:t>
            </w:r>
          </w:p>
        </w:tc>
      </w:tr>
      <w:tr w14:paraId="5C2CF6A2">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right w:val="single" w:color="000000" w:sz="4" w:space="0"/>
            </w:tcBorders>
            <w:vAlign w:val="center"/>
          </w:tcPr>
          <w:p w14:paraId="7942C82B">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科里奥利质量流量计 DN50mm</w:t>
            </w:r>
          </w:p>
        </w:tc>
        <w:tc>
          <w:tcPr>
            <w:tcW w:w="992" w:type="dxa"/>
            <w:tcBorders>
              <w:top w:val="nil"/>
              <w:left w:val="nil"/>
              <w:bottom w:val="single" w:color="000000" w:sz="4" w:space="0"/>
              <w:right w:val="single" w:color="000000" w:sz="4" w:space="0"/>
            </w:tcBorders>
          </w:tcPr>
          <w:p w14:paraId="433EF5EF">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12</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40D2A905">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6CC85A98">
            <w:pPr>
              <w:spacing w:line="360" w:lineRule="exact"/>
              <w:jc w:val="center"/>
              <w:rPr>
                <w:rFonts w:ascii="方正仿宋简体" w:hAnsi="仿宋_GB2312" w:eastAsia="方正仿宋简体" w:cs="仿宋_GB2312"/>
                <w:sz w:val="24"/>
                <w:szCs w:val="24"/>
              </w:rPr>
            </w:pPr>
          </w:p>
        </w:tc>
        <w:tc>
          <w:tcPr>
            <w:tcW w:w="1508" w:type="dxa"/>
            <w:vMerge w:val="restart"/>
            <w:tcBorders>
              <w:top w:val="single" w:color="000000" w:sz="4" w:space="0"/>
              <w:left w:val="single" w:color="000000" w:sz="4" w:space="0"/>
              <w:right w:val="single" w:color="000000" w:sz="4" w:space="0"/>
            </w:tcBorders>
            <w:vAlign w:val="center"/>
          </w:tcPr>
          <w:p w14:paraId="01CB8CBF">
            <w:pPr>
              <w:spacing w:line="360" w:lineRule="auto"/>
              <w:jc w:val="left"/>
              <w:rPr>
                <w:rFonts w:hint="eastAsia" w:ascii="方正仿宋简体" w:hAnsi="仿宋_GB2312" w:eastAsia="方正仿宋简体" w:cs="仿宋_GB2312"/>
                <w:sz w:val="24"/>
                <w:szCs w:val="24"/>
              </w:rPr>
            </w:pPr>
            <w:r>
              <w:rPr>
                <w:rFonts w:hint="eastAsia" w:ascii="方正仿宋简体" w:hAnsi="仿宋_GB2312" w:eastAsia="方正仿宋简体" w:cs="仿宋_GB2312"/>
                <w:color w:val="FF0000"/>
                <w:sz w:val="24"/>
                <w:szCs w:val="24"/>
              </w:rPr>
              <w:t>检定</w:t>
            </w:r>
            <w:r>
              <w:rPr>
                <w:rFonts w:ascii="方正仿宋简体" w:hAnsi="仿宋_GB2312" w:eastAsia="方正仿宋简体" w:cs="仿宋_GB2312"/>
                <w:color w:val="FF0000"/>
                <w:sz w:val="24"/>
                <w:szCs w:val="24"/>
              </w:rPr>
              <w:t>证书</w:t>
            </w:r>
            <w:r>
              <w:rPr>
                <w:rFonts w:hint="eastAsia" w:ascii="方正仿宋简体" w:hAnsi="仿宋_GB2312" w:eastAsia="方正仿宋简体" w:cs="仿宋_GB2312"/>
                <w:color w:val="FF0000"/>
                <w:sz w:val="24"/>
                <w:szCs w:val="24"/>
              </w:rPr>
              <w:t>的</w:t>
            </w:r>
            <w:r>
              <w:rPr>
                <w:rFonts w:ascii="方正仿宋简体" w:hAnsi="仿宋_GB2312" w:eastAsia="方正仿宋简体" w:cs="仿宋_GB2312"/>
                <w:color w:val="FF0000"/>
                <w:sz w:val="24"/>
                <w:szCs w:val="24"/>
              </w:rPr>
              <w:t>检定结果</w:t>
            </w:r>
            <w:r>
              <w:rPr>
                <w:rFonts w:hint="eastAsia" w:ascii="方正仿宋简体" w:hAnsi="仿宋_GB2312" w:eastAsia="方正仿宋简体" w:cs="仿宋_GB2312"/>
                <w:color w:val="FF0000"/>
                <w:sz w:val="24"/>
                <w:szCs w:val="24"/>
              </w:rPr>
              <w:t>必须</w:t>
            </w:r>
            <w:r>
              <w:rPr>
                <w:rFonts w:ascii="方正仿宋简体" w:hAnsi="仿宋_GB2312" w:eastAsia="方正仿宋简体" w:cs="仿宋_GB2312"/>
                <w:color w:val="FF0000"/>
                <w:sz w:val="24"/>
                <w:szCs w:val="24"/>
              </w:rPr>
              <w:t>有至少4</w:t>
            </w:r>
            <w:r>
              <w:rPr>
                <w:rFonts w:hint="eastAsia" w:ascii="方正仿宋简体" w:hAnsi="仿宋_GB2312" w:eastAsia="方正仿宋简体" w:cs="仿宋_GB2312"/>
                <w:color w:val="FF0000"/>
                <w:sz w:val="24"/>
                <w:szCs w:val="24"/>
              </w:rPr>
              <w:t>个</w:t>
            </w:r>
            <w:r>
              <w:rPr>
                <w:rFonts w:ascii="方正仿宋简体" w:hAnsi="仿宋_GB2312" w:eastAsia="方正仿宋简体" w:cs="仿宋_GB2312"/>
                <w:color w:val="FF0000"/>
                <w:sz w:val="24"/>
                <w:szCs w:val="24"/>
              </w:rPr>
              <w:t>点的</w:t>
            </w:r>
            <w:r>
              <w:rPr>
                <w:rFonts w:hint="eastAsia" w:ascii="方正仿宋简体" w:hAnsi="仿宋_GB2312" w:eastAsia="方正仿宋简体" w:cs="仿宋_GB2312"/>
                <w:color w:val="FF0000"/>
                <w:sz w:val="24"/>
                <w:szCs w:val="24"/>
              </w:rPr>
              <w:t>示值</w:t>
            </w:r>
            <w:r>
              <w:rPr>
                <w:rFonts w:ascii="方正仿宋简体" w:hAnsi="仿宋_GB2312" w:eastAsia="方正仿宋简体" w:cs="仿宋_GB2312"/>
                <w:color w:val="FF0000"/>
                <w:sz w:val="24"/>
                <w:szCs w:val="24"/>
              </w:rPr>
              <w:t>误差和重复性</w:t>
            </w:r>
            <w:r>
              <w:rPr>
                <w:rFonts w:hint="eastAsia" w:ascii="方正仿宋简体" w:hAnsi="仿宋_GB2312" w:eastAsia="方正仿宋简体" w:cs="仿宋_GB2312"/>
                <w:color w:val="FF0000"/>
                <w:sz w:val="24"/>
                <w:szCs w:val="24"/>
              </w:rPr>
              <w:t>数据</w:t>
            </w:r>
            <w:r>
              <w:rPr>
                <w:rFonts w:ascii="方正仿宋简体" w:hAnsi="仿宋_GB2312" w:eastAsia="方正仿宋简体" w:cs="仿宋_GB2312"/>
                <w:color w:val="FF0000"/>
                <w:sz w:val="24"/>
                <w:szCs w:val="24"/>
              </w:rPr>
              <w:t>。</w:t>
            </w:r>
          </w:p>
        </w:tc>
      </w:tr>
      <w:tr w14:paraId="5EA26BBA">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right w:val="single" w:color="000000" w:sz="4" w:space="0"/>
            </w:tcBorders>
            <w:vAlign w:val="center"/>
          </w:tcPr>
          <w:p w14:paraId="6570F2C0">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科里奥利质量流量计 DN(80～100)mm</w:t>
            </w:r>
          </w:p>
        </w:tc>
        <w:tc>
          <w:tcPr>
            <w:tcW w:w="992" w:type="dxa"/>
            <w:tcBorders>
              <w:top w:val="nil"/>
              <w:left w:val="nil"/>
              <w:bottom w:val="single" w:color="000000" w:sz="4" w:space="0"/>
              <w:right w:val="single" w:color="000000" w:sz="4" w:space="0"/>
            </w:tcBorders>
          </w:tcPr>
          <w:p w14:paraId="478659C6">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50</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6D09F5F5">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514DCCF6">
            <w:pPr>
              <w:spacing w:line="360" w:lineRule="exact"/>
              <w:jc w:val="center"/>
              <w:rPr>
                <w:rFonts w:ascii="方正仿宋简体" w:hAnsi="仿宋_GB2312" w:eastAsia="方正仿宋简体" w:cs="仿宋_GB2312"/>
                <w:sz w:val="24"/>
                <w:szCs w:val="24"/>
              </w:rPr>
            </w:pPr>
          </w:p>
        </w:tc>
        <w:tc>
          <w:tcPr>
            <w:tcW w:w="1508" w:type="dxa"/>
            <w:vMerge w:val="continue"/>
            <w:tcBorders>
              <w:left w:val="single" w:color="000000" w:sz="4" w:space="0"/>
              <w:right w:val="single" w:color="000000" w:sz="4" w:space="0"/>
            </w:tcBorders>
            <w:vAlign w:val="center"/>
          </w:tcPr>
          <w:p w14:paraId="317ABC32">
            <w:pPr>
              <w:spacing w:line="360" w:lineRule="auto"/>
              <w:ind w:firstLine="480" w:firstLineChars="200"/>
              <w:jc w:val="center"/>
              <w:rPr>
                <w:rFonts w:ascii="方正仿宋简体" w:hAnsi="仿宋_GB2312" w:eastAsia="方正仿宋简体" w:cs="仿宋_GB2312"/>
                <w:sz w:val="24"/>
                <w:szCs w:val="24"/>
              </w:rPr>
            </w:pPr>
          </w:p>
        </w:tc>
      </w:tr>
      <w:tr w14:paraId="34D41B12">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right w:val="single" w:color="000000" w:sz="4" w:space="0"/>
            </w:tcBorders>
            <w:vAlign w:val="center"/>
          </w:tcPr>
          <w:p w14:paraId="02CF3CBA">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科里奥利质量流量计DN</w:t>
            </w:r>
            <w:r>
              <w:rPr>
                <w:rFonts w:ascii="方正仿宋简体" w:hAnsi="仿宋_GB2312" w:eastAsia="方正仿宋简体" w:cs="仿宋_GB2312"/>
                <w:sz w:val="24"/>
                <w:szCs w:val="24"/>
              </w:rPr>
              <w:t>150</w:t>
            </w:r>
            <w:r>
              <w:rPr>
                <w:rFonts w:hint="eastAsia" w:ascii="方正仿宋简体" w:hAnsi="仿宋_GB2312" w:eastAsia="方正仿宋简体" w:cs="仿宋_GB2312"/>
                <w:sz w:val="24"/>
                <w:szCs w:val="24"/>
              </w:rPr>
              <w:t>mm</w:t>
            </w:r>
          </w:p>
        </w:tc>
        <w:tc>
          <w:tcPr>
            <w:tcW w:w="992" w:type="dxa"/>
            <w:tcBorders>
              <w:top w:val="nil"/>
              <w:left w:val="nil"/>
              <w:bottom w:val="single" w:color="000000" w:sz="4" w:space="0"/>
              <w:right w:val="single" w:color="000000" w:sz="4" w:space="0"/>
            </w:tcBorders>
          </w:tcPr>
          <w:p w14:paraId="7395A763">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5</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3A675DAD">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0F88998B">
            <w:pPr>
              <w:spacing w:line="360" w:lineRule="exact"/>
              <w:jc w:val="center"/>
              <w:rPr>
                <w:rFonts w:ascii="方正仿宋简体" w:hAnsi="仿宋_GB2312" w:eastAsia="方正仿宋简体" w:cs="仿宋_GB2312"/>
                <w:sz w:val="24"/>
                <w:szCs w:val="24"/>
              </w:rPr>
            </w:pPr>
          </w:p>
        </w:tc>
        <w:tc>
          <w:tcPr>
            <w:tcW w:w="1508" w:type="dxa"/>
            <w:vMerge w:val="continue"/>
            <w:tcBorders>
              <w:left w:val="single" w:color="000000" w:sz="4" w:space="0"/>
              <w:right w:val="single" w:color="000000" w:sz="4" w:space="0"/>
            </w:tcBorders>
            <w:vAlign w:val="center"/>
          </w:tcPr>
          <w:p w14:paraId="29D1670E">
            <w:pPr>
              <w:spacing w:line="360" w:lineRule="auto"/>
              <w:ind w:firstLine="480" w:firstLineChars="200"/>
              <w:jc w:val="center"/>
              <w:rPr>
                <w:rFonts w:ascii="方正仿宋简体" w:hAnsi="仿宋_GB2312" w:eastAsia="方正仿宋简体" w:cs="仿宋_GB2312"/>
                <w:sz w:val="24"/>
                <w:szCs w:val="24"/>
              </w:rPr>
            </w:pPr>
          </w:p>
        </w:tc>
      </w:tr>
      <w:tr w14:paraId="27D37E2F">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right w:val="single" w:color="000000" w:sz="4" w:space="0"/>
            </w:tcBorders>
            <w:vAlign w:val="center"/>
          </w:tcPr>
          <w:p w14:paraId="3F051D9B">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电磁流量计（液体）   DN50mm</w:t>
            </w:r>
          </w:p>
        </w:tc>
        <w:tc>
          <w:tcPr>
            <w:tcW w:w="992" w:type="dxa"/>
            <w:tcBorders>
              <w:top w:val="nil"/>
              <w:left w:val="nil"/>
              <w:bottom w:val="single" w:color="000000" w:sz="4" w:space="0"/>
              <w:right w:val="single" w:color="000000" w:sz="4" w:space="0"/>
            </w:tcBorders>
          </w:tcPr>
          <w:p w14:paraId="190B745B">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5</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4DC46630">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2C5A302A">
            <w:pPr>
              <w:spacing w:line="360" w:lineRule="exact"/>
              <w:jc w:val="center"/>
              <w:rPr>
                <w:rFonts w:ascii="方正仿宋简体" w:hAnsi="仿宋_GB2312" w:eastAsia="方正仿宋简体" w:cs="仿宋_GB2312"/>
                <w:sz w:val="24"/>
                <w:szCs w:val="24"/>
              </w:rPr>
            </w:pPr>
          </w:p>
        </w:tc>
        <w:tc>
          <w:tcPr>
            <w:tcW w:w="1508" w:type="dxa"/>
            <w:vMerge w:val="continue"/>
            <w:tcBorders>
              <w:left w:val="single" w:color="000000" w:sz="4" w:space="0"/>
              <w:right w:val="single" w:color="000000" w:sz="4" w:space="0"/>
            </w:tcBorders>
            <w:vAlign w:val="center"/>
          </w:tcPr>
          <w:p w14:paraId="522A687D">
            <w:pPr>
              <w:spacing w:line="360" w:lineRule="auto"/>
              <w:ind w:firstLine="480" w:firstLineChars="200"/>
              <w:jc w:val="center"/>
              <w:rPr>
                <w:rFonts w:ascii="方正仿宋简体" w:hAnsi="仿宋_GB2312" w:eastAsia="方正仿宋简体" w:cs="仿宋_GB2312"/>
                <w:sz w:val="24"/>
                <w:szCs w:val="24"/>
              </w:rPr>
            </w:pPr>
          </w:p>
        </w:tc>
      </w:tr>
      <w:tr w14:paraId="319D0042">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right w:val="single" w:color="000000" w:sz="4" w:space="0"/>
            </w:tcBorders>
            <w:vAlign w:val="center"/>
          </w:tcPr>
          <w:p w14:paraId="66EBD29D">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电磁流量计（液体）   DN</w:t>
            </w:r>
            <w:r>
              <w:rPr>
                <w:rFonts w:ascii="方正仿宋简体" w:hAnsi="仿宋_GB2312" w:eastAsia="方正仿宋简体" w:cs="仿宋_GB2312"/>
                <w:sz w:val="24"/>
                <w:szCs w:val="24"/>
              </w:rPr>
              <w:t>80</w:t>
            </w:r>
            <w:r>
              <w:rPr>
                <w:rFonts w:hint="eastAsia" w:ascii="方正仿宋简体" w:hAnsi="仿宋_GB2312" w:eastAsia="方正仿宋简体" w:cs="仿宋_GB2312"/>
                <w:sz w:val="24"/>
                <w:szCs w:val="24"/>
              </w:rPr>
              <w:t>～100mm</w:t>
            </w:r>
          </w:p>
        </w:tc>
        <w:tc>
          <w:tcPr>
            <w:tcW w:w="992" w:type="dxa"/>
            <w:tcBorders>
              <w:top w:val="nil"/>
              <w:left w:val="nil"/>
              <w:bottom w:val="single" w:color="000000" w:sz="4" w:space="0"/>
              <w:right w:val="single" w:color="000000" w:sz="4" w:space="0"/>
            </w:tcBorders>
          </w:tcPr>
          <w:p w14:paraId="1CBA17F2">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2</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1FAB6AA3">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7B1990E0">
            <w:pPr>
              <w:spacing w:line="360" w:lineRule="exact"/>
              <w:jc w:val="center"/>
              <w:rPr>
                <w:rFonts w:ascii="方正仿宋简体" w:hAnsi="仿宋_GB2312" w:eastAsia="方正仿宋简体" w:cs="仿宋_GB2312"/>
                <w:sz w:val="24"/>
                <w:szCs w:val="24"/>
              </w:rPr>
            </w:pPr>
          </w:p>
        </w:tc>
        <w:tc>
          <w:tcPr>
            <w:tcW w:w="1508" w:type="dxa"/>
            <w:vMerge w:val="continue"/>
            <w:tcBorders>
              <w:left w:val="single" w:color="000000" w:sz="4" w:space="0"/>
              <w:right w:val="single" w:color="000000" w:sz="4" w:space="0"/>
            </w:tcBorders>
            <w:vAlign w:val="center"/>
          </w:tcPr>
          <w:p w14:paraId="3188F335">
            <w:pPr>
              <w:spacing w:line="360" w:lineRule="auto"/>
              <w:ind w:firstLine="480" w:firstLineChars="200"/>
              <w:jc w:val="center"/>
              <w:rPr>
                <w:rFonts w:ascii="方正仿宋简体" w:hAnsi="仿宋_GB2312" w:eastAsia="方正仿宋简体" w:cs="仿宋_GB2312"/>
                <w:sz w:val="24"/>
                <w:szCs w:val="24"/>
              </w:rPr>
            </w:pPr>
          </w:p>
        </w:tc>
      </w:tr>
      <w:tr w14:paraId="7A20006C">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right w:val="single" w:color="000000" w:sz="4" w:space="0"/>
            </w:tcBorders>
            <w:vAlign w:val="center"/>
          </w:tcPr>
          <w:p w14:paraId="2C8A9D9D">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涡街流量计（液体）    DN50mm</w:t>
            </w:r>
          </w:p>
        </w:tc>
        <w:tc>
          <w:tcPr>
            <w:tcW w:w="992" w:type="dxa"/>
            <w:tcBorders>
              <w:top w:val="nil"/>
              <w:left w:val="nil"/>
              <w:bottom w:val="single" w:color="000000" w:sz="4" w:space="0"/>
              <w:right w:val="single" w:color="000000" w:sz="4" w:space="0"/>
            </w:tcBorders>
          </w:tcPr>
          <w:p w14:paraId="11E748A3">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5</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63E25CBF">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784ADAFE">
            <w:pPr>
              <w:spacing w:line="360" w:lineRule="exact"/>
              <w:jc w:val="center"/>
              <w:rPr>
                <w:rFonts w:ascii="方正仿宋简体" w:hAnsi="仿宋_GB2312" w:eastAsia="方正仿宋简体" w:cs="仿宋_GB2312"/>
                <w:sz w:val="24"/>
                <w:szCs w:val="24"/>
              </w:rPr>
            </w:pPr>
          </w:p>
        </w:tc>
        <w:tc>
          <w:tcPr>
            <w:tcW w:w="1508" w:type="dxa"/>
            <w:vMerge w:val="continue"/>
            <w:tcBorders>
              <w:left w:val="single" w:color="000000" w:sz="4" w:space="0"/>
              <w:right w:val="single" w:color="000000" w:sz="4" w:space="0"/>
            </w:tcBorders>
            <w:vAlign w:val="center"/>
          </w:tcPr>
          <w:p w14:paraId="780A5A0B">
            <w:pPr>
              <w:spacing w:line="360" w:lineRule="auto"/>
              <w:ind w:firstLine="480" w:firstLineChars="200"/>
              <w:jc w:val="center"/>
              <w:rPr>
                <w:rFonts w:ascii="方正仿宋简体" w:hAnsi="仿宋_GB2312" w:eastAsia="方正仿宋简体" w:cs="仿宋_GB2312"/>
                <w:sz w:val="24"/>
                <w:szCs w:val="24"/>
              </w:rPr>
            </w:pPr>
          </w:p>
        </w:tc>
      </w:tr>
      <w:tr w14:paraId="5A6B5719">
        <w:tblPrEx>
          <w:tblCellMar>
            <w:top w:w="0" w:type="dxa"/>
            <w:left w:w="108" w:type="dxa"/>
            <w:bottom w:w="0" w:type="dxa"/>
            <w:right w:w="108" w:type="dxa"/>
          </w:tblCellMar>
        </w:tblPrEx>
        <w:trPr>
          <w:trHeight w:val="567"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483CFA81">
            <w:pPr>
              <w:spacing w:line="360" w:lineRule="exact"/>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涡街流量计（液体）   DN80～100mm</w:t>
            </w:r>
          </w:p>
        </w:tc>
        <w:tc>
          <w:tcPr>
            <w:tcW w:w="992" w:type="dxa"/>
            <w:tcBorders>
              <w:top w:val="nil"/>
              <w:left w:val="nil"/>
              <w:bottom w:val="single" w:color="000000" w:sz="4" w:space="0"/>
              <w:right w:val="single" w:color="000000" w:sz="4" w:space="0"/>
            </w:tcBorders>
          </w:tcPr>
          <w:p w14:paraId="2C888DDC">
            <w:pPr>
              <w:widowControl/>
              <w:jc w:val="left"/>
              <w:rPr>
                <w:rFonts w:ascii="方正仿宋简体" w:hAnsi="仿宋_GB2312" w:eastAsia="方正仿宋简体" w:cs="仿宋_GB2312"/>
                <w:sz w:val="24"/>
                <w:szCs w:val="24"/>
              </w:rPr>
            </w:pPr>
            <w:r>
              <w:rPr>
                <w:rFonts w:ascii="方正仿宋简体" w:hAnsi="仿宋_GB2312" w:eastAsia="方正仿宋简体" w:cs="仿宋_GB2312"/>
                <w:sz w:val="24"/>
                <w:szCs w:val="24"/>
              </w:rPr>
              <w:t>7</w:t>
            </w:r>
            <w:r>
              <w:rPr>
                <w:rFonts w:hint="eastAsia" w:ascii="方正仿宋简体" w:hAnsi="仿宋_GB2312" w:eastAsia="方正仿宋简体" w:cs="仿宋_GB2312"/>
                <w:sz w:val="24"/>
                <w:szCs w:val="24"/>
              </w:rPr>
              <w:t>台</w:t>
            </w:r>
          </w:p>
        </w:tc>
        <w:tc>
          <w:tcPr>
            <w:tcW w:w="1713" w:type="dxa"/>
            <w:tcBorders>
              <w:top w:val="single" w:color="000000" w:sz="4" w:space="0"/>
              <w:left w:val="single" w:color="000000" w:sz="4" w:space="0"/>
              <w:right w:val="single" w:color="000000" w:sz="4" w:space="0"/>
            </w:tcBorders>
            <w:vAlign w:val="center"/>
          </w:tcPr>
          <w:p w14:paraId="4A14D29F">
            <w:pPr>
              <w:spacing w:line="360" w:lineRule="exact"/>
              <w:jc w:val="center"/>
              <w:rPr>
                <w:rFonts w:ascii="方正仿宋简体" w:hAnsi="仿宋_GB2312" w:eastAsia="方正仿宋简体" w:cs="仿宋_GB2312"/>
                <w:sz w:val="24"/>
                <w:szCs w:val="24"/>
              </w:rPr>
            </w:pPr>
          </w:p>
        </w:tc>
        <w:tc>
          <w:tcPr>
            <w:tcW w:w="1701" w:type="dxa"/>
            <w:tcBorders>
              <w:top w:val="single" w:color="000000" w:sz="4" w:space="0"/>
              <w:left w:val="single" w:color="000000" w:sz="4" w:space="0"/>
              <w:right w:val="single" w:color="000000" w:sz="4" w:space="0"/>
            </w:tcBorders>
            <w:vAlign w:val="center"/>
          </w:tcPr>
          <w:p w14:paraId="44BB75FE">
            <w:pPr>
              <w:spacing w:line="360" w:lineRule="exact"/>
              <w:jc w:val="center"/>
              <w:rPr>
                <w:rFonts w:ascii="方正仿宋简体" w:hAnsi="仿宋_GB2312" w:eastAsia="方正仿宋简体" w:cs="仿宋_GB2312"/>
                <w:sz w:val="24"/>
                <w:szCs w:val="24"/>
              </w:rPr>
            </w:pPr>
          </w:p>
        </w:tc>
        <w:tc>
          <w:tcPr>
            <w:tcW w:w="1508" w:type="dxa"/>
            <w:vMerge w:val="continue"/>
            <w:tcBorders>
              <w:left w:val="single" w:color="000000" w:sz="4" w:space="0"/>
              <w:right w:val="single" w:color="000000" w:sz="4" w:space="0"/>
            </w:tcBorders>
            <w:vAlign w:val="center"/>
          </w:tcPr>
          <w:p w14:paraId="0DA6C0E0">
            <w:pPr>
              <w:spacing w:line="360" w:lineRule="auto"/>
              <w:ind w:firstLine="480" w:firstLineChars="200"/>
              <w:jc w:val="center"/>
              <w:rPr>
                <w:rFonts w:ascii="方正仿宋简体" w:hAnsi="仿宋_GB2312" w:eastAsia="方正仿宋简体" w:cs="仿宋_GB2312"/>
                <w:sz w:val="24"/>
                <w:szCs w:val="24"/>
              </w:rPr>
            </w:pPr>
          </w:p>
        </w:tc>
      </w:tr>
      <w:tr w14:paraId="0E05426D">
        <w:tblPrEx>
          <w:tblCellMar>
            <w:top w:w="0" w:type="dxa"/>
            <w:left w:w="108" w:type="dxa"/>
            <w:bottom w:w="0" w:type="dxa"/>
            <w:right w:w="108" w:type="dxa"/>
          </w:tblCellMar>
        </w:tblPrEx>
        <w:trPr>
          <w:trHeight w:val="584" w:hRule="exact"/>
          <w:jc w:val="center"/>
        </w:trPr>
        <w:tc>
          <w:tcPr>
            <w:tcW w:w="8886" w:type="dxa"/>
            <w:gridSpan w:val="5"/>
            <w:tcBorders>
              <w:top w:val="single" w:color="000000" w:sz="4" w:space="0"/>
              <w:left w:val="single" w:color="000000" w:sz="4" w:space="0"/>
              <w:bottom w:val="single" w:color="000000" w:sz="4" w:space="0"/>
              <w:right w:val="single" w:color="000000" w:sz="4" w:space="0"/>
            </w:tcBorders>
            <w:vAlign w:val="center"/>
          </w:tcPr>
          <w:p w14:paraId="3C05956D">
            <w:pPr>
              <w:widowControl/>
              <w:jc w:val="left"/>
              <w:rPr>
                <w:rFonts w:ascii="方正仿宋简体" w:eastAsia="方正仿宋简体"/>
                <w:sz w:val="32"/>
                <w:szCs w:val="32"/>
              </w:rPr>
            </w:pPr>
            <w:r>
              <w:rPr>
                <w:rFonts w:hint="eastAsia" w:ascii="方正仿宋简体" w:hAnsi="仿宋_GB2312" w:eastAsia="方正仿宋简体" w:cs="仿宋_GB2312"/>
                <w:sz w:val="24"/>
                <w:szCs w:val="24"/>
              </w:rPr>
              <w:t>以上合计总价（小写）：</w:t>
            </w:r>
          </w:p>
        </w:tc>
      </w:tr>
      <w:tr w14:paraId="214C52BB">
        <w:tblPrEx>
          <w:tblCellMar>
            <w:top w:w="0" w:type="dxa"/>
            <w:left w:w="108" w:type="dxa"/>
            <w:bottom w:w="0" w:type="dxa"/>
            <w:right w:w="108" w:type="dxa"/>
          </w:tblCellMar>
        </w:tblPrEx>
        <w:trPr>
          <w:trHeight w:val="991" w:hRule="exact"/>
          <w:jc w:val="center"/>
        </w:trPr>
        <w:tc>
          <w:tcPr>
            <w:tcW w:w="8886" w:type="dxa"/>
            <w:gridSpan w:val="5"/>
            <w:tcBorders>
              <w:top w:val="single" w:color="000000" w:sz="4" w:space="0"/>
              <w:left w:val="single" w:color="000000" w:sz="4" w:space="0"/>
              <w:bottom w:val="single" w:color="000000" w:sz="4" w:space="0"/>
              <w:right w:val="single" w:color="000000" w:sz="4" w:space="0"/>
            </w:tcBorders>
            <w:vAlign w:val="center"/>
          </w:tcPr>
          <w:p w14:paraId="67096C7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方正仿宋简体" w:hAnsi="仿宋_GB2312" w:eastAsia="方正仿宋简体" w:cs="仿宋_GB2312"/>
                <w:b/>
                <w:bCs/>
                <w:kern w:val="1"/>
                <w:sz w:val="24"/>
                <w:szCs w:val="24"/>
                <w:lang w:eastAsia="zh-CN"/>
              </w:rPr>
            </w:pPr>
            <w:r>
              <w:rPr>
                <w:rFonts w:hint="eastAsia" w:ascii="方正仿宋简体" w:hAnsi="仿宋_GB2312" w:eastAsia="方正仿宋简体" w:cs="仿宋_GB2312"/>
                <w:b/>
                <w:bCs/>
                <w:kern w:val="1"/>
                <w:sz w:val="24"/>
                <w:szCs w:val="24"/>
              </w:rPr>
              <w:t>注</w:t>
            </w:r>
            <w:r>
              <w:rPr>
                <w:rFonts w:ascii="方正仿宋简体" w:hAnsi="仿宋_GB2312" w:eastAsia="方正仿宋简体" w:cs="仿宋_GB2312"/>
                <w:b/>
                <w:bCs/>
                <w:kern w:val="1"/>
                <w:sz w:val="24"/>
                <w:szCs w:val="24"/>
              </w:rPr>
              <w:t>：</w:t>
            </w:r>
            <w:r>
              <w:rPr>
                <w:rFonts w:hint="eastAsia" w:ascii="方正仿宋简体" w:hAnsi="仿宋_GB2312" w:eastAsia="方正仿宋简体" w:cs="仿宋_GB2312"/>
                <w:b/>
                <w:bCs/>
                <w:kern w:val="1"/>
                <w:sz w:val="24"/>
                <w:szCs w:val="24"/>
                <w:lang w:val="en-US" w:eastAsia="zh-CN"/>
              </w:rPr>
              <w:t>1.</w:t>
            </w:r>
            <w:r>
              <w:rPr>
                <w:rFonts w:hint="eastAsia" w:ascii="方正仿宋简体" w:hAnsi="仿宋_GB2312" w:eastAsia="方正仿宋简体" w:cs="仿宋_GB2312"/>
                <w:b/>
                <w:bCs/>
                <w:kern w:val="1"/>
                <w:sz w:val="24"/>
                <w:szCs w:val="24"/>
                <w:lang w:eastAsia="zh-CN"/>
              </w:rPr>
              <w:t>合计总价</w:t>
            </w:r>
            <w:r>
              <w:rPr>
                <w:rFonts w:hint="eastAsia" w:ascii="方正仿宋简体" w:hAnsi="仿宋_GB2312" w:eastAsia="方正仿宋简体" w:cs="仿宋_GB2312"/>
                <w:b/>
                <w:bCs/>
                <w:kern w:val="1"/>
                <w:sz w:val="24"/>
                <w:szCs w:val="24"/>
              </w:rPr>
              <w:t>为2年检定费用</w:t>
            </w:r>
            <w:r>
              <w:rPr>
                <w:rFonts w:hint="eastAsia" w:ascii="方正仿宋简体" w:hAnsi="仿宋_GB2312" w:eastAsia="方正仿宋简体" w:cs="仿宋_GB2312"/>
                <w:b/>
                <w:bCs/>
                <w:kern w:val="1"/>
                <w:sz w:val="24"/>
                <w:szCs w:val="24"/>
                <w:lang w:eastAsia="zh-CN"/>
              </w:rPr>
              <w:t>；</w:t>
            </w:r>
            <w:bookmarkStart w:id="0" w:name="_GoBack"/>
            <w:bookmarkEnd w:id="0"/>
          </w:p>
          <w:p w14:paraId="677A662E">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方正仿宋简体" w:hAnsi="仿宋_GB2312" w:eastAsia="方正仿宋简体" w:cs="仿宋_GB2312"/>
                <w:sz w:val="24"/>
                <w:szCs w:val="24"/>
              </w:rPr>
            </w:pPr>
            <w:r>
              <w:rPr>
                <w:rFonts w:hint="eastAsia" w:ascii="方正仿宋简体" w:hAnsi="仿宋_GB2312" w:eastAsia="方正仿宋简体" w:cs="仿宋_GB2312"/>
                <w:b/>
                <w:bCs/>
                <w:kern w:val="1"/>
                <w:sz w:val="24"/>
                <w:szCs w:val="24"/>
                <w:lang w:val="en-US" w:eastAsia="zh-CN"/>
              </w:rPr>
              <w:t>2.</w:t>
            </w:r>
            <w:r>
              <w:rPr>
                <w:rFonts w:hint="eastAsia" w:ascii="方正仿宋简体" w:hAnsi="仿宋_GB2312" w:eastAsia="方正仿宋简体" w:cs="仿宋_GB2312"/>
                <w:b/>
                <w:bCs/>
                <w:kern w:val="1"/>
                <w:sz w:val="24"/>
                <w:szCs w:val="24"/>
              </w:rPr>
              <w:t>由于年度检定的流量计数量会有所增减，以实际检定</w:t>
            </w:r>
            <w:r>
              <w:rPr>
                <w:rFonts w:ascii="方正仿宋简体" w:hAnsi="仿宋_GB2312" w:eastAsia="方正仿宋简体" w:cs="仿宋_GB2312"/>
                <w:b/>
                <w:bCs/>
                <w:kern w:val="1"/>
                <w:sz w:val="24"/>
                <w:szCs w:val="24"/>
              </w:rPr>
              <w:t>数量结算。</w:t>
            </w:r>
          </w:p>
        </w:tc>
      </w:tr>
    </w:tbl>
    <w:p w14:paraId="7161A0C7">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0C175F72">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kern w:val="1"/>
          <w:sz w:val="32"/>
          <w:szCs w:val="32"/>
        </w:rPr>
        <w:t>三、检定时间：</w:t>
      </w:r>
      <w:r>
        <w:rPr>
          <w:rFonts w:hint="eastAsia" w:ascii="方正仿宋简体" w:hAnsi="仿宋_GB2312" w:eastAsia="方正仿宋简体" w:cs="仿宋_GB2312"/>
          <w:sz w:val="32"/>
          <w:szCs w:val="32"/>
        </w:rPr>
        <w:t>中标方上午</w:t>
      </w:r>
      <w:r>
        <w:rPr>
          <w:rFonts w:ascii="方正仿宋简体" w:hAnsi="仿宋_GB2312" w:eastAsia="方正仿宋简体" w:cs="仿宋_GB2312"/>
          <w:sz w:val="32"/>
          <w:szCs w:val="32"/>
        </w:rPr>
        <w:t>8</w:t>
      </w:r>
      <w:r>
        <w:rPr>
          <w:rFonts w:hint="eastAsia" w:ascii="方正仿宋简体" w:hAnsi="仿宋_GB2312" w:eastAsia="方正仿宋简体" w:cs="仿宋_GB2312"/>
          <w:sz w:val="32"/>
          <w:szCs w:val="32"/>
        </w:rPr>
        <w:t>点前到招标方</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提取质量流量计送检，检定结束后于当天下午15点前返还招标方</w:t>
      </w:r>
      <w:r>
        <w:rPr>
          <w:rFonts w:hint="eastAsia" w:ascii="方正仿宋简体" w:hAnsi="仿宋_GB2312" w:eastAsia="方正仿宋简体" w:cs="仿宋_GB2312"/>
          <w:color w:val="FF0000"/>
          <w:sz w:val="32"/>
          <w:szCs w:val="32"/>
        </w:rPr>
        <w:t>（如有2次延迟返还的情况发生，招标方将取消合同，并将投标方列入海纳川供应商负面清单）</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kern w:val="1"/>
          <w:sz w:val="32"/>
          <w:szCs w:val="32"/>
        </w:rPr>
        <w:t>流量计检定后，</w:t>
      </w:r>
      <w:r>
        <w:rPr>
          <w:rFonts w:hint="eastAsia" w:ascii="方正仿宋简体" w:hAnsi="仿宋_GB2312" w:eastAsia="方正仿宋简体" w:cs="仿宋_GB2312"/>
          <w:sz w:val="32"/>
          <w:szCs w:val="32"/>
        </w:rPr>
        <w:t>中标方在10个工作日内向招标方提供</w:t>
      </w:r>
      <w:r>
        <w:rPr>
          <w:rFonts w:hint="eastAsia" w:ascii="方正仿宋简体" w:hAnsi="仿宋_GB2312" w:eastAsia="方正仿宋简体" w:cs="仿宋_GB2312"/>
          <w:color w:val="FF0000"/>
          <w:sz w:val="32"/>
          <w:szCs w:val="32"/>
        </w:rPr>
        <w:t>省或市计量院</w:t>
      </w:r>
      <w:r>
        <w:rPr>
          <w:rFonts w:hint="eastAsia" w:ascii="方正仿宋简体" w:hAnsi="仿宋_GB2312" w:eastAsia="方正仿宋简体" w:cs="仿宋_GB2312"/>
          <w:sz w:val="32"/>
          <w:szCs w:val="32"/>
        </w:rPr>
        <w:t>合法、有效的检定证书。</w:t>
      </w:r>
    </w:p>
    <w:p w14:paraId="4DCB1A4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3DD1DA6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1672F81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FFDA09F">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552C25E">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164327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08F0B9C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F96AC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75D1FA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50C3A11">
      <w:pPr>
        <w:rPr>
          <w:rFonts w:ascii="方正小标宋简体" w:hAnsi="宋体" w:eastAsia="方正小标宋简体" w:cs="宋体"/>
          <w:b/>
          <w:bCs/>
          <w:sz w:val="32"/>
          <w:szCs w:val="32"/>
        </w:rPr>
      </w:pPr>
    </w:p>
    <w:p w14:paraId="5C1EE09C">
      <w:pPr>
        <w:rPr>
          <w:rFonts w:ascii="方正小标宋简体" w:hAnsi="宋体" w:eastAsia="方正小标宋简体" w:cs="宋体"/>
          <w:b/>
          <w:bCs/>
          <w:sz w:val="32"/>
          <w:szCs w:val="32"/>
        </w:rPr>
      </w:pPr>
    </w:p>
    <w:p w14:paraId="6F5B8CEA">
      <w:pPr>
        <w:rPr>
          <w:rFonts w:ascii="方正小标宋简体" w:hAnsi="宋体" w:eastAsia="方正小标宋简体" w:cs="宋体"/>
          <w:b/>
          <w:bCs/>
          <w:sz w:val="32"/>
          <w:szCs w:val="32"/>
        </w:rPr>
      </w:pPr>
    </w:p>
    <w:p w14:paraId="4720B359">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B2F189A">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AB0A4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3F0FB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5A1D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ACB05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01297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31239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7CCBB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04F7F3E1">
      <w:pPr>
        <w:tabs>
          <w:tab w:val="left" w:pos="2565"/>
        </w:tabs>
        <w:spacing w:line="600" w:lineRule="exact"/>
        <w:rPr>
          <w:rFonts w:ascii="方正仿宋简体" w:hAnsi="方正仿宋简体" w:eastAsia="方正仿宋简体" w:cs="方正仿宋简体"/>
          <w:sz w:val="32"/>
          <w:szCs w:val="32"/>
        </w:rPr>
      </w:pPr>
    </w:p>
    <w:p w14:paraId="39A1F8AB">
      <w:pPr>
        <w:tabs>
          <w:tab w:val="left" w:pos="2565"/>
        </w:tabs>
        <w:spacing w:line="600" w:lineRule="exact"/>
        <w:rPr>
          <w:rFonts w:ascii="方正仿宋简体" w:hAnsi="方正仿宋简体" w:eastAsia="方正仿宋简体" w:cs="方正仿宋简体"/>
          <w:sz w:val="32"/>
          <w:szCs w:val="32"/>
        </w:rPr>
      </w:pPr>
    </w:p>
    <w:p w14:paraId="2DB88342">
      <w:pPr>
        <w:tabs>
          <w:tab w:val="left" w:pos="2565"/>
        </w:tabs>
        <w:spacing w:line="600" w:lineRule="exact"/>
        <w:rPr>
          <w:rFonts w:ascii="方正仿宋简体" w:hAnsi="方正仿宋简体" w:eastAsia="方正仿宋简体" w:cs="方正仿宋简体"/>
          <w:sz w:val="32"/>
          <w:szCs w:val="32"/>
        </w:rPr>
      </w:pPr>
    </w:p>
    <w:p w14:paraId="58B44C16">
      <w:pPr>
        <w:pStyle w:val="5"/>
      </w:pPr>
    </w:p>
    <w:p w14:paraId="29229B7D">
      <w:pPr>
        <w:tabs>
          <w:tab w:val="left" w:pos="2565"/>
        </w:tabs>
        <w:spacing w:line="600" w:lineRule="exact"/>
        <w:rPr>
          <w:rFonts w:ascii="方正仿宋简体" w:hAnsi="方正仿宋简体" w:eastAsia="方正仿宋简体" w:cs="方正仿宋简体"/>
          <w:sz w:val="32"/>
          <w:szCs w:val="32"/>
        </w:rPr>
      </w:pPr>
    </w:p>
    <w:p w14:paraId="5B5D06A7">
      <w:pPr>
        <w:tabs>
          <w:tab w:val="left" w:pos="2565"/>
        </w:tabs>
        <w:spacing w:line="600" w:lineRule="exact"/>
        <w:rPr>
          <w:rFonts w:ascii="方正仿宋简体" w:hAnsi="方正仿宋简体" w:eastAsia="方正仿宋简体" w:cs="方正仿宋简体"/>
          <w:sz w:val="32"/>
          <w:szCs w:val="32"/>
        </w:rPr>
      </w:pPr>
    </w:p>
    <w:p w14:paraId="2BE4994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BCF7A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85C00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C214D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58714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8BEAB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69321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3C56F6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647819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090EF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5C1281D">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E2208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F72D98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823A6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CC50E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770EC0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5349A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08009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BC9AE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9942A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B5AF4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514AB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A23F2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526B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718BA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B1759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33CC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0BEFD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3D87A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7FAC753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CB63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0BB7F6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37FF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4B4B41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3FD62A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342B32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AEE54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289E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2A07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C8565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4A95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EF1D2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3FACC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EC0E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4A4A8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145A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E0E2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D5B8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CD36CA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77D1C7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CCDCDB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948FB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612AC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E0BDB5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6DF97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828F9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68CF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69FFB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83E2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2DD15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29D10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62DF7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EDCEAF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9C64A7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73DE4C2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C23467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C2D62F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C630BC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9F99E99">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F9375">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3B794D6">
                          <w:pPr>
                            <w:pStyle w:val="8"/>
                            <w:jc w:val="center"/>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43B794D6">
                    <w:pPr>
                      <w:pStyle w:val="8"/>
                      <w:jc w:val="center"/>
                    </w:pPr>
                    <w:r>
                      <w:fldChar w:fldCharType="begin"/>
                    </w:r>
                    <w:r>
                      <w:instrText xml:space="preserve"> PAGE  \* MERGEFORMAT </w:instrText>
                    </w:r>
                    <w:r>
                      <w:fldChar w:fldCharType="separate"/>
                    </w:r>
                    <w:r>
                      <w:t>17</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hOThjNjg2YjgxMzJjYThhNDQ5ZTZmNGI1ZGM0ZDkifQ=="/>
  </w:docVars>
  <w:rsids>
    <w:rsidRoot w:val="359E47FF"/>
    <w:rsid w:val="0000095C"/>
    <w:rsid w:val="000116AC"/>
    <w:rsid w:val="000141C3"/>
    <w:rsid w:val="00026798"/>
    <w:rsid w:val="0003014A"/>
    <w:rsid w:val="00030F87"/>
    <w:rsid w:val="00057564"/>
    <w:rsid w:val="00063BE4"/>
    <w:rsid w:val="00070A9E"/>
    <w:rsid w:val="00072E29"/>
    <w:rsid w:val="000A22DB"/>
    <w:rsid w:val="000A4392"/>
    <w:rsid w:val="000B05C2"/>
    <w:rsid w:val="000B224F"/>
    <w:rsid w:val="000B240D"/>
    <w:rsid w:val="000C0FB0"/>
    <w:rsid w:val="000C1845"/>
    <w:rsid w:val="000D117B"/>
    <w:rsid w:val="000D6A23"/>
    <w:rsid w:val="000D7239"/>
    <w:rsid w:val="000E79C2"/>
    <w:rsid w:val="000F43B8"/>
    <w:rsid w:val="0010553B"/>
    <w:rsid w:val="00112DAE"/>
    <w:rsid w:val="00124336"/>
    <w:rsid w:val="00124702"/>
    <w:rsid w:val="001251C4"/>
    <w:rsid w:val="001260B7"/>
    <w:rsid w:val="00135692"/>
    <w:rsid w:val="00147EA3"/>
    <w:rsid w:val="00160290"/>
    <w:rsid w:val="00162DF0"/>
    <w:rsid w:val="00166793"/>
    <w:rsid w:val="00182662"/>
    <w:rsid w:val="00193418"/>
    <w:rsid w:val="001A7FE6"/>
    <w:rsid w:val="001C2ED9"/>
    <w:rsid w:val="001D1E3B"/>
    <w:rsid w:val="001D749A"/>
    <w:rsid w:val="001E269B"/>
    <w:rsid w:val="001E5294"/>
    <w:rsid w:val="001E73AA"/>
    <w:rsid w:val="001F0841"/>
    <w:rsid w:val="001F16BE"/>
    <w:rsid w:val="001F3EBF"/>
    <w:rsid w:val="00204BA6"/>
    <w:rsid w:val="002055DD"/>
    <w:rsid w:val="00210C67"/>
    <w:rsid w:val="002133E5"/>
    <w:rsid w:val="0024298F"/>
    <w:rsid w:val="0024403B"/>
    <w:rsid w:val="0025137B"/>
    <w:rsid w:val="00260A65"/>
    <w:rsid w:val="002628A1"/>
    <w:rsid w:val="002663C8"/>
    <w:rsid w:val="0027458E"/>
    <w:rsid w:val="002769BC"/>
    <w:rsid w:val="002A4FEF"/>
    <w:rsid w:val="002C7D82"/>
    <w:rsid w:val="002D08DB"/>
    <w:rsid w:val="002E6868"/>
    <w:rsid w:val="002F66BD"/>
    <w:rsid w:val="002F7B74"/>
    <w:rsid w:val="00300959"/>
    <w:rsid w:val="00304955"/>
    <w:rsid w:val="003130E5"/>
    <w:rsid w:val="003134B3"/>
    <w:rsid w:val="00317FD9"/>
    <w:rsid w:val="00323FEA"/>
    <w:rsid w:val="0032541E"/>
    <w:rsid w:val="00331F42"/>
    <w:rsid w:val="003369B2"/>
    <w:rsid w:val="00354DF6"/>
    <w:rsid w:val="00355E41"/>
    <w:rsid w:val="0035637E"/>
    <w:rsid w:val="00372C3A"/>
    <w:rsid w:val="003732C8"/>
    <w:rsid w:val="00383DDD"/>
    <w:rsid w:val="00387F35"/>
    <w:rsid w:val="003C384A"/>
    <w:rsid w:val="003C5E49"/>
    <w:rsid w:val="003C7784"/>
    <w:rsid w:val="003D3B18"/>
    <w:rsid w:val="003E6C64"/>
    <w:rsid w:val="004034BE"/>
    <w:rsid w:val="00404F98"/>
    <w:rsid w:val="00407A92"/>
    <w:rsid w:val="00407E4D"/>
    <w:rsid w:val="00407F8E"/>
    <w:rsid w:val="004131BD"/>
    <w:rsid w:val="00413897"/>
    <w:rsid w:val="004440FC"/>
    <w:rsid w:val="00455075"/>
    <w:rsid w:val="004553E5"/>
    <w:rsid w:val="00466243"/>
    <w:rsid w:val="004679B5"/>
    <w:rsid w:val="004715DF"/>
    <w:rsid w:val="00474461"/>
    <w:rsid w:val="004875EB"/>
    <w:rsid w:val="00490DDD"/>
    <w:rsid w:val="004975D5"/>
    <w:rsid w:val="004C1280"/>
    <w:rsid w:val="004C289D"/>
    <w:rsid w:val="004D4FFE"/>
    <w:rsid w:val="004F039F"/>
    <w:rsid w:val="004F1752"/>
    <w:rsid w:val="004F353E"/>
    <w:rsid w:val="004F4F62"/>
    <w:rsid w:val="004F5E27"/>
    <w:rsid w:val="00516733"/>
    <w:rsid w:val="00520D81"/>
    <w:rsid w:val="00541A3D"/>
    <w:rsid w:val="0054684F"/>
    <w:rsid w:val="00554526"/>
    <w:rsid w:val="005644E0"/>
    <w:rsid w:val="00571705"/>
    <w:rsid w:val="0058042A"/>
    <w:rsid w:val="00581D3E"/>
    <w:rsid w:val="00594F48"/>
    <w:rsid w:val="005C3E95"/>
    <w:rsid w:val="005C6D13"/>
    <w:rsid w:val="006161F5"/>
    <w:rsid w:val="006168FD"/>
    <w:rsid w:val="006218AD"/>
    <w:rsid w:val="00622A8D"/>
    <w:rsid w:val="006253B4"/>
    <w:rsid w:val="00650CA2"/>
    <w:rsid w:val="00652B4B"/>
    <w:rsid w:val="0067387A"/>
    <w:rsid w:val="00675CA6"/>
    <w:rsid w:val="006835A9"/>
    <w:rsid w:val="00687600"/>
    <w:rsid w:val="0069702F"/>
    <w:rsid w:val="006B2243"/>
    <w:rsid w:val="006D00BD"/>
    <w:rsid w:val="006D12A4"/>
    <w:rsid w:val="006D3CEC"/>
    <w:rsid w:val="006E07FF"/>
    <w:rsid w:val="006E0809"/>
    <w:rsid w:val="006F1C93"/>
    <w:rsid w:val="0072104A"/>
    <w:rsid w:val="00723F57"/>
    <w:rsid w:val="007254B5"/>
    <w:rsid w:val="00740615"/>
    <w:rsid w:val="00753CD1"/>
    <w:rsid w:val="00756CEF"/>
    <w:rsid w:val="007573D6"/>
    <w:rsid w:val="007820F5"/>
    <w:rsid w:val="0078321F"/>
    <w:rsid w:val="007856FB"/>
    <w:rsid w:val="007875CD"/>
    <w:rsid w:val="0079121E"/>
    <w:rsid w:val="00793220"/>
    <w:rsid w:val="007B14D2"/>
    <w:rsid w:val="007C7618"/>
    <w:rsid w:val="007C772C"/>
    <w:rsid w:val="007D630F"/>
    <w:rsid w:val="007E6E47"/>
    <w:rsid w:val="007F0E1D"/>
    <w:rsid w:val="007F4681"/>
    <w:rsid w:val="007F50F6"/>
    <w:rsid w:val="00813574"/>
    <w:rsid w:val="00814842"/>
    <w:rsid w:val="008249E2"/>
    <w:rsid w:val="008414F2"/>
    <w:rsid w:val="00842B41"/>
    <w:rsid w:val="00856599"/>
    <w:rsid w:val="00882A3F"/>
    <w:rsid w:val="00887DB8"/>
    <w:rsid w:val="00892E49"/>
    <w:rsid w:val="008B6E7D"/>
    <w:rsid w:val="008C15BB"/>
    <w:rsid w:val="008C785B"/>
    <w:rsid w:val="008D2F65"/>
    <w:rsid w:val="008D5377"/>
    <w:rsid w:val="008F7BB3"/>
    <w:rsid w:val="0091028A"/>
    <w:rsid w:val="0091114C"/>
    <w:rsid w:val="0091252B"/>
    <w:rsid w:val="009329B0"/>
    <w:rsid w:val="0093613E"/>
    <w:rsid w:val="00971BB0"/>
    <w:rsid w:val="00975ECA"/>
    <w:rsid w:val="0099001A"/>
    <w:rsid w:val="009A7843"/>
    <w:rsid w:val="009B5752"/>
    <w:rsid w:val="009C1B9D"/>
    <w:rsid w:val="009D135B"/>
    <w:rsid w:val="009D1883"/>
    <w:rsid w:val="009E2975"/>
    <w:rsid w:val="00A0085B"/>
    <w:rsid w:val="00A303BA"/>
    <w:rsid w:val="00A34408"/>
    <w:rsid w:val="00A54DF7"/>
    <w:rsid w:val="00A62208"/>
    <w:rsid w:val="00A63D7F"/>
    <w:rsid w:val="00A64586"/>
    <w:rsid w:val="00A7381A"/>
    <w:rsid w:val="00A86910"/>
    <w:rsid w:val="00A934E7"/>
    <w:rsid w:val="00A97749"/>
    <w:rsid w:val="00AA0514"/>
    <w:rsid w:val="00AA7C48"/>
    <w:rsid w:val="00AB1284"/>
    <w:rsid w:val="00AB6095"/>
    <w:rsid w:val="00AC569D"/>
    <w:rsid w:val="00AC6693"/>
    <w:rsid w:val="00AD1B32"/>
    <w:rsid w:val="00AD4931"/>
    <w:rsid w:val="00AD59AF"/>
    <w:rsid w:val="00AF0812"/>
    <w:rsid w:val="00AF3655"/>
    <w:rsid w:val="00AF6129"/>
    <w:rsid w:val="00B05EF4"/>
    <w:rsid w:val="00B13AB6"/>
    <w:rsid w:val="00B17FFA"/>
    <w:rsid w:val="00B353E5"/>
    <w:rsid w:val="00B51C96"/>
    <w:rsid w:val="00B65C7E"/>
    <w:rsid w:val="00B74619"/>
    <w:rsid w:val="00B7550F"/>
    <w:rsid w:val="00B82CED"/>
    <w:rsid w:val="00B92F7B"/>
    <w:rsid w:val="00BD5DA8"/>
    <w:rsid w:val="00BD78FB"/>
    <w:rsid w:val="00BF2809"/>
    <w:rsid w:val="00C13EC3"/>
    <w:rsid w:val="00C1662A"/>
    <w:rsid w:val="00C21131"/>
    <w:rsid w:val="00C258E8"/>
    <w:rsid w:val="00C266AB"/>
    <w:rsid w:val="00C372AD"/>
    <w:rsid w:val="00C56465"/>
    <w:rsid w:val="00C56960"/>
    <w:rsid w:val="00C95CDE"/>
    <w:rsid w:val="00C97E7F"/>
    <w:rsid w:val="00CC0ED7"/>
    <w:rsid w:val="00CC1DC6"/>
    <w:rsid w:val="00CC3EB8"/>
    <w:rsid w:val="00CF6275"/>
    <w:rsid w:val="00D1591D"/>
    <w:rsid w:val="00D24639"/>
    <w:rsid w:val="00D32CC0"/>
    <w:rsid w:val="00D35BFF"/>
    <w:rsid w:val="00D51C9C"/>
    <w:rsid w:val="00D65415"/>
    <w:rsid w:val="00D74619"/>
    <w:rsid w:val="00D82D6F"/>
    <w:rsid w:val="00D94759"/>
    <w:rsid w:val="00D96DDE"/>
    <w:rsid w:val="00DA0E7F"/>
    <w:rsid w:val="00DB3725"/>
    <w:rsid w:val="00DC041C"/>
    <w:rsid w:val="00DC063D"/>
    <w:rsid w:val="00DC70C1"/>
    <w:rsid w:val="00DD194E"/>
    <w:rsid w:val="00DE7ECE"/>
    <w:rsid w:val="00E1048D"/>
    <w:rsid w:val="00E14327"/>
    <w:rsid w:val="00E146FA"/>
    <w:rsid w:val="00E45A9C"/>
    <w:rsid w:val="00E4738E"/>
    <w:rsid w:val="00E50CF1"/>
    <w:rsid w:val="00E60EFF"/>
    <w:rsid w:val="00E65D0B"/>
    <w:rsid w:val="00E74639"/>
    <w:rsid w:val="00E80713"/>
    <w:rsid w:val="00E838AF"/>
    <w:rsid w:val="00E85439"/>
    <w:rsid w:val="00E9659A"/>
    <w:rsid w:val="00ED7B8D"/>
    <w:rsid w:val="00EE408D"/>
    <w:rsid w:val="00EE5E6B"/>
    <w:rsid w:val="00F131D4"/>
    <w:rsid w:val="00F16E4B"/>
    <w:rsid w:val="00F32DB5"/>
    <w:rsid w:val="00F40B91"/>
    <w:rsid w:val="00F41CBE"/>
    <w:rsid w:val="00F45B42"/>
    <w:rsid w:val="00F73EB9"/>
    <w:rsid w:val="00F83036"/>
    <w:rsid w:val="00F85547"/>
    <w:rsid w:val="00FA1409"/>
    <w:rsid w:val="00FB0D6C"/>
    <w:rsid w:val="00FC486E"/>
    <w:rsid w:val="00FD6560"/>
    <w:rsid w:val="00FD6D7B"/>
    <w:rsid w:val="00FE673F"/>
    <w:rsid w:val="00FF5771"/>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930EA1"/>
    <w:rsid w:val="2BBD3669"/>
    <w:rsid w:val="2E16582B"/>
    <w:rsid w:val="2E4116FA"/>
    <w:rsid w:val="2E76621A"/>
    <w:rsid w:val="31262BAF"/>
    <w:rsid w:val="3266065B"/>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7AB707D"/>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59"/>
    <w:rPr>
      <w:rFonts w:eastAsia="微软雅黑"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5610</Words>
  <Characters>5901</Characters>
  <Lines>44</Lines>
  <Paragraphs>12</Paragraphs>
  <TotalTime>3</TotalTime>
  <ScaleCrop>false</ScaleCrop>
  <LinksUpToDate>false</LinksUpToDate>
  <CharactersWithSpaces>6020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2025-01-06T07:28:00Z</dcterms:created>
  <dc:creator>Administrator</dc:creator>
  <cp:lastModifiedBy>yyq.</cp:lastModifiedBy>
  <cp:lastPrinted>2023-03-16T00:26:00Z</cp:lastPrinted>
  <dcterms:modified xsi:type="dcterms:W3CDTF">2025-01-07T09:09:39Z</dcterms:modified>
  <dc:title>镇江海纳川物流产业发展有限责任公司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E695694EA80D48E1A54CF3A3083423BA_13</vt:lpwstr>
  </property>
  <property fmtid="{D5CDD505-2E9C-101B-9397-08002B2CF9AE}" pid="4" name="KSOTemplateDocerSaveRecord">
    <vt:lpwstr>eyJoZGlkIjoiYmFhOThjNjg2YjgxMzJjYThhNDQ5ZTZmNGI1ZGM0ZDkiLCJ1c2VySWQiOiI1NDQ5ODI3MTIifQ==</vt:lpwstr>
  </property>
</Properties>
</file>