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2025年海纳川土建类施工招标</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2024年12月31日下午14:00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2024年12月31日下午14:00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E67D733">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865D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EC67C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sz w:val="32"/>
          <w:szCs w:val="32"/>
          <w:u w:val="none"/>
          <w:lang w:val="en-US"/>
        </w:rPr>
      </w:pPr>
      <w:r>
        <w:rPr>
          <w:rFonts w:hint="eastAsia" w:ascii="方正仿宋简体" w:hAnsi="方正仿宋简体" w:eastAsia="方正仿宋简体" w:cs="方正仿宋简体"/>
          <w:bCs/>
          <w:sz w:val="32"/>
          <w:szCs w:val="32"/>
          <w:lang w:val="en-US" w:eastAsia="zh-CN"/>
        </w:rPr>
        <w:t>2025年海纳川、储运公司、公铁运输土建类施工</w:t>
      </w:r>
    </w:p>
    <w:p w14:paraId="23CB2B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32DEB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工作量清单</w:t>
      </w:r>
    </w:p>
    <w:p w14:paraId="30D57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土建类施工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及控制单价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lang w:eastAsia="zh-CN"/>
        </w:rPr>
        <w:t>，</w:t>
      </w:r>
      <w:r>
        <w:rPr>
          <w:rFonts w:hint="eastAsia" w:ascii="方正仿宋简体" w:hAnsi="方正仿宋简体" w:eastAsia="方正仿宋简体" w:cs="方正仿宋简体"/>
          <w:color w:val="FF0000"/>
          <w:kern w:val="2"/>
          <w:sz w:val="32"/>
          <w:szCs w:val="32"/>
          <w:lang w:val="en-US" w:eastAsia="zh-CN" w:bidi="ar"/>
        </w:rPr>
        <w:t>详见招标公告。</w:t>
      </w:r>
    </w:p>
    <w:p w14:paraId="39E486E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
        </w:rPr>
        <w:t>2.</w:t>
      </w:r>
      <w:r>
        <w:rPr>
          <w:rFonts w:hint="eastAsia" w:ascii="方正仿宋简体" w:hAnsi="方正仿宋简体" w:eastAsia="方正仿宋简体" w:cs="方正仿宋简体"/>
          <w:sz w:val="32"/>
          <w:szCs w:val="32"/>
          <w:lang w:val="en-US" w:eastAsia="zh-CN"/>
        </w:rPr>
        <w:t>承包方式：包工、包料。</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311BBDAA">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，如，吊车，脚手架等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color w:val="FF0000"/>
          <w:sz w:val="32"/>
          <w:szCs w:val="32"/>
        </w:rPr>
        <w:t>中标方自行解决</w:t>
      </w:r>
      <w:r>
        <w:rPr>
          <w:rFonts w:hint="eastAsia" w:ascii="方正仿宋简体" w:hAnsi="方正仿宋简体" w:eastAsia="方正仿宋简体" w:cs="方正仿宋简体"/>
          <w:sz w:val="32"/>
          <w:szCs w:val="32"/>
        </w:rPr>
        <w:t>，其它在施工中任何可能发生的费用，如赶工加班费、设备材料保管费、短途运输搬运费、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06F5256">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仿宋_GB2312" w:eastAsia="方正仿宋简体" w:cs="仿宋_GB2312"/>
          <w:sz w:val="32"/>
          <w:szCs w:val="32"/>
          <w:lang w:val="en-US" w:eastAsia="zh-CN"/>
        </w:rPr>
      </w:pPr>
      <w:r>
        <w:rPr>
          <w:rFonts w:hint="eastAsia" w:ascii="方正仿宋简体" w:hAnsi="仿宋_GB2312" w:eastAsia="方正仿宋简体" w:cs="仿宋_GB2312"/>
          <w:kern w:val="2"/>
          <w:sz w:val="32"/>
          <w:szCs w:val="32"/>
          <w:lang w:val="en-US" w:eastAsia="zh-CN" w:bidi="ar-SA"/>
        </w:rPr>
        <w:t>5.</w:t>
      </w:r>
      <w:r>
        <w:rPr>
          <w:rFonts w:hint="eastAsia" w:ascii="方正仿宋简体" w:hAnsi="仿宋_GB2312" w:eastAsia="方正仿宋简体" w:cs="仿宋_GB2312"/>
          <w:sz w:val="32"/>
          <w:szCs w:val="32"/>
          <w:lang w:val="en-US" w:eastAsia="zh-CN"/>
        </w:rPr>
        <w:t>施工要求：</w:t>
      </w:r>
    </w:p>
    <w:p w14:paraId="1F32F43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（1）投标方所使用的工具、材料和设备应符合有关安全、环保、法律法规和技术规范，保证满足相关标准要求。如涉及防爆区域施工，</w:t>
      </w:r>
      <w:r>
        <w:rPr>
          <w:rFonts w:hint="eastAsia" w:ascii="方正仿宋简体" w:hAnsi="方正仿宋简体" w:eastAsia="方正仿宋简体" w:cs="方正仿宋简体"/>
          <w:color w:val="FF0000"/>
          <w:kern w:val="2"/>
          <w:sz w:val="32"/>
          <w:szCs w:val="32"/>
          <w:lang w:val="en-US" w:eastAsia="zh-CN" w:bidi="ar"/>
        </w:rPr>
        <w:t>中标方应采用防爆工器具</w:t>
      </w:r>
      <w:r>
        <w:rPr>
          <w:rFonts w:hint="eastAsia" w:ascii="方正仿宋简体" w:hAnsi="方正仿宋简体" w:eastAsia="方正仿宋简体" w:cs="方正仿宋简体"/>
          <w:color w:val="auto"/>
          <w:kern w:val="2"/>
          <w:sz w:val="32"/>
          <w:szCs w:val="32"/>
          <w:lang w:val="en-US" w:eastAsia="zh-CN" w:bidi="ar"/>
        </w:rPr>
        <w:t>。</w:t>
      </w:r>
    </w:p>
    <w:p w14:paraId="51B0A4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（2）</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中标单位</w:t>
      </w:r>
      <w:r>
        <w:rPr>
          <w:rFonts w:hint="eastAsia" w:ascii="方正仿宋简体" w:hAnsi="仿宋_GB2312" w:eastAsia="方正仿宋简体" w:cs="仿宋_GB2312"/>
          <w:sz w:val="32"/>
          <w:szCs w:val="32"/>
          <w:lang w:val="en-US" w:eastAsia="zh-CN"/>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lang w:val="en-US" w:eastAsia="zh-CN"/>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lang w:val="en-US" w:eastAsia="zh-CN"/>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lang w:val="en-US" w:eastAsia="zh-CN"/>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lang w:val="en-US" w:eastAsia="zh-CN"/>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lang w:val="en-US" w:eastAsia="zh-CN"/>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检修项目完成且交付招标方后，要求投标方2个工作日内办理外协项目共检验收手续和交付招标方手续。共检手续将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700A0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lang w:val="en-US" w:eastAsia="zh-CN"/>
        </w:rPr>
      </w:pPr>
      <w:r>
        <w:rPr>
          <w:rFonts w:hint="eastAsia" w:ascii="方正仿宋简体" w:hAnsi="仿宋_GB2312" w:eastAsia="方正仿宋简体" w:cs="仿宋_GB2312"/>
          <w:sz w:val="32"/>
          <w:szCs w:val="32"/>
          <w:lang w:val="en-US" w:eastAsia="zh-CN"/>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招标方书面通知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中标方</w:t>
      </w:r>
      <w:r>
        <w:rPr>
          <w:rFonts w:ascii="方正仿宋简体" w:hAnsi="仿宋_GB2312" w:eastAsia="方正仿宋简体" w:cs="仿宋_GB2312"/>
          <w:color w:val="000000"/>
          <w:sz w:val="32"/>
          <w:szCs w:val="32"/>
        </w:rPr>
        <w:t>，中标方应在接到</w:t>
      </w:r>
      <w:r>
        <w:rPr>
          <w:rFonts w:ascii="方正仿宋简体" w:hAnsi="仿宋_GB2312" w:eastAsia="方正仿宋简体" w:cs="仿宋_GB2312"/>
          <w:color w:val="auto"/>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lang w:val="en-US" w:eastAsia="zh-CN"/>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w:t>
      </w:r>
      <w:r>
        <w:rPr>
          <w:rFonts w:hint="eastAsia" w:ascii="方正仿宋简体" w:hAnsi="仿宋_GB2312" w:eastAsia="方正仿宋简体" w:cs="仿宋_GB2312"/>
          <w:color w:val="000000"/>
          <w:sz w:val="32"/>
          <w:szCs w:val="32"/>
          <w:lang w:val="en-US" w:eastAsia="zh-CN"/>
        </w:rPr>
        <w:t>个工作</w:t>
      </w:r>
      <w:r>
        <w:rPr>
          <w:rFonts w:hint="eastAsia" w:ascii="方正仿宋简体" w:hAnsi="仿宋_GB2312" w:eastAsia="方正仿宋简体" w:cs="仿宋_GB2312"/>
          <w:color w:val="000000"/>
          <w:sz w:val="32"/>
          <w:szCs w:val="32"/>
        </w:rPr>
        <w:t>日</w:t>
      </w:r>
      <w:r>
        <w:rPr>
          <w:rFonts w:hint="eastAsia" w:ascii="方正仿宋简体" w:hAnsi="仿宋_GB2312" w:eastAsia="方正仿宋简体" w:cs="仿宋_GB2312"/>
          <w:sz w:val="32"/>
          <w:szCs w:val="32"/>
          <w:lang w:val="en-US" w:eastAsia="zh-CN"/>
        </w:rPr>
        <w:t>内及时办理外协项目共检验收手续和交付招标方手续。共检手续将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lang w:eastAsia="zh-CN"/>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379ABC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（4）遇新增或突发故障抢修且不在招标约定范围内的检修项目，中标方须获得招标方书面委托后，方可组织检修力量进行维修、抢修。</w:t>
      </w:r>
    </w:p>
    <w:p w14:paraId="1D0071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（5）</w:t>
      </w:r>
      <w:r>
        <w:rPr>
          <w:rFonts w:hint="eastAsia" w:ascii="方正仿宋简体" w:hAnsi="方正仿宋简体" w:eastAsia="方正仿宋简体" w:cs="方正仿宋简体"/>
          <w:sz w:val="32"/>
          <w:szCs w:val="32"/>
          <w:highlight w:val="none"/>
          <w:lang w:val="en-US" w:eastAsia="zh-CN"/>
        </w:rPr>
        <w:t>原则上国家法定节假日、重要检查不安排施工作业。如特殊需要，应由招标方同意后，方可施工。</w:t>
      </w:r>
    </w:p>
    <w:p w14:paraId="644363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yellow"/>
        </w:rPr>
      </w:pPr>
      <w:r>
        <w:rPr>
          <w:rFonts w:hint="eastAsia" w:ascii="方正仿宋简体" w:hAnsi="仿宋_GB2312" w:eastAsia="方正仿宋简体" w:cs="仿宋_GB2312"/>
          <w:sz w:val="32"/>
          <w:szCs w:val="32"/>
          <w:highlight w:val="none"/>
          <w:lang w:val="en-US" w:eastAsia="zh-CN"/>
        </w:rPr>
        <w:t>6.</w:t>
      </w:r>
      <w:r>
        <w:rPr>
          <w:rFonts w:hint="eastAsia" w:ascii="方正仿宋简体" w:hAnsi="仿宋_GB2312" w:eastAsia="方正仿宋简体" w:cs="仿宋_GB2312"/>
          <w:sz w:val="32"/>
          <w:szCs w:val="32"/>
          <w:highlight w:val="none"/>
        </w:rPr>
        <w:t>费用确定：列入附表《土建类施工项目清单及</w:t>
      </w:r>
      <w:r>
        <w:rPr>
          <w:rFonts w:hint="eastAsia" w:ascii="方正仿宋简体" w:hAnsi="仿宋_GB2312" w:eastAsia="方正仿宋简体" w:cs="仿宋_GB2312"/>
          <w:sz w:val="32"/>
          <w:szCs w:val="32"/>
          <w:highlight w:val="none"/>
          <w:lang w:eastAsia="zh-CN"/>
        </w:rPr>
        <w:t>报</w:t>
      </w:r>
      <w:r>
        <w:rPr>
          <w:rFonts w:hint="eastAsia" w:ascii="方正仿宋简体" w:hAnsi="仿宋_GB2312" w:eastAsia="方正仿宋简体" w:cs="仿宋_GB2312"/>
          <w:sz w:val="32"/>
          <w:szCs w:val="32"/>
          <w:highlight w:val="none"/>
        </w:rPr>
        <w:t>价表》中的检修项目，</w:t>
      </w:r>
      <w:r>
        <w:rPr>
          <w:rFonts w:hint="eastAsia" w:ascii="方正仿宋简体" w:hAnsi="方正仿宋简体" w:eastAsia="方正仿宋简体" w:cs="方正仿宋简体"/>
          <w:b w:val="0"/>
          <w:bCs w:val="0"/>
          <w:color w:val="FF0000"/>
          <w:kern w:val="2"/>
          <w:sz w:val="32"/>
          <w:szCs w:val="32"/>
          <w:highlight w:val="none"/>
          <w:lang w:val="en-US" w:eastAsia="zh-CN" w:bidi="ar-SA"/>
        </w:rPr>
        <w:t>按中标方投标单价计价且报价应不高于控制单价</w:t>
      </w:r>
      <w:r>
        <w:rPr>
          <w:rFonts w:hint="eastAsia" w:ascii="方正仿宋简体" w:hAnsi="仿宋_GB2312" w:eastAsia="方正仿宋简体" w:cs="仿宋_GB2312"/>
          <w:sz w:val="32"/>
          <w:szCs w:val="32"/>
          <w:highlight w:val="none"/>
          <w:lang w:eastAsia="zh-CN"/>
        </w:rPr>
        <w:t>。</w:t>
      </w:r>
      <w:r>
        <w:rPr>
          <w:rFonts w:hint="eastAsia" w:ascii="方正仿宋简体" w:hAnsi="仿宋_GB2312" w:eastAsia="方正仿宋简体" w:cs="仿宋_GB2312"/>
          <w:sz w:val="32"/>
          <w:szCs w:val="32"/>
          <w:highlight w:val="none"/>
        </w:rPr>
        <w:t>未列入附表《</w:t>
      </w:r>
      <w:r>
        <w:rPr>
          <w:rFonts w:hint="eastAsia" w:ascii="方正仿宋简体" w:hAnsi="仿宋_GB2312" w:eastAsia="方正仿宋简体" w:cs="仿宋_GB2312"/>
          <w:sz w:val="32"/>
          <w:szCs w:val="32"/>
          <w:highlight w:val="none"/>
          <w:lang w:eastAsia="zh-CN"/>
        </w:rPr>
        <w:t>土建</w:t>
      </w:r>
      <w:r>
        <w:rPr>
          <w:rFonts w:hint="eastAsia" w:ascii="方正仿宋简体" w:hAnsi="仿宋_GB2312" w:eastAsia="方正仿宋简体" w:cs="仿宋_GB2312"/>
          <w:sz w:val="32"/>
          <w:szCs w:val="32"/>
          <w:highlight w:val="none"/>
          <w:lang w:val="en-US" w:eastAsia="zh-CN"/>
        </w:rPr>
        <w:t>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表》中的检修项目，</w:t>
      </w:r>
      <w:r>
        <w:rPr>
          <w:rFonts w:hint="eastAsia" w:ascii="方正仿宋简体" w:hAnsi="仿宋_GB2312" w:eastAsia="方正仿宋简体" w:cs="仿宋_GB2312"/>
          <w:sz w:val="32"/>
          <w:szCs w:val="32"/>
          <w:highlight w:val="none"/>
          <w:lang w:val="en-US" w:eastAsia="zh-CN"/>
        </w:rPr>
        <w:t>由招标方和中标方</w:t>
      </w:r>
      <w:r>
        <w:rPr>
          <w:rFonts w:hint="eastAsia" w:ascii="方正仿宋简体" w:hAnsi="仿宋_GB2312" w:eastAsia="方正仿宋简体" w:cs="仿宋_GB2312"/>
          <w:sz w:val="32"/>
          <w:szCs w:val="32"/>
          <w:highlight w:val="none"/>
        </w:rPr>
        <w:t>签订补充协议，最终都以审计部门依法作出的审计结果作为结算的依据。</w:t>
      </w:r>
    </w:p>
    <w:p w14:paraId="03C99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r>
        <w:rPr>
          <w:rFonts w:hint="eastAsia" w:ascii="方正仿宋简体" w:hAnsi="方正仿宋简体" w:eastAsia="方正仿宋简体" w:cs="方正仿宋简体"/>
          <w:color w:val="auto"/>
          <w:sz w:val="32"/>
          <w:szCs w:val="32"/>
          <w:lang w:eastAsia="zh-CN"/>
        </w:rPr>
        <w:t>《建筑装饰装修工程质量验收规范》GB50210-2001；</w:t>
      </w:r>
      <w:r>
        <w:rPr>
          <w:rFonts w:hint="eastAsia" w:ascii="仿宋" w:hAnsi="仿宋" w:eastAsia="仿宋" w:cs="仿宋"/>
          <w:b w:val="0"/>
          <w:bCs/>
          <w:color w:val="auto"/>
          <w:kern w:val="1"/>
          <w:sz w:val="30"/>
          <w:szCs w:val="30"/>
          <w:u w:val="none"/>
          <w:lang w:val="en-US" w:eastAsia="zh-CN"/>
        </w:rPr>
        <w:t>《屋面工程防水》GB50207-2012；《外墙工程防水》JGJ/T235-2011</w:t>
      </w:r>
      <w:r>
        <w:rPr>
          <w:rFonts w:hint="eastAsia" w:ascii="方正仿宋简体" w:hAnsi="方正仿宋简体" w:eastAsia="方正仿宋简体" w:cs="方正仿宋简体"/>
          <w:sz w:val="32"/>
          <w:szCs w:val="32"/>
        </w:rPr>
        <w:t>。</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6FAE56B2">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4B04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hint="eastAsia" w:ascii="仿宋" w:hAnsi="仿宋" w:eastAsia="仿宋" w:cs="仿宋"/>
          <w:kern w:val="1"/>
          <w:sz w:val="30"/>
          <w:szCs w:val="30"/>
          <w:lang w:eastAsia="zh-CN"/>
        </w:rPr>
      </w:pPr>
      <w:r>
        <w:rPr>
          <w:rFonts w:hint="eastAsia" w:ascii="方正楷体_GBK" w:hAnsi="方正楷体_GBK" w:eastAsia="方正楷体_GBK" w:cs="方正楷体_GBK"/>
          <w:sz w:val="32"/>
          <w:szCs w:val="32"/>
        </w:rPr>
        <w:t>（一）</w:t>
      </w:r>
      <w:r>
        <w:rPr>
          <w:rFonts w:hint="eastAsia" w:ascii="仿宋" w:hAnsi="仿宋" w:eastAsia="仿宋" w:cs="仿宋"/>
          <w:kern w:val="1"/>
          <w:sz w:val="30"/>
          <w:szCs w:val="30"/>
        </w:rPr>
        <w:t>投标人必须是在中华人民共和国境内依照《中华人民共和国公司法》注册的、具有法人和安全生产资格的企业（</w:t>
      </w:r>
      <w:r>
        <w:rPr>
          <w:rFonts w:hint="eastAsia" w:ascii="仿宋" w:hAnsi="仿宋" w:eastAsia="仿宋" w:cs="仿宋"/>
          <w:b/>
          <w:kern w:val="1"/>
          <w:sz w:val="30"/>
          <w:szCs w:val="30"/>
        </w:rPr>
        <w:t>提供投标人有效的营业执照和安全生产许可证复印件加盖公章</w:t>
      </w:r>
      <w:r>
        <w:rPr>
          <w:rFonts w:hint="eastAsia" w:ascii="仿宋" w:hAnsi="仿宋" w:eastAsia="仿宋" w:cs="仿宋"/>
          <w:kern w:val="1"/>
          <w:sz w:val="30"/>
          <w:szCs w:val="30"/>
        </w:rPr>
        <w:t>）；</w:t>
      </w:r>
    </w:p>
    <w:p w14:paraId="326FA7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（二）</w:t>
      </w:r>
      <w:r>
        <w:rPr>
          <w:rFonts w:hint="eastAsia" w:ascii="方正仿宋简体" w:hAnsi="方正仿宋简体" w:eastAsia="方正仿宋简体" w:cs="方正仿宋简体"/>
          <w:b w:val="0"/>
          <w:bCs w:val="0"/>
          <w:color w:val="auto"/>
          <w:kern w:val="2"/>
          <w:sz w:val="32"/>
          <w:szCs w:val="32"/>
          <w:highlight w:val="none"/>
          <w:lang w:val="en-US" w:eastAsia="zh-CN" w:bidi="ar-SA"/>
        </w:rPr>
        <w:t>安全管理机构设置说明；</w:t>
      </w:r>
      <w:r>
        <w:rPr>
          <w:rFonts w:hint="eastAsia" w:ascii="方正仿宋简体" w:hAnsi="方正仿宋简体" w:eastAsia="方正仿宋简体" w:cs="方正仿宋简体"/>
          <w:b w:val="0"/>
          <w:bCs w:val="0"/>
          <w:color w:val="FF0000"/>
          <w:kern w:val="2"/>
          <w:sz w:val="32"/>
          <w:szCs w:val="32"/>
          <w:highlight w:val="none"/>
          <w:lang w:val="en-US" w:eastAsia="zh-CN" w:bidi="ar-SA"/>
        </w:rPr>
        <w:t>突发故障维修及时响应承诺书，格式自拟；固定维修人员服务承诺书，详见附件6；</w:t>
      </w:r>
    </w:p>
    <w:p w14:paraId="78B8352E">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（三）</w:t>
      </w:r>
      <w:r>
        <w:rPr>
          <w:rFonts w:hint="eastAsia" w:ascii="方正仿宋简体" w:hAnsi="方正仿宋简体" w:eastAsia="方正仿宋简体" w:cs="方正仿宋简体"/>
          <w:b w:val="0"/>
          <w:bCs w:val="0"/>
          <w:color w:val="auto"/>
          <w:kern w:val="2"/>
          <w:sz w:val="32"/>
          <w:szCs w:val="32"/>
          <w:highlight w:val="none"/>
          <w:lang w:val="en-US" w:eastAsia="zh-CN" w:bidi="ar-SA"/>
        </w:rPr>
        <w:t>具备履行合同所必需的设备和专业技术能力的书面声明，详见附件2；</w:t>
      </w:r>
    </w:p>
    <w:p w14:paraId="36C88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b w:val="0"/>
          <w:bCs w:val="0"/>
          <w:color w:val="auto"/>
          <w:kern w:val="2"/>
          <w:sz w:val="32"/>
          <w:szCs w:val="32"/>
          <w:highlight w:val="none"/>
          <w:lang w:val="en-US" w:eastAsia="zh-CN" w:bidi="ar-SA"/>
        </w:rPr>
        <w:t>法人授权书，详见附件3；</w:t>
      </w:r>
    </w:p>
    <w:p w14:paraId="170A78E3">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（五）</w:t>
      </w:r>
      <w:r>
        <w:rPr>
          <w:rFonts w:hint="eastAsia" w:ascii="仿宋" w:hAnsi="仿宋" w:eastAsia="仿宋" w:cs="仿宋"/>
          <w:kern w:val="1"/>
          <w:sz w:val="30"/>
          <w:szCs w:val="30"/>
          <w:highlight w:val="none"/>
          <w:lang w:val="en-US" w:eastAsia="zh-CN"/>
        </w:rPr>
        <w:t>参加采购活动前3年内在经营活动中没有重大违法记录的书面声明，详见附件4；</w:t>
      </w:r>
    </w:p>
    <w:p w14:paraId="5F252A13">
      <w:pPr>
        <w:pStyle w:val="13"/>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仿宋" w:hAnsi="仿宋" w:eastAsia="方正仿宋简体" w:cs="仿宋"/>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（六）</w:t>
      </w:r>
      <w:r>
        <w:rPr>
          <w:rFonts w:ascii="仿宋" w:hAnsi="仿宋" w:eastAsia="仿宋" w:cs="仿宋"/>
          <w:kern w:val="1"/>
          <w:sz w:val="30"/>
          <w:szCs w:val="30"/>
        </w:rPr>
        <w:t>投标人应具备的资质</w:t>
      </w:r>
      <w:r>
        <w:rPr>
          <w:rFonts w:hint="eastAsia" w:ascii="仿宋" w:hAnsi="仿宋" w:eastAsia="仿宋" w:cs="仿宋"/>
          <w:kern w:val="1"/>
          <w:sz w:val="30"/>
          <w:szCs w:val="30"/>
          <w:lang w:eastAsia="zh-CN"/>
        </w:rPr>
        <w:t>：</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hAnsi="方正仿宋简体" w:eastAsia="方正仿宋简体" w:cs="方正仿宋简体"/>
          <w:color w:val="auto"/>
          <w:sz w:val="32"/>
          <w:szCs w:val="32"/>
          <w:lang w:eastAsia="zh-CN"/>
        </w:rPr>
        <w:t>；</w:t>
      </w:r>
    </w:p>
    <w:p w14:paraId="6FA7BCA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color w:val="FF0000"/>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（七）</w:t>
      </w:r>
      <w:r>
        <w:rPr>
          <w:rFonts w:hint="eastAsia" w:ascii="仿宋" w:hAnsi="仿宋" w:eastAsia="仿宋" w:cs="仿宋"/>
          <w:kern w:val="1"/>
          <w:sz w:val="30"/>
          <w:szCs w:val="30"/>
          <w:lang w:val="en-US" w:eastAsia="zh-CN"/>
        </w:rPr>
        <w:t>投标人应提供特种作业操作证：</w:t>
      </w:r>
      <w:r>
        <w:rPr>
          <w:rFonts w:hint="eastAsia" w:ascii="方正仿宋简体" w:hAnsi="方正仿宋简体" w:eastAsia="方正仿宋简体" w:cs="方正仿宋简体"/>
          <w:i w:val="0"/>
          <w:iCs w:val="0"/>
          <w:caps w:val="0"/>
          <w:color w:val="060607"/>
          <w:spacing w:val="4"/>
          <w:sz w:val="32"/>
          <w:szCs w:val="32"/>
          <w:shd w:val="clear" w:fill="FFFFFF"/>
        </w:rPr>
        <w:t>高空作业证</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方正仿宋简体" w:hAnsi="方正仿宋简体" w:eastAsia="方正仿宋简体" w:cs="方正仿宋简体"/>
          <w:i w:val="0"/>
          <w:iCs w:val="0"/>
          <w:caps w:val="0"/>
          <w:color w:val="060607"/>
          <w:spacing w:val="4"/>
          <w:sz w:val="32"/>
          <w:szCs w:val="32"/>
          <w:shd w:val="clear" w:fill="FFFFFF"/>
        </w:rPr>
        <w:t>应急管理</w:t>
      </w:r>
      <w:r>
        <w:rPr>
          <w:rFonts w:hint="eastAsia" w:ascii="方正仿宋简体" w:hAnsi="方正仿宋简体" w:eastAsia="方正仿宋简体" w:cs="方正仿宋简体"/>
          <w:i w:val="0"/>
          <w:iCs w:val="0"/>
          <w:caps w:val="0"/>
          <w:color w:val="060607"/>
          <w:spacing w:val="4"/>
          <w:sz w:val="32"/>
          <w:szCs w:val="32"/>
          <w:shd w:val="clear" w:fill="FFFFFF"/>
          <w:lang w:eastAsia="zh-CN"/>
        </w:rPr>
        <w:t>部门</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仿宋" w:hAnsi="仿宋" w:eastAsia="仿宋" w:cs="仿宋"/>
          <w:kern w:val="1"/>
          <w:sz w:val="30"/>
          <w:szCs w:val="30"/>
          <w:lang w:val="en-US" w:eastAsia="zh-CN"/>
        </w:rPr>
        <w:t>至少提供1本；</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p>
    <w:p w14:paraId="20000EB8">
      <w:pPr>
        <w:pStyle w:val="13"/>
        <w:keepNext w:val="0"/>
        <w:keepLines w:val="0"/>
        <w:pageBreakBefore w:val="0"/>
        <w:widowControl/>
        <w:shd w:val="clear" w:color="auto" w:fill="FFFFFF"/>
        <w:kinsoku/>
        <w:overflowPunct/>
        <w:topLinePunct w:val="0"/>
        <w:autoSpaceDE/>
        <w:autoSpaceDN/>
        <w:bidi w:val="0"/>
        <w:spacing w:line="600" w:lineRule="exact"/>
        <w:ind w:firstLine="640" w:firstLineChars="200"/>
        <w:rPr>
          <w:rFonts w:hint="default" w:ascii="仿宋" w:hAnsi="仿宋" w:eastAsia="仿宋" w:cs="仿宋"/>
          <w:kern w:val="1"/>
          <w:sz w:val="30"/>
          <w:szCs w:val="30"/>
        </w:rPr>
      </w:pPr>
      <w:r>
        <w:rPr>
          <w:rFonts w:hint="eastAsia" w:ascii="方正楷体_GBK" w:hAnsi="方正楷体_GBK" w:eastAsia="方正楷体_GBK" w:cs="方正楷体_GBK"/>
          <w:kern w:val="2"/>
          <w:sz w:val="32"/>
          <w:szCs w:val="32"/>
          <w:lang w:val="en-US" w:eastAsia="zh-CN" w:bidi="ar-SA"/>
        </w:rPr>
        <w:t>（八）</w:t>
      </w:r>
      <w:r>
        <w:rPr>
          <w:rFonts w:hint="eastAsia" w:ascii="仿宋" w:hAnsi="仿宋" w:eastAsia="仿宋" w:cs="仿宋"/>
          <w:kern w:val="1"/>
          <w:sz w:val="30"/>
          <w:szCs w:val="30"/>
        </w:rPr>
        <w:t>投标人近三年来财务状况良好，无不良债务，没有财务被接管冻结、破产状态(提供202</w:t>
      </w:r>
      <w:r>
        <w:rPr>
          <w:rFonts w:hint="eastAsia" w:ascii="仿宋" w:hAnsi="仿宋" w:eastAsia="仿宋" w:cs="仿宋"/>
          <w:kern w:val="1"/>
          <w:sz w:val="30"/>
          <w:szCs w:val="30"/>
          <w:lang w:val="en-US" w:eastAsia="zh-CN"/>
        </w:rPr>
        <w:t>2</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3</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4</w:t>
      </w:r>
      <w:r>
        <w:rPr>
          <w:rFonts w:hint="eastAsia" w:ascii="仿宋" w:hAnsi="仿宋" w:eastAsia="仿宋" w:cs="仿宋"/>
          <w:kern w:val="1"/>
          <w:sz w:val="30"/>
          <w:szCs w:val="30"/>
        </w:rPr>
        <w:t>年财务</w:t>
      </w:r>
      <w:r>
        <w:rPr>
          <w:rFonts w:hint="eastAsia" w:ascii="仿宋" w:hAnsi="仿宋" w:eastAsia="仿宋" w:cs="仿宋"/>
          <w:kern w:val="1"/>
          <w:sz w:val="30"/>
          <w:szCs w:val="30"/>
          <w:lang w:val="en-US" w:eastAsia="zh-CN"/>
        </w:rPr>
        <w:t>或</w:t>
      </w:r>
      <w:r>
        <w:rPr>
          <w:rFonts w:hint="eastAsia" w:ascii="仿宋" w:hAnsi="仿宋" w:eastAsia="仿宋" w:cs="仿宋"/>
          <w:kern w:val="1"/>
          <w:sz w:val="30"/>
          <w:szCs w:val="30"/>
        </w:rPr>
        <w:t>审计报告，成立不足三年的，按已有年份提供，成立不足一年，可以提供近期财务报表)</w:t>
      </w:r>
      <w:r>
        <w:rPr>
          <w:rFonts w:ascii="仿宋" w:hAnsi="仿宋" w:eastAsia="仿宋" w:cs="仿宋"/>
          <w:kern w:val="1"/>
          <w:sz w:val="30"/>
          <w:szCs w:val="30"/>
        </w:rPr>
        <w:t>(投标人需提供证书复印件并加盖公章)；</w:t>
      </w:r>
    </w:p>
    <w:p w14:paraId="3ED262D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ascii="仿宋" w:hAnsi="仿宋" w:eastAsia="仿宋" w:cs="仿宋"/>
          <w:kern w:val="1"/>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rPr>
        <w:t>）</w:t>
      </w:r>
      <w:r>
        <w:rPr>
          <w:rFonts w:hint="eastAsia" w:ascii="仿宋" w:hAnsi="仿宋" w:eastAsia="仿宋" w:cs="仿宋"/>
          <w:kern w:val="1"/>
          <w:sz w:val="30"/>
          <w:szCs w:val="30"/>
          <w:lang w:val="en-US" w:eastAsia="zh-CN" w:bidi="ar"/>
        </w:rPr>
        <w:t>2021年1月1日至2024年12月20日，</w:t>
      </w:r>
      <w:r>
        <w:rPr>
          <w:rFonts w:hint="eastAsia" w:ascii="仿宋" w:hAnsi="仿宋" w:eastAsia="仿宋" w:cs="仿宋"/>
          <w:kern w:val="1"/>
          <w:sz w:val="30"/>
          <w:szCs w:val="30"/>
        </w:rPr>
        <w:t>投标人</w:t>
      </w:r>
      <w:r>
        <w:rPr>
          <w:rFonts w:hint="eastAsia" w:ascii="仿宋" w:hAnsi="仿宋" w:eastAsia="仿宋" w:cs="仿宋"/>
          <w:kern w:val="1"/>
          <w:sz w:val="30"/>
          <w:szCs w:val="30"/>
          <w:lang w:val="en-US" w:eastAsia="zh-CN" w:bidi="ar"/>
        </w:rPr>
        <w:t>应至少提供三个化工厂内施工业绩且每份合同金额不低于100万元。（投标人需提供合同复印件并加盖公章)</w:t>
      </w:r>
      <w:r>
        <w:rPr>
          <w:rFonts w:hint="eastAsia" w:ascii="仿宋" w:hAnsi="仿宋" w:eastAsia="仿宋" w:cs="仿宋"/>
          <w:kern w:val="1"/>
          <w:sz w:val="30"/>
          <w:szCs w:val="30"/>
        </w:rPr>
        <w:t>；</w:t>
      </w:r>
    </w:p>
    <w:p w14:paraId="1D19BA22">
      <w:pPr>
        <w:keepNext w:val="0"/>
        <w:keepLines w:val="0"/>
        <w:pageBreakBefore w:val="0"/>
        <w:kinsoku/>
        <w:overflowPunct/>
        <w:topLinePunct w:val="0"/>
        <w:autoSpaceDE/>
        <w:autoSpaceDN/>
        <w:bidi w:val="0"/>
        <w:spacing w:line="600" w:lineRule="exact"/>
        <w:ind w:firstLine="640" w:firstLineChars="200"/>
        <w:rPr>
          <w:rFonts w:hint="eastAsia" w:ascii="仿宋" w:hAnsi="仿宋" w:eastAsia="仿宋" w:cs="仿宋"/>
          <w:kern w:val="1"/>
          <w:sz w:val="30"/>
          <w:szCs w:val="30"/>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十</w:t>
      </w:r>
      <w:r>
        <w:rPr>
          <w:rFonts w:hint="eastAsia" w:ascii="方正楷体_GBK" w:hAnsi="方正楷体_GBK" w:eastAsia="方正楷体_GBK" w:cs="方正楷体_GBK"/>
          <w:sz w:val="32"/>
          <w:szCs w:val="32"/>
          <w:highlight w:val="none"/>
        </w:rPr>
        <w:t>）</w:t>
      </w:r>
      <w:r>
        <w:rPr>
          <w:rFonts w:hint="eastAsia" w:ascii="仿宋" w:hAnsi="仿宋" w:eastAsia="仿宋" w:cs="仿宋"/>
          <w:b/>
          <w:color w:val="FF0000"/>
          <w:kern w:val="1"/>
          <w:sz w:val="30"/>
          <w:szCs w:val="30"/>
          <w:highlight w:val="none"/>
        </w:rPr>
        <w:t>投标人必须参加现场踏勘，否则判为无效投标</w:t>
      </w:r>
      <w:r>
        <w:rPr>
          <w:rFonts w:hint="eastAsia" w:ascii="仿宋" w:hAnsi="仿宋" w:eastAsia="仿宋" w:cs="仿宋"/>
          <w:b/>
          <w:kern w:val="1"/>
          <w:sz w:val="30"/>
          <w:szCs w:val="30"/>
          <w:highlight w:val="none"/>
        </w:rPr>
        <w:t>，</w:t>
      </w:r>
      <w:r>
        <w:rPr>
          <w:rFonts w:hint="eastAsia" w:ascii="仿宋" w:hAnsi="仿宋" w:eastAsia="仿宋" w:cs="仿宋"/>
          <w:kern w:val="1"/>
          <w:sz w:val="30"/>
          <w:szCs w:val="30"/>
          <w:highlight w:val="none"/>
        </w:rPr>
        <w:t>组织时间详见投标人须知前附件：</w:t>
      </w:r>
      <w:r>
        <w:rPr>
          <w:rFonts w:hint="eastAsia" w:ascii="仿宋" w:hAnsi="仿宋" w:eastAsia="仿宋" w:cs="仿宋"/>
          <w:kern w:val="1"/>
          <w:sz w:val="30"/>
          <w:szCs w:val="30"/>
          <w:highlight w:val="none"/>
          <w:lang w:val="en-US" w:eastAsia="zh-CN"/>
        </w:rPr>
        <w:t>5</w:t>
      </w:r>
      <w:r>
        <w:rPr>
          <w:rFonts w:hint="eastAsia" w:ascii="仿宋" w:hAnsi="仿宋" w:eastAsia="仿宋" w:cs="仿宋"/>
          <w:kern w:val="1"/>
          <w:sz w:val="30"/>
          <w:szCs w:val="30"/>
          <w:highlight w:val="none"/>
        </w:rPr>
        <w:t>.现场踏勘证明书；</w:t>
      </w:r>
    </w:p>
    <w:p w14:paraId="7A7106AB">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4D15AEC1">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auto"/>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5FFDC881">
      <w:pPr>
        <w:keepNext w:val="0"/>
        <w:keepLines w:val="0"/>
        <w:pageBreakBefore w:val="0"/>
        <w:numPr>
          <w:ilvl w:val="0"/>
          <w:numId w:val="0"/>
        </w:numPr>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（十二）</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4DAC669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（十三）</w:t>
      </w:r>
      <w:r>
        <w:rPr>
          <w:rFonts w:hint="eastAsia" w:ascii="方正仿宋简体" w:hAnsi="方正仿宋简体" w:eastAsia="方正仿宋简体" w:cs="方正仿宋简体"/>
          <w:kern w:val="1"/>
          <w:sz w:val="32"/>
          <w:szCs w:val="32"/>
        </w:rPr>
        <w:t>不接受被列入失信被执行人、重大违法案件当事人投标。</w:t>
      </w:r>
    </w:p>
    <w:p w14:paraId="20C0FAA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（十四）</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62EBEA6">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（十五）</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5C625E97">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b w:val="0"/>
          <w:bCs/>
          <w:kern w:val="1"/>
          <w:sz w:val="30"/>
          <w:szCs w:val="30"/>
        </w:rPr>
      </w:pPr>
      <w:r>
        <w:rPr>
          <w:rFonts w:hint="eastAsia" w:ascii="方正楷体_GBK" w:hAnsi="方正楷体_GBK" w:eastAsia="方正楷体_GBK" w:cs="方正楷体_GBK"/>
          <w:b w:val="0"/>
          <w:bCs/>
          <w:sz w:val="32"/>
          <w:szCs w:val="32"/>
        </w:rPr>
        <w:t>（</w:t>
      </w:r>
      <w:r>
        <w:rPr>
          <w:rFonts w:hint="eastAsia" w:ascii="方正楷体_GBK" w:hAnsi="方正楷体_GBK" w:eastAsia="方正楷体_GBK" w:cs="方正楷体_GBK"/>
          <w:b w:val="0"/>
          <w:bCs/>
          <w:sz w:val="32"/>
          <w:szCs w:val="32"/>
          <w:lang w:val="en-US" w:eastAsia="zh-CN"/>
        </w:rPr>
        <w:t>十六</w:t>
      </w:r>
      <w:r>
        <w:rPr>
          <w:rFonts w:hint="eastAsia" w:ascii="方正楷体_GBK" w:hAnsi="方正楷体_GBK" w:eastAsia="方正楷体_GBK" w:cs="方正楷体_GBK"/>
          <w:b w:val="0"/>
          <w:bCs/>
          <w:sz w:val="32"/>
          <w:szCs w:val="32"/>
        </w:rPr>
        <w:t>）</w:t>
      </w:r>
      <w:r>
        <w:rPr>
          <w:rFonts w:hint="eastAsia" w:ascii="仿宋" w:hAnsi="仿宋" w:eastAsia="仿宋" w:cs="仿宋"/>
          <w:b w:val="0"/>
          <w:bCs/>
          <w:kern w:val="1"/>
          <w:sz w:val="30"/>
          <w:szCs w:val="30"/>
        </w:rPr>
        <w:t>本次招标不接受联合体投标。</w:t>
      </w:r>
    </w:p>
    <w:p w14:paraId="6E5B5EDE">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color w:val="FF0000"/>
          <w:kern w:val="1"/>
          <w:sz w:val="32"/>
          <w:szCs w:val="32"/>
          <w:lang w:val="en-US" w:eastAsia="zh-CN"/>
        </w:rPr>
        <w:t>以上资格证明文件均可提供复印件但须加盖公章。</w:t>
      </w:r>
    </w:p>
    <w:p w14:paraId="6D3F292C">
      <w:pPr>
        <w:spacing w:line="360" w:lineRule="auto"/>
        <w:ind w:firstLine="465"/>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w:t>
      </w:r>
      <w:r>
        <w:rPr>
          <w:rFonts w:ascii="方正黑体_GBK" w:hAnsi="方正黑体_GBK" w:eastAsia="方正黑体_GBK" w:cs="方正黑体_GBK"/>
          <w:sz w:val="32"/>
          <w:szCs w:val="32"/>
        </w:rPr>
        <w:t>踏勘</w:t>
      </w:r>
    </w:p>
    <w:p w14:paraId="1A3E73C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rPr>
        <w:t>（一）</w:t>
      </w:r>
      <w:r>
        <w:rPr>
          <w:rFonts w:hint="eastAsia" w:ascii="方正仿宋简体" w:hAnsi="仿宋_GB2312" w:eastAsia="方正仿宋简体" w:cs="仿宋_GB2312"/>
          <w:sz w:val="32"/>
          <w:szCs w:val="32"/>
        </w:rPr>
        <w:t>投标方必须对招标方</w:t>
      </w:r>
      <w:r>
        <w:rPr>
          <w:rFonts w:hint="eastAsia" w:ascii="方正仿宋简体" w:hAnsi="仿宋_GB2312" w:eastAsia="方正仿宋简体" w:cs="仿宋_GB2312"/>
          <w:sz w:val="32"/>
          <w:szCs w:val="32"/>
          <w:lang w:val="en-US" w:eastAsia="zh-CN"/>
        </w:rPr>
        <w:t>海纳川生产</w:t>
      </w:r>
      <w:r>
        <w:rPr>
          <w:rFonts w:hint="eastAsia" w:ascii="方正仿宋简体" w:hAnsi="仿宋_GB2312" w:eastAsia="方正仿宋简体" w:cs="仿宋_GB2312"/>
          <w:sz w:val="32"/>
          <w:szCs w:val="32"/>
        </w:rPr>
        <w:t>现场进行实地考察，并详细了解</w:t>
      </w:r>
      <w:r>
        <w:rPr>
          <w:rFonts w:hint="eastAsia" w:ascii="方正仿宋简体" w:hAnsi="仿宋_GB2312" w:eastAsia="方正仿宋简体" w:cs="仿宋_GB2312"/>
          <w:sz w:val="32"/>
          <w:szCs w:val="32"/>
          <w:lang w:val="en-US" w:eastAsia="zh-CN"/>
        </w:rPr>
        <w:t>2023年~2024年突发故障频次及具体工作量</w:t>
      </w:r>
      <w:r>
        <w:rPr>
          <w:rFonts w:hint="eastAsia" w:ascii="方正仿宋简体" w:hAnsi="仿宋_GB2312" w:eastAsia="方正仿宋简体" w:cs="仿宋_GB2312"/>
          <w:color w:val="000000"/>
          <w:sz w:val="32"/>
          <w:szCs w:val="32"/>
        </w:rPr>
        <w:t>，投标方在招标文件发布之日起</w:t>
      </w:r>
      <w:r>
        <w:rPr>
          <w:rFonts w:ascii="方正仿宋简体" w:hAnsi="仿宋_GB2312" w:eastAsia="方正仿宋简体" w:cs="仿宋_GB2312"/>
          <w:color w:val="000000"/>
          <w:sz w:val="32"/>
          <w:szCs w:val="32"/>
        </w:rPr>
        <w:t>至</w:t>
      </w:r>
      <w:r>
        <w:rPr>
          <w:rFonts w:hint="eastAsia" w:ascii="方正仿宋简体" w:hAnsi="仿宋_GB2312" w:eastAsia="方正仿宋简体" w:cs="仿宋_GB2312"/>
          <w:color w:val="FF0000"/>
          <w:sz w:val="32"/>
          <w:szCs w:val="32"/>
        </w:rPr>
        <w:t>投标截止日</w:t>
      </w:r>
      <w:r>
        <w:rPr>
          <w:rFonts w:hint="eastAsia" w:ascii="方正仿宋简体" w:hAnsi="仿宋_GB2312" w:eastAsia="方正仿宋简体" w:cs="仿宋_GB2312"/>
          <w:color w:val="000000"/>
          <w:sz w:val="32"/>
          <w:szCs w:val="32"/>
        </w:rPr>
        <w:t>前一天上午12点前都可与</w:t>
      </w:r>
      <w:r>
        <w:rPr>
          <w:rFonts w:hint="eastAsia" w:ascii="方正仿宋简体" w:hAnsi="方正仿宋简体" w:eastAsia="方正仿宋简体" w:cs="方正仿宋简体"/>
          <w:bCs/>
          <w:color w:val="000000"/>
          <w:kern w:val="1"/>
          <w:sz w:val="32"/>
          <w:szCs w:val="32"/>
        </w:rPr>
        <w:t>技术部门联系人</w:t>
      </w:r>
      <w:r>
        <w:rPr>
          <w:rFonts w:hint="eastAsia" w:ascii="方正仿宋简体" w:hAnsi="方正仿宋简体" w:eastAsia="方正仿宋简体" w:cs="方正仿宋简体"/>
          <w:bCs/>
          <w:color w:val="000000"/>
          <w:kern w:val="1"/>
          <w:sz w:val="32"/>
          <w:szCs w:val="32"/>
          <w:u w:val="single"/>
          <w:lang w:val="en-US" w:eastAsia="zh-CN"/>
        </w:rPr>
        <w:t>桓琤</w:t>
      </w:r>
      <w:r>
        <w:rPr>
          <w:rFonts w:hint="eastAsia" w:ascii="方正仿宋简体" w:hAnsi="方正仿宋简体" w:eastAsia="方正仿宋简体" w:cs="方正仿宋简体"/>
          <w:bCs/>
          <w:color w:val="000000"/>
          <w:kern w:val="1"/>
          <w:sz w:val="32"/>
          <w:szCs w:val="32"/>
        </w:rPr>
        <w:t>联系，确定现场踏勘具体时间，电话：</w:t>
      </w:r>
      <w:r>
        <w:rPr>
          <w:rFonts w:hint="eastAsia" w:ascii="方正仿宋简体" w:hAnsi="方正仿宋简体" w:eastAsia="方正仿宋简体" w:cs="方正仿宋简体"/>
          <w:bCs/>
          <w:color w:val="000000"/>
          <w:kern w:val="1"/>
          <w:sz w:val="32"/>
          <w:szCs w:val="32"/>
          <w:lang w:val="en-US" w:eastAsia="zh-CN"/>
        </w:rPr>
        <w:t>15262929337</w:t>
      </w:r>
      <w:r>
        <w:rPr>
          <w:rFonts w:hint="eastAsia" w:ascii="方正仿宋简体" w:hAnsi="方正仿宋简体" w:eastAsia="方正仿宋简体" w:cs="方正仿宋简体"/>
          <w:bCs/>
          <w:color w:val="000000"/>
          <w:kern w:val="1"/>
          <w:sz w:val="32"/>
          <w:szCs w:val="32"/>
        </w:rPr>
        <w:t>。</w:t>
      </w:r>
      <w:r>
        <w:rPr>
          <w:rFonts w:hint="eastAsia" w:ascii="方正仿宋简体" w:hAnsi="仿宋_GB2312" w:eastAsia="方正仿宋简体" w:cs="仿宋_GB2312"/>
          <w:color w:val="000000"/>
          <w:sz w:val="32"/>
          <w:szCs w:val="32"/>
        </w:rPr>
        <w:t>对于参加现场踏勘的投标单位招标方将做好记录，</w:t>
      </w:r>
      <w:r>
        <w:rPr>
          <w:rFonts w:hint="eastAsia" w:ascii="方正仿宋简体" w:hAnsi="仿宋_GB2312" w:eastAsia="方正仿宋简体" w:cs="仿宋_GB2312"/>
          <w:color w:val="FF0000"/>
          <w:sz w:val="32"/>
          <w:szCs w:val="32"/>
        </w:rPr>
        <w:t>对于未现场踏勘的投标单位，招标方</w:t>
      </w:r>
      <w:r>
        <w:rPr>
          <w:rFonts w:ascii="方正仿宋简体" w:hAnsi="仿宋_GB2312" w:eastAsia="方正仿宋简体" w:cs="仿宋_GB2312"/>
          <w:color w:val="FF0000"/>
          <w:sz w:val="32"/>
          <w:szCs w:val="32"/>
        </w:rPr>
        <w:t>将不接受其</w:t>
      </w:r>
      <w:r>
        <w:rPr>
          <w:rFonts w:hint="eastAsia" w:ascii="方正仿宋简体" w:hAnsi="仿宋_GB2312" w:eastAsia="方正仿宋简体" w:cs="仿宋_GB2312"/>
          <w:color w:val="FF0000"/>
          <w:sz w:val="32"/>
          <w:szCs w:val="32"/>
        </w:rPr>
        <w:t>投标报价。</w:t>
      </w:r>
    </w:p>
    <w:p w14:paraId="191421C0">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（二）</w:t>
      </w:r>
      <w:r>
        <w:rPr>
          <w:rFonts w:hint="eastAsia" w:ascii="方正仿宋简体" w:hAnsi="仿宋_GB2312" w:eastAsia="方正仿宋简体" w:cs="仿宋_GB2312"/>
          <w:sz w:val="32"/>
          <w:szCs w:val="32"/>
        </w:rPr>
        <w:t>招标人在踏勘现场中介绍的情况，供投标人在编制投标文件时参考，招标人不对投标人据此作出的判断和决策负责。</w:t>
      </w:r>
    </w:p>
    <w:p w14:paraId="550A7ED6">
      <w:pPr>
        <w:spacing w:line="360" w:lineRule="auto"/>
        <w:ind w:firstLine="640" w:firstLineChars="200"/>
        <w:jc w:val="left"/>
        <w:rPr>
          <w:rFonts w:hint="default"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sz w:val="32"/>
          <w:szCs w:val="32"/>
        </w:rPr>
        <w:t>（三）</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3天以书面形式通知所有报名的投标人。该澄清内容为招标文件的组成部分。</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color w:val="auto"/>
          <w:kern w:val="0"/>
          <w:sz w:val="32"/>
          <w:szCs w:val="32"/>
          <w:u w:val="single"/>
          <w:lang w:val="en-US" w:eastAsia="zh-CN" w:bidi="ar-SA"/>
        </w:rPr>
        <w:t>招标方每个季度支付一次。</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268357A">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r>
        <w:rPr>
          <w:rFonts w:hint="eastAsia" w:ascii="方正仿宋简体" w:hAnsi="方正仿宋简体" w:eastAsia="方正仿宋简体" w:cs="方正仿宋简体"/>
          <w:bCs/>
          <w:kern w:val="1"/>
          <w:sz w:val="32"/>
          <w:szCs w:val="32"/>
          <w:lang w:eastAsia="zh-CN"/>
        </w:rPr>
        <w:t>；</w:t>
      </w:r>
    </w:p>
    <w:p w14:paraId="18C41B32">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color w:val="FF0000"/>
          <w:kern w:val="1"/>
          <w:sz w:val="32"/>
          <w:szCs w:val="32"/>
          <w:lang w:val="en-US" w:eastAsia="zh-CN" w:bidi="ar-SA"/>
        </w:rPr>
      </w:pPr>
      <w:r>
        <w:rPr>
          <w:rFonts w:hint="eastAsia" w:ascii="方正仿宋简体" w:hAnsi="方正仿宋简体" w:eastAsia="方正仿宋简体" w:cs="方正仿宋简体"/>
          <w:bCs/>
          <w:color w:val="FF0000"/>
          <w:kern w:val="1"/>
          <w:sz w:val="32"/>
          <w:szCs w:val="32"/>
          <w:lang w:val="en-US" w:eastAsia="zh-CN" w:bidi="ar-SA"/>
        </w:rPr>
        <w:t>2.因本次招标</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土建类施工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bCs/>
          <w:color w:val="FF0000"/>
          <w:kern w:val="1"/>
          <w:sz w:val="32"/>
          <w:szCs w:val="32"/>
          <w:lang w:val="en-US" w:eastAsia="zh-CN" w:bidi="ar-SA"/>
        </w:rPr>
        <w:t>项目较多，将通过提交书面和U盘的形式一并提交，报价清单（EXCEL格式）详见招标公告平台</w:t>
      </w:r>
      <w:r>
        <w:rPr>
          <w:rFonts w:hint="default" w:ascii="方正仿宋简体" w:hAnsi="方正仿宋简体" w:eastAsia="方正仿宋简体" w:cs="方正仿宋简体"/>
          <w:bCs/>
          <w:color w:val="FF0000"/>
          <w:kern w:val="1"/>
          <w:sz w:val="32"/>
          <w:szCs w:val="32"/>
          <w:lang w:val="en-US" w:eastAsia="zh-CN" w:bidi="ar-SA"/>
        </w:rPr>
        <w:t>。</w:t>
      </w:r>
      <w:r>
        <w:rPr>
          <w:rFonts w:hint="eastAsia" w:ascii="方正仿宋简体" w:hAnsi="方正仿宋简体" w:eastAsia="方正仿宋简体" w:cs="方正仿宋简体"/>
          <w:bCs/>
          <w:color w:val="FF0000"/>
          <w:kern w:val="1"/>
          <w:sz w:val="32"/>
          <w:szCs w:val="32"/>
          <w:lang w:val="en-US" w:eastAsia="zh-CN" w:bidi="ar-SA"/>
        </w:rPr>
        <w:t>注意</w:t>
      </w:r>
      <w:r>
        <w:rPr>
          <w:rFonts w:hint="default" w:ascii="方正仿宋简体" w:hAnsi="方正仿宋简体" w:eastAsia="方正仿宋简体" w:cs="方正仿宋简体"/>
          <w:bCs/>
          <w:color w:val="FF0000"/>
          <w:kern w:val="1"/>
          <w:sz w:val="32"/>
          <w:szCs w:val="32"/>
          <w:lang w:val="en-US" w:eastAsia="zh-CN" w:bidi="ar-SA"/>
        </w:rPr>
        <w:t>报价清单中包含了所有必要的信息，如单价、数量、总价等</w:t>
      </w:r>
      <w:r>
        <w:rPr>
          <w:rFonts w:hint="eastAsia" w:ascii="方正仿宋简体" w:hAnsi="方正仿宋简体" w:eastAsia="方正仿宋简体" w:cs="方正仿宋简体"/>
          <w:bCs/>
          <w:color w:val="FF0000"/>
          <w:kern w:val="1"/>
          <w:sz w:val="32"/>
          <w:szCs w:val="32"/>
          <w:lang w:val="en-US" w:eastAsia="zh-CN" w:bidi="ar-SA"/>
        </w:rPr>
        <w:t>，确保</w:t>
      </w:r>
      <w:r>
        <w:rPr>
          <w:rFonts w:hint="default" w:ascii="方正仿宋简体" w:hAnsi="方正仿宋简体" w:eastAsia="方正仿宋简体" w:cs="方正仿宋简体"/>
          <w:bCs/>
          <w:color w:val="FF0000"/>
          <w:kern w:val="1"/>
          <w:sz w:val="32"/>
          <w:szCs w:val="32"/>
          <w:lang w:val="en-US" w:eastAsia="zh-CN" w:bidi="ar-SA"/>
        </w:rPr>
        <w:t>将报价清单存储在安全的，</w:t>
      </w:r>
      <w:r>
        <w:rPr>
          <w:rFonts w:hint="eastAsia" w:ascii="方正仿宋简体" w:hAnsi="方正仿宋简体" w:eastAsia="方正仿宋简体" w:cs="方正仿宋简体"/>
          <w:bCs/>
          <w:color w:val="FF0000"/>
          <w:kern w:val="1"/>
          <w:sz w:val="32"/>
          <w:szCs w:val="32"/>
          <w:lang w:val="en-US" w:eastAsia="zh-CN" w:bidi="ar-SA"/>
        </w:rPr>
        <w:t>无</w:t>
      </w:r>
      <w:r>
        <w:rPr>
          <w:rFonts w:hint="default" w:ascii="方正仿宋简体" w:hAnsi="方正仿宋简体" w:eastAsia="方正仿宋简体" w:cs="方正仿宋简体"/>
          <w:bCs/>
          <w:color w:val="FF0000"/>
          <w:kern w:val="1"/>
          <w:sz w:val="32"/>
          <w:szCs w:val="32"/>
          <w:lang w:val="en-US" w:eastAsia="zh-CN" w:bidi="ar-SA"/>
        </w:rPr>
        <w:t>病毒或恶意软件U盘中。按照招标文件的要求，将U盘连同其他投标文件一起提交</w:t>
      </w:r>
      <w:r>
        <w:rPr>
          <w:rFonts w:hint="eastAsia" w:ascii="方正仿宋简体" w:hAnsi="方正仿宋简体" w:eastAsia="方正仿宋简体" w:cs="方正仿宋简体"/>
          <w:bCs/>
          <w:color w:val="FF0000"/>
          <w:kern w:val="1"/>
          <w:sz w:val="32"/>
          <w:szCs w:val="32"/>
          <w:lang w:val="en-US" w:eastAsia="zh-CN" w:bidi="ar-SA"/>
        </w:rPr>
        <w:t>，包括书面报价清单（附件7、附件8和附件9）；</w:t>
      </w:r>
      <w:r>
        <w:rPr>
          <w:rFonts w:hint="default" w:ascii="方正仿宋简体" w:hAnsi="方正仿宋简体" w:eastAsia="方正仿宋简体" w:cs="方正仿宋简体"/>
          <w:bCs/>
          <w:color w:val="FF0000"/>
          <w:kern w:val="1"/>
          <w:sz w:val="32"/>
          <w:szCs w:val="32"/>
          <w:lang w:val="en-US" w:eastAsia="zh-CN" w:bidi="ar-SA"/>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lang w:val="en-US" w:eastAsia="zh-CN" w:bidi="ar-SA"/>
        </w:rPr>
        <w:t>。</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3072A6DE">
      <w:pPr>
        <w:pStyle w:val="6"/>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FF0000"/>
          <w:kern w:val="1"/>
          <w:sz w:val="32"/>
          <w:szCs w:val="32"/>
        </w:rPr>
        <w:t>因中标人原因，</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，违约金从本项目</w:t>
      </w:r>
      <w:r>
        <w:rPr>
          <w:rFonts w:hint="eastAsia" w:ascii="方正仿宋简体" w:hAnsi="方正仿宋简体" w:eastAsia="方正仿宋简体" w:cs="方正仿宋简体"/>
          <w:bCs/>
          <w:color w:val="FF0000"/>
          <w:kern w:val="1"/>
          <w:sz w:val="32"/>
          <w:szCs w:val="32"/>
          <w:lang w:val="en-US" w:eastAsia="zh-CN"/>
        </w:rPr>
        <w:t>当季结算费用</w:t>
      </w:r>
      <w:r>
        <w:rPr>
          <w:rFonts w:hint="eastAsia" w:ascii="方正仿宋简体" w:hAnsi="方正仿宋简体" w:eastAsia="方正仿宋简体" w:cs="方正仿宋简体"/>
          <w:bCs/>
          <w:color w:val="FF0000"/>
          <w:kern w:val="1"/>
          <w:sz w:val="32"/>
          <w:szCs w:val="32"/>
        </w:rPr>
        <w:t>中扣除，每延迟一小时按本项目</w:t>
      </w:r>
      <w:r>
        <w:rPr>
          <w:rFonts w:hint="eastAsia" w:ascii="方正仿宋简体" w:hAnsi="方正仿宋简体" w:eastAsia="方正仿宋简体" w:cs="方正仿宋简体"/>
          <w:bCs/>
          <w:color w:val="FF0000"/>
          <w:kern w:val="1"/>
          <w:sz w:val="32"/>
          <w:szCs w:val="32"/>
          <w:lang w:val="en-US" w:eastAsia="zh-CN"/>
        </w:rPr>
        <w:t>当季结算费用中1</w:t>
      </w:r>
      <w:r>
        <w:rPr>
          <w:rFonts w:hint="eastAsia" w:ascii="方正仿宋简体" w:hAnsi="方正仿宋简体" w:eastAsia="方正仿宋简体" w:cs="方正仿宋简体"/>
          <w:bCs/>
          <w:color w:val="FF0000"/>
          <w:kern w:val="1"/>
          <w:sz w:val="32"/>
          <w:szCs w:val="32"/>
        </w:rPr>
        <w:t>%计收违约金，不足部分由中标人另行支付（如有异议请在报价时注明）。</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期限完成，</w:t>
      </w:r>
      <w:r>
        <w:rPr>
          <w:rFonts w:hint="eastAsia" w:ascii="方正仿宋简体" w:hAnsi="方正仿宋简体" w:eastAsia="方正仿宋简体" w:cs="方正仿宋简体"/>
          <w:bCs/>
          <w:color w:val="FF0000"/>
          <w:kern w:val="1"/>
          <w:sz w:val="32"/>
          <w:szCs w:val="32"/>
          <w:lang w:val="en-US" w:eastAsia="zh-CN"/>
        </w:rPr>
        <w:t>累计超过3次，</w:t>
      </w:r>
      <w:r>
        <w:rPr>
          <w:rFonts w:hint="eastAsia" w:ascii="方正仿宋简体" w:hAnsi="方正仿宋简体" w:eastAsia="方正仿宋简体" w:cs="方正仿宋简体"/>
          <w:bCs/>
          <w:color w:val="FF0000"/>
          <w:kern w:val="1"/>
          <w:sz w:val="32"/>
          <w:szCs w:val="32"/>
        </w:rPr>
        <w:t>招标人有权解除合同，并按合同总额20%追究中标人违约责任（如有异议请在报价时注明）。</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69C68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A93A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715F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D52A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E382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2CF4B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CECE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7BE8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2DA4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AB5A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7CFC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2AB3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eastAsia="zh-CN"/>
        </w:rPr>
        <w:t>、</w:t>
      </w:r>
    </w:p>
    <w:p w14:paraId="4915ED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7FD4DF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79470C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3AD5043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4275"/>
        <w:gridCol w:w="2106"/>
      </w:tblGrid>
      <w:tr w14:paraId="751A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right w:val="single" w:color="auto" w:sz="4" w:space="0"/>
            </w:tcBorders>
            <w:noWrap w:val="0"/>
            <w:vAlign w:val="center"/>
          </w:tcPr>
          <w:p w14:paraId="4BA45C7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序号</w:t>
            </w:r>
          </w:p>
        </w:tc>
        <w:tc>
          <w:tcPr>
            <w:tcW w:w="3160" w:type="dxa"/>
            <w:tcBorders>
              <w:left w:val="single" w:color="auto" w:sz="4" w:space="0"/>
            </w:tcBorders>
            <w:noWrap w:val="0"/>
            <w:vAlign w:val="center"/>
          </w:tcPr>
          <w:p w14:paraId="7558AF3A">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公司</w:t>
            </w:r>
          </w:p>
        </w:tc>
        <w:tc>
          <w:tcPr>
            <w:tcW w:w="4275" w:type="dxa"/>
            <w:noWrap w:val="0"/>
            <w:vAlign w:val="center"/>
          </w:tcPr>
          <w:p w14:paraId="104565E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报</w:t>
            </w:r>
            <w:r>
              <w:rPr>
                <w:rFonts w:hint="eastAsia" w:ascii="方正仿宋简体" w:hAnsi="方正仿宋简体" w:eastAsia="方正仿宋简体" w:cs="方正仿宋简体"/>
                <w:sz w:val="32"/>
                <w:szCs w:val="32"/>
              </w:rPr>
              <w:t>价（含税）</w:t>
            </w:r>
          </w:p>
        </w:tc>
        <w:tc>
          <w:tcPr>
            <w:tcW w:w="2106" w:type="dxa"/>
            <w:noWrap w:val="0"/>
            <w:vAlign w:val="center"/>
          </w:tcPr>
          <w:p w14:paraId="27D377D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备注</w:t>
            </w:r>
          </w:p>
        </w:tc>
      </w:tr>
      <w:tr w14:paraId="0770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noWrap w:val="0"/>
            <w:vAlign w:val="center"/>
          </w:tcPr>
          <w:p w14:paraId="11FD837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3160" w:type="dxa"/>
            <w:tcBorders>
              <w:left w:val="single" w:color="auto" w:sz="4" w:space="0"/>
            </w:tcBorders>
            <w:noWrap w:val="0"/>
            <w:vAlign w:val="center"/>
          </w:tcPr>
          <w:p w14:paraId="0FF4BA62">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w:t>
            </w:r>
          </w:p>
        </w:tc>
        <w:tc>
          <w:tcPr>
            <w:tcW w:w="4275" w:type="dxa"/>
            <w:noWrap w:val="0"/>
            <w:vAlign w:val="center"/>
          </w:tcPr>
          <w:p w14:paraId="58BCABF1">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restart"/>
            <w:noWrap w:val="0"/>
            <w:vAlign w:val="center"/>
          </w:tcPr>
          <w:p w14:paraId="4EBBF32D">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24"/>
                <w:szCs w:val="24"/>
              </w:rPr>
              <w:t>费用依据实际发生情况结算。</w:t>
            </w:r>
          </w:p>
        </w:tc>
      </w:tr>
      <w:tr w14:paraId="6812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bottom w:val="single" w:color="auto" w:sz="4" w:space="0"/>
              <w:right w:val="single" w:color="auto" w:sz="4" w:space="0"/>
            </w:tcBorders>
            <w:noWrap w:val="0"/>
            <w:vAlign w:val="center"/>
          </w:tcPr>
          <w:p w14:paraId="7D671196">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3160" w:type="dxa"/>
            <w:tcBorders>
              <w:left w:val="single" w:color="auto" w:sz="4" w:space="0"/>
            </w:tcBorders>
            <w:noWrap w:val="0"/>
            <w:vAlign w:val="center"/>
          </w:tcPr>
          <w:p w14:paraId="15993CA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储运公司</w:t>
            </w:r>
          </w:p>
        </w:tc>
        <w:tc>
          <w:tcPr>
            <w:tcW w:w="4275" w:type="dxa"/>
            <w:noWrap w:val="0"/>
            <w:vAlign w:val="center"/>
          </w:tcPr>
          <w:p w14:paraId="5B88972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303FF008">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DF7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noWrap w:val="0"/>
            <w:vAlign w:val="center"/>
          </w:tcPr>
          <w:p w14:paraId="0D95E1DE">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3160" w:type="dxa"/>
            <w:tcBorders>
              <w:left w:val="single" w:color="auto" w:sz="4" w:space="0"/>
            </w:tcBorders>
            <w:noWrap w:val="0"/>
            <w:vAlign w:val="center"/>
          </w:tcPr>
          <w:p w14:paraId="0D4FEFC6">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公铁运输</w:t>
            </w:r>
          </w:p>
        </w:tc>
        <w:tc>
          <w:tcPr>
            <w:tcW w:w="4275" w:type="dxa"/>
            <w:noWrap w:val="0"/>
            <w:vAlign w:val="center"/>
          </w:tcPr>
          <w:p w14:paraId="67A34BC3">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075E4365">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442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4"/>
            <w:noWrap w:val="0"/>
            <w:vAlign w:val="center"/>
          </w:tcPr>
          <w:p w14:paraId="68CBCD22">
            <w:pPr>
              <w:pageBreakBefore w:val="0"/>
              <w:kinsoku/>
              <w:overflowPunct/>
              <w:autoSpaceDE/>
              <w:autoSpaceDN/>
              <w:bidi w:val="0"/>
              <w:spacing w:line="600" w:lineRule="exac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以上合计总价（</w:t>
            </w:r>
            <w:r>
              <w:rPr>
                <w:rFonts w:hint="eastAsia" w:ascii="方正仿宋简体" w:hAnsi="方正仿宋简体" w:eastAsia="方正仿宋简体" w:cs="方正仿宋简体"/>
                <w:sz w:val="32"/>
                <w:szCs w:val="32"/>
                <w:lang w:eastAsia="zh-CN"/>
              </w:rPr>
              <w:t>小</w:t>
            </w:r>
            <w:r>
              <w:rPr>
                <w:rFonts w:hint="eastAsia" w:ascii="方正仿宋简体" w:hAnsi="方正仿宋简体" w:eastAsia="方正仿宋简体" w:cs="方正仿宋简体"/>
                <w:sz w:val="32"/>
                <w:szCs w:val="32"/>
              </w:rPr>
              <w:t>写）：</w:t>
            </w:r>
          </w:p>
        </w:tc>
      </w:tr>
    </w:tbl>
    <w:p w14:paraId="0EF1B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064E08B">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bCs/>
          <w:color w:val="auto"/>
          <w:kern w:val="1"/>
          <w:sz w:val="32"/>
          <w:szCs w:val="32"/>
          <w:u w:val="none"/>
          <w:lang w:val="en-US" w:eastAsia="zh-CN" w:bidi="ar-SA"/>
        </w:rPr>
        <w:t>。</w:t>
      </w:r>
    </w:p>
    <w:p w14:paraId="336742A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950392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581561C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2B760EB">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5718303">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93A633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238E44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F0922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60179FD">
      <w:pPr>
        <w:spacing w:line="600" w:lineRule="exact"/>
        <w:jc w:val="left"/>
        <w:rPr>
          <w:rFonts w:hint="eastAsia" w:ascii="方正仿宋简体" w:hAnsi="方正仿宋简体" w:eastAsia="方正仿宋简体" w:cs="方正仿宋简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1"/>
          <w:sz w:val="32"/>
          <w:szCs w:val="32"/>
        </w:rPr>
        <w:t>日期</w:t>
      </w:r>
      <w:r>
        <w:rPr>
          <w:rFonts w:hint="eastAsia" w:ascii="方正仿宋简体" w:hAnsi="方正仿宋简体" w:eastAsia="方正仿宋简体" w:cs="方正仿宋简体"/>
          <w:kern w:val="1"/>
          <w:sz w:val="32"/>
          <w:szCs w:val="32"/>
          <w:lang w:eastAsia="zh-CN"/>
        </w:rPr>
        <w:t>：</w:t>
      </w:r>
    </w:p>
    <w:p w14:paraId="4D622A80">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36CC6B0F">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36511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130B9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D6CE7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EA046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A13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CE52D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6E344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1B0F8ACF">
      <w:pPr>
        <w:tabs>
          <w:tab w:val="left" w:pos="2565"/>
        </w:tabs>
        <w:spacing w:line="600" w:lineRule="exact"/>
        <w:rPr>
          <w:rFonts w:ascii="方正仿宋简体" w:hAnsi="方正仿宋简体" w:eastAsia="方正仿宋简体" w:cs="方正仿宋简体"/>
          <w:sz w:val="32"/>
          <w:szCs w:val="32"/>
        </w:rPr>
      </w:pPr>
    </w:p>
    <w:p w14:paraId="57001B79">
      <w:pPr>
        <w:tabs>
          <w:tab w:val="left" w:pos="2565"/>
        </w:tabs>
        <w:spacing w:line="600" w:lineRule="exact"/>
        <w:rPr>
          <w:rFonts w:ascii="方正仿宋简体" w:hAnsi="方正仿宋简体" w:eastAsia="方正仿宋简体" w:cs="方正仿宋简体"/>
          <w:sz w:val="32"/>
          <w:szCs w:val="32"/>
        </w:rPr>
      </w:pPr>
    </w:p>
    <w:p w14:paraId="5C5E2352">
      <w:pPr>
        <w:tabs>
          <w:tab w:val="left" w:pos="2565"/>
        </w:tabs>
        <w:spacing w:line="600" w:lineRule="exact"/>
        <w:rPr>
          <w:rFonts w:ascii="方正仿宋简体" w:hAnsi="方正仿宋简体" w:eastAsia="方正仿宋简体" w:cs="方正仿宋简体"/>
          <w:sz w:val="32"/>
          <w:szCs w:val="32"/>
        </w:rPr>
      </w:pPr>
    </w:p>
    <w:p w14:paraId="01D4CD20">
      <w:pPr>
        <w:pStyle w:val="7"/>
      </w:pPr>
    </w:p>
    <w:p w14:paraId="2EB4A649">
      <w:pPr>
        <w:tabs>
          <w:tab w:val="left" w:pos="2565"/>
        </w:tabs>
        <w:spacing w:line="600" w:lineRule="exact"/>
        <w:rPr>
          <w:rFonts w:ascii="方正仿宋简体" w:hAnsi="方正仿宋简体" w:eastAsia="方正仿宋简体" w:cs="方正仿宋简体"/>
          <w:sz w:val="32"/>
          <w:szCs w:val="32"/>
        </w:rPr>
      </w:pPr>
    </w:p>
    <w:p w14:paraId="46C94AA0">
      <w:pPr>
        <w:tabs>
          <w:tab w:val="left" w:pos="2565"/>
        </w:tabs>
        <w:spacing w:line="600" w:lineRule="exact"/>
        <w:rPr>
          <w:rFonts w:ascii="方正仿宋简体" w:hAnsi="方正仿宋简体" w:eastAsia="方正仿宋简体" w:cs="方正仿宋简体"/>
          <w:sz w:val="32"/>
          <w:szCs w:val="32"/>
        </w:rPr>
      </w:pPr>
    </w:p>
    <w:p w14:paraId="0B7BDFA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4ADF8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4AC5E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6A2C3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0BD4FF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63C6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25E6A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DE354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E97C1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0CB8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72557C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3A2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F4E4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97FEA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9729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365167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9CE6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BEE54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054F7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B54F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3EA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912FB2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343E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03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454F7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DC62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B5AF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EF39E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8633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98494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0196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481B2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3ADA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2B6E6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E83161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BF7FF6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8719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6A2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D39A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849CF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5145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FCC9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2EF5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7F4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7DA48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BA31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54E7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0C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E83C0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C215995">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E2E0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B79DB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B6BD6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FFF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DDEC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8566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F7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1C024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5794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21EB1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3C3E93">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BA105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7134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14DA4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7149B4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8F162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B9BDC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86A3DE">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DD295DD">
      <w:pPr>
        <w:pStyle w:val="2"/>
        <w:rPr>
          <w:rFonts w:hint="eastAsia" w:ascii="方正仿宋简体" w:hAnsi="方正仿宋简体" w:eastAsia="方正仿宋简体" w:cs="方正仿宋简体"/>
          <w:sz w:val="32"/>
          <w:szCs w:val="32"/>
        </w:rPr>
      </w:pPr>
    </w:p>
    <w:p w14:paraId="7DD623D7">
      <w:pPr>
        <w:rPr>
          <w:rFonts w:hint="eastAsia" w:ascii="方正仿宋简体" w:hAnsi="方正仿宋简体" w:eastAsia="方正仿宋简体" w:cs="方正仿宋简体"/>
          <w:sz w:val="32"/>
          <w:szCs w:val="32"/>
        </w:rPr>
      </w:pPr>
    </w:p>
    <w:p w14:paraId="550F8D0B">
      <w:pPr>
        <w:pStyle w:val="2"/>
        <w:rPr>
          <w:rFonts w:hint="eastAsia" w:ascii="方正仿宋简体" w:hAnsi="方正仿宋简体" w:eastAsia="方正仿宋简体" w:cs="方正仿宋简体"/>
          <w:sz w:val="32"/>
          <w:szCs w:val="32"/>
        </w:rPr>
      </w:pPr>
    </w:p>
    <w:p w14:paraId="4855E036">
      <w:pPr>
        <w:rPr>
          <w:rFonts w:hint="eastAsia" w:ascii="方正仿宋简体" w:hAnsi="方正仿宋简体" w:eastAsia="方正仿宋简体" w:cs="方正仿宋简体"/>
          <w:sz w:val="32"/>
          <w:szCs w:val="32"/>
        </w:rPr>
      </w:pPr>
    </w:p>
    <w:p w14:paraId="1885E931">
      <w:pPr>
        <w:pStyle w:val="2"/>
        <w:rPr>
          <w:rFonts w:hint="eastAsia" w:ascii="方正仿宋简体" w:hAnsi="方正仿宋简体" w:eastAsia="方正仿宋简体" w:cs="方正仿宋简体"/>
          <w:sz w:val="32"/>
          <w:szCs w:val="32"/>
        </w:rPr>
      </w:pPr>
    </w:p>
    <w:p w14:paraId="72375B6D">
      <w:pPr>
        <w:rPr>
          <w:rFonts w:hint="eastAsia" w:ascii="方正仿宋简体" w:hAnsi="方正仿宋简体" w:eastAsia="方正仿宋简体" w:cs="方正仿宋简体"/>
          <w:sz w:val="32"/>
          <w:szCs w:val="32"/>
        </w:rPr>
      </w:pPr>
    </w:p>
    <w:p w14:paraId="3B3ACAF7">
      <w:pPr>
        <w:pStyle w:val="2"/>
        <w:rPr>
          <w:rFonts w:hint="eastAsia" w:ascii="方正仿宋简体" w:hAnsi="方正仿宋简体" w:eastAsia="方正仿宋简体" w:cs="方正仿宋简体"/>
          <w:sz w:val="32"/>
          <w:szCs w:val="32"/>
        </w:rPr>
      </w:pPr>
    </w:p>
    <w:p w14:paraId="2C4043F2">
      <w:pPr>
        <w:pStyle w:val="2"/>
        <w:jc w:val="both"/>
        <w:rPr>
          <w:rFonts w:hint="eastAsia" w:ascii="方正仿宋简体" w:hAnsi="方正仿宋简体" w:eastAsia="方正仿宋简体" w:cs="方正仿宋简体"/>
          <w:sz w:val="32"/>
          <w:szCs w:val="32"/>
        </w:rPr>
      </w:pPr>
    </w:p>
    <w:p w14:paraId="3B874D6B">
      <w:pPr>
        <w:rPr>
          <w:rFonts w:hint="eastAsia" w:ascii="方正仿宋简体" w:hAnsi="方正仿宋简体" w:eastAsia="方正仿宋简体" w:cs="方正仿宋简体"/>
          <w:sz w:val="32"/>
          <w:szCs w:val="32"/>
        </w:rPr>
      </w:pPr>
    </w:p>
    <w:p w14:paraId="04CF8906">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57F91CC0">
      <w:pPr>
        <w:pStyle w:val="5"/>
        <w:rPr>
          <w:rFonts w:hint="eastAsia" w:ascii="方正黑体_GBK" w:hAnsi="方正黑体_GBK" w:eastAsia="方正黑体_GBK" w:cs="方正黑体_GBK"/>
          <w:b/>
          <w:bCs/>
          <w:kern w:val="0"/>
          <w:sz w:val="32"/>
          <w:szCs w:val="32"/>
          <w:lang w:val="en-US" w:eastAsia="zh-CN" w:bidi="ar-SA"/>
        </w:rPr>
      </w:pPr>
    </w:p>
    <w:p w14:paraId="1387D3FE">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318AE449">
      <w:pPr>
        <w:pStyle w:val="5"/>
        <w:rPr>
          <w:rFonts w:hint="eastAsia"/>
        </w:rPr>
      </w:pPr>
    </w:p>
    <w:p w14:paraId="6DBD0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4450C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87700F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5442452">
      <w:pPr>
        <w:pStyle w:val="4"/>
        <w:spacing w:line="440" w:lineRule="exact"/>
        <w:jc w:val="center"/>
        <w:rPr>
          <w:rFonts w:hint="eastAsia" w:ascii="宋体" w:hAnsi="宋体" w:cs="Times New Roman"/>
          <w:b w:val="0"/>
          <w:bCs/>
          <w:sz w:val="24"/>
          <w:szCs w:val="21"/>
        </w:rPr>
      </w:pPr>
    </w:p>
    <w:p w14:paraId="782561C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7393EAD0">
      <w:pPr>
        <w:pStyle w:val="5"/>
        <w:rPr>
          <w:rFonts w:hint="eastAsia" w:ascii="方正黑体_GBK" w:hAnsi="方正黑体_GBK" w:eastAsia="方正黑体_GBK" w:cs="方正黑体_GBK"/>
          <w:b/>
          <w:bCs/>
          <w:kern w:val="0"/>
          <w:sz w:val="32"/>
          <w:szCs w:val="32"/>
          <w:lang w:val="en-US" w:eastAsia="zh-CN" w:bidi="ar-SA"/>
        </w:rPr>
      </w:pPr>
    </w:p>
    <w:p w14:paraId="6270CF34">
      <w:pPr>
        <w:pStyle w:val="5"/>
        <w:rPr>
          <w:rFonts w:hint="default" w:ascii="方正黑体_GBK" w:hAnsi="方正黑体_GBK" w:eastAsia="方正黑体_GBK" w:cs="方正黑体_GBK"/>
          <w:b/>
          <w:bCs/>
          <w:kern w:val="0"/>
          <w:sz w:val="32"/>
          <w:szCs w:val="32"/>
          <w:lang w:val="en-US" w:eastAsia="zh-CN" w:bidi="ar-SA"/>
        </w:rPr>
      </w:pPr>
    </w:p>
    <w:p w14:paraId="2FE1BEEC">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FB34F93">
      <w:pPr>
        <w:pStyle w:val="5"/>
        <w:rPr>
          <w:rFonts w:hint="eastAsia" w:ascii="Times New Roman" w:hAnsi="Times New Roman" w:cs="Times New Roman"/>
        </w:rPr>
      </w:pPr>
    </w:p>
    <w:p w14:paraId="5EA95A7A">
      <w:pPr>
        <w:pStyle w:val="29"/>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0A5F48E">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99F18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3128462">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9B708E6">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C97CCB8">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DAEFB4E">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1B7346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5BC4A45">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D99B79C">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45B18D3">
      <w:pPr>
        <w:pStyle w:val="5"/>
        <w:spacing w:line="440" w:lineRule="exact"/>
        <w:rPr>
          <w:rFonts w:hint="eastAsia" w:ascii="Times New Roman" w:hAnsi="Times New Roman" w:cs="Times New Roman"/>
        </w:rPr>
      </w:pPr>
    </w:p>
    <w:p w14:paraId="5FB06E1E">
      <w:pPr>
        <w:pStyle w:val="5"/>
        <w:spacing w:line="440" w:lineRule="exact"/>
        <w:rPr>
          <w:rFonts w:hint="eastAsia" w:ascii="Times New Roman" w:hAnsi="Times New Roman" w:cs="Times New Roman"/>
        </w:rPr>
      </w:pPr>
    </w:p>
    <w:p w14:paraId="1F8D53BF">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355439A3">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EFB3B72">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472BAF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E993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0303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21131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F64D6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C44AD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052BB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5E5802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496A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2AEC5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888A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FA9F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A65404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5A8A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544B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167BB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6275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117D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Cs/>
          <w:sz w:val="28"/>
          <w:szCs w:val="28"/>
        </w:rPr>
      </w:pPr>
    </w:p>
    <w:p w14:paraId="167BA424">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附件：5.现场踏勘证明书</w:t>
      </w:r>
    </w:p>
    <w:p w14:paraId="5B9E9D11">
      <w:pPr>
        <w:jc w:val="both"/>
        <w:rPr>
          <w:rFonts w:hint="eastAsia" w:ascii="黑体" w:hAnsi="黑体" w:eastAsia="黑体" w:cs="黑体"/>
          <w:color w:val="auto"/>
          <w:kern w:val="1"/>
          <w:sz w:val="32"/>
          <w:szCs w:val="32"/>
          <w:lang w:val="en-US" w:eastAsia="zh-CN"/>
        </w:rPr>
      </w:pPr>
    </w:p>
    <w:p w14:paraId="4763B4C4">
      <w:pPr>
        <w:jc w:val="both"/>
        <w:rPr>
          <w:rFonts w:hint="eastAsia" w:ascii="黑体" w:hAnsi="黑体" w:eastAsia="黑体" w:cs="黑体"/>
          <w:color w:val="auto"/>
          <w:kern w:val="1"/>
          <w:sz w:val="32"/>
          <w:szCs w:val="32"/>
          <w:lang w:val="en-US" w:eastAsia="zh-CN"/>
        </w:rPr>
      </w:pPr>
    </w:p>
    <w:p w14:paraId="71AC512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66B24CF">
      <w:pPr>
        <w:ind w:firstLine="2420" w:firstLineChars="550"/>
        <w:rPr>
          <w:rFonts w:hint="eastAsia" w:ascii="黑体" w:hAnsi="黑体" w:eastAsia="黑体"/>
          <w:sz w:val="44"/>
          <w:szCs w:val="44"/>
        </w:rPr>
      </w:pPr>
    </w:p>
    <w:p w14:paraId="5EF684F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2025年海纳川土建类施工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3F1C0EB8">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74252DA">
      <w:pPr>
        <w:rPr>
          <w:rFonts w:hint="eastAsia"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50"/>
        <w:gridCol w:w="2617"/>
        <w:gridCol w:w="2001"/>
      </w:tblGrid>
      <w:tr w14:paraId="4060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43BF8D20">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050" w:type="dxa"/>
            <w:noWrap w:val="0"/>
            <w:vAlign w:val="top"/>
          </w:tcPr>
          <w:p w14:paraId="5689C4FE">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617" w:type="dxa"/>
            <w:noWrap w:val="0"/>
            <w:vAlign w:val="top"/>
          </w:tcPr>
          <w:p w14:paraId="461825E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c>
          <w:tcPr>
            <w:tcW w:w="2001" w:type="dxa"/>
            <w:noWrap w:val="0"/>
            <w:vAlign w:val="top"/>
          </w:tcPr>
          <w:p w14:paraId="0331EDE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踏勘时间</w:t>
            </w:r>
          </w:p>
        </w:tc>
      </w:tr>
      <w:tr w14:paraId="3EBE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2D7AFDEC">
            <w:pPr>
              <w:jc w:val="center"/>
              <w:rPr>
                <w:rFonts w:hint="eastAsia" w:ascii="方正仿宋简体" w:hAnsi="仿宋_GB2312" w:eastAsia="方正仿宋简体" w:cs="仿宋_GB2312"/>
                <w:kern w:val="1"/>
                <w:sz w:val="32"/>
                <w:szCs w:val="32"/>
                <w:u w:val="none"/>
              </w:rPr>
            </w:pPr>
          </w:p>
        </w:tc>
        <w:tc>
          <w:tcPr>
            <w:tcW w:w="2050" w:type="dxa"/>
            <w:noWrap w:val="0"/>
            <w:vAlign w:val="top"/>
          </w:tcPr>
          <w:p w14:paraId="6F0198BA">
            <w:pPr>
              <w:jc w:val="center"/>
              <w:rPr>
                <w:rFonts w:hint="eastAsia" w:ascii="方正仿宋简体" w:hAnsi="仿宋_GB2312" w:eastAsia="方正仿宋简体" w:cs="仿宋_GB2312"/>
                <w:kern w:val="1"/>
                <w:sz w:val="32"/>
                <w:szCs w:val="32"/>
                <w:u w:val="none"/>
              </w:rPr>
            </w:pPr>
          </w:p>
        </w:tc>
        <w:tc>
          <w:tcPr>
            <w:tcW w:w="2617" w:type="dxa"/>
            <w:noWrap w:val="0"/>
            <w:vAlign w:val="top"/>
          </w:tcPr>
          <w:p w14:paraId="32C6BF6E">
            <w:pPr>
              <w:jc w:val="center"/>
              <w:rPr>
                <w:rFonts w:hint="eastAsia" w:ascii="方正仿宋简体" w:hAnsi="仿宋_GB2312" w:eastAsia="方正仿宋简体" w:cs="仿宋_GB2312"/>
                <w:kern w:val="1"/>
                <w:sz w:val="32"/>
                <w:szCs w:val="32"/>
                <w:u w:val="none"/>
              </w:rPr>
            </w:pPr>
          </w:p>
        </w:tc>
        <w:tc>
          <w:tcPr>
            <w:tcW w:w="2001" w:type="dxa"/>
            <w:noWrap w:val="0"/>
            <w:vAlign w:val="top"/>
          </w:tcPr>
          <w:p w14:paraId="5DDBAF3D">
            <w:pPr>
              <w:jc w:val="center"/>
              <w:rPr>
                <w:rFonts w:hint="eastAsia" w:ascii="方正仿宋简体" w:hAnsi="仿宋_GB2312" w:eastAsia="方正仿宋简体" w:cs="仿宋_GB2312"/>
                <w:kern w:val="1"/>
                <w:sz w:val="32"/>
                <w:szCs w:val="32"/>
                <w:u w:val="none"/>
              </w:rPr>
            </w:pPr>
          </w:p>
        </w:tc>
      </w:tr>
      <w:tr w14:paraId="5200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334F1939">
            <w:pPr>
              <w:jc w:val="center"/>
              <w:rPr>
                <w:rFonts w:hint="eastAsia" w:ascii="方正仿宋简体" w:hAnsi="仿宋_GB2312" w:eastAsia="方正仿宋简体" w:cs="仿宋_GB2312"/>
                <w:kern w:val="1"/>
                <w:sz w:val="32"/>
                <w:szCs w:val="32"/>
                <w:u w:val="none"/>
              </w:rPr>
            </w:pPr>
          </w:p>
        </w:tc>
        <w:tc>
          <w:tcPr>
            <w:tcW w:w="2050" w:type="dxa"/>
            <w:noWrap w:val="0"/>
            <w:vAlign w:val="top"/>
          </w:tcPr>
          <w:p w14:paraId="13F5ECD0">
            <w:pPr>
              <w:jc w:val="center"/>
              <w:rPr>
                <w:rFonts w:hint="eastAsia" w:ascii="方正仿宋简体" w:hAnsi="仿宋_GB2312" w:eastAsia="方正仿宋简体" w:cs="仿宋_GB2312"/>
                <w:kern w:val="1"/>
                <w:sz w:val="32"/>
                <w:szCs w:val="32"/>
                <w:u w:val="none"/>
              </w:rPr>
            </w:pPr>
          </w:p>
        </w:tc>
        <w:tc>
          <w:tcPr>
            <w:tcW w:w="2617" w:type="dxa"/>
            <w:noWrap w:val="0"/>
            <w:vAlign w:val="top"/>
          </w:tcPr>
          <w:p w14:paraId="1772FB66">
            <w:pPr>
              <w:jc w:val="center"/>
              <w:rPr>
                <w:rFonts w:hint="eastAsia" w:ascii="方正仿宋简体" w:hAnsi="仿宋_GB2312" w:eastAsia="方正仿宋简体" w:cs="仿宋_GB2312"/>
                <w:kern w:val="1"/>
                <w:sz w:val="32"/>
                <w:szCs w:val="32"/>
                <w:u w:val="none"/>
              </w:rPr>
            </w:pPr>
          </w:p>
        </w:tc>
        <w:tc>
          <w:tcPr>
            <w:tcW w:w="2001" w:type="dxa"/>
            <w:noWrap w:val="0"/>
            <w:vAlign w:val="top"/>
          </w:tcPr>
          <w:p w14:paraId="5F24D6F9">
            <w:pPr>
              <w:jc w:val="center"/>
              <w:rPr>
                <w:rFonts w:hint="eastAsia" w:ascii="方正仿宋简体" w:hAnsi="仿宋_GB2312" w:eastAsia="方正仿宋简体" w:cs="仿宋_GB2312"/>
                <w:kern w:val="1"/>
                <w:sz w:val="32"/>
                <w:szCs w:val="32"/>
                <w:u w:val="none"/>
              </w:rPr>
            </w:pPr>
          </w:p>
        </w:tc>
      </w:tr>
      <w:tr w14:paraId="1106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332672CC">
            <w:pPr>
              <w:jc w:val="center"/>
              <w:rPr>
                <w:rFonts w:hint="eastAsia" w:ascii="方正仿宋简体" w:hAnsi="仿宋_GB2312" w:eastAsia="方正仿宋简体" w:cs="仿宋_GB2312"/>
                <w:kern w:val="1"/>
                <w:sz w:val="32"/>
                <w:szCs w:val="32"/>
                <w:u w:val="none"/>
              </w:rPr>
            </w:pPr>
          </w:p>
        </w:tc>
        <w:tc>
          <w:tcPr>
            <w:tcW w:w="2050" w:type="dxa"/>
            <w:noWrap w:val="0"/>
            <w:vAlign w:val="top"/>
          </w:tcPr>
          <w:p w14:paraId="2AC249B0">
            <w:pPr>
              <w:jc w:val="center"/>
              <w:rPr>
                <w:rFonts w:hint="eastAsia" w:ascii="方正仿宋简体" w:hAnsi="仿宋_GB2312" w:eastAsia="方正仿宋简体" w:cs="仿宋_GB2312"/>
                <w:kern w:val="1"/>
                <w:sz w:val="32"/>
                <w:szCs w:val="32"/>
                <w:u w:val="none"/>
              </w:rPr>
            </w:pPr>
          </w:p>
        </w:tc>
        <w:tc>
          <w:tcPr>
            <w:tcW w:w="2617" w:type="dxa"/>
            <w:noWrap w:val="0"/>
            <w:vAlign w:val="top"/>
          </w:tcPr>
          <w:p w14:paraId="564E805C">
            <w:pPr>
              <w:jc w:val="center"/>
              <w:rPr>
                <w:rFonts w:hint="eastAsia" w:ascii="方正仿宋简体" w:hAnsi="仿宋_GB2312" w:eastAsia="方正仿宋简体" w:cs="仿宋_GB2312"/>
                <w:kern w:val="1"/>
                <w:sz w:val="32"/>
                <w:szCs w:val="32"/>
                <w:u w:val="none"/>
              </w:rPr>
            </w:pPr>
          </w:p>
        </w:tc>
        <w:tc>
          <w:tcPr>
            <w:tcW w:w="2001" w:type="dxa"/>
            <w:noWrap w:val="0"/>
            <w:vAlign w:val="top"/>
          </w:tcPr>
          <w:p w14:paraId="4FD1F378">
            <w:pPr>
              <w:jc w:val="center"/>
              <w:rPr>
                <w:rFonts w:hint="eastAsia" w:ascii="方正仿宋简体" w:hAnsi="仿宋_GB2312" w:eastAsia="方正仿宋简体" w:cs="仿宋_GB2312"/>
                <w:kern w:val="1"/>
                <w:sz w:val="32"/>
                <w:szCs w:val="32"/>
                <w:u w:val="none"/>
              </w:rPr>
            </w:pPr>
          </w:p>
        </w:tc>
      </w:tr>
      <w:tr w14:paraId="228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655A144B">
            <w:pPr>
              <w:jc w:val="center"/>
              <w:rPr>
                <w:rFonts w:hint="eastAsia" w:ascii="方正仿宋简体" w:hAnsi="仿宋_GB2312" w:eastAsia="方正仿宋简体" w:cs="仿宋_GB2312"/>
                <w:kern w:val="1"/>
                <w:sz w:val="32"/>
                <w:szCs w:val="32"/>
                <w:u w:val="none"/>
              </w:rPr>
            </w:pPr>
          </w:p>
        </w:tc>
        <w:tc>
          <w:tcPr>
            <w:tcW w:w="2050" w:type="dxa"/>
            <w:noWrap w:val="0"/>
            <w:vAlign w:val="top"/>
          </w:tcPr>
          <w:p w14:paraId="0BDE3765">
            <w:pPr>
              <w:jc w:val="center"/>
              <w:rPr>
                <w:rFonts w:hint="eastAsia" w:ascii="方正仿宋简体" w:hAnsi="仿宋_GB2312" w:eastAsia="方正仿宋简体" w:cs="仿宋_GB2312"/>
                <w:kern w:val="1"/>
                <w:sz w:val="32"/>
                <w:szCs w:val="32"/>
                <w:u w:val="none"/>
              </w:rPr>
            </w:pPr>
          </w:p>
        </w:tc>
        <w:tc>
          <w:tcPr>
            <w:tcW w:w="2617" w:type="dxa"/>
            <w:noWrap w:val="0"/>
            <w:vAlign w:val="top"/>
          </w:tcPr>
          <w:p w14:paraId="660C3E14">
            <w:pPr>
              <w:jc w:val="center"/>
              <w:rPr>
                <w:rFonts w:hint="eastAsia" w:ascii="方正仿宋简体" w:hAnsi="仿宋_GB2312" w:eastAsia="方正仿宋简体" w:cs="仿宋_GB2312"/>
                <w:kern w:val="1"/>
                <w:sz w:val="32"/>
                <w:szCs w:val="32"/>
                <w:u w:val="none"/>
              </w:rPr>
            </w:pPr>
          </w:p>
        </w:tc>
        <w:tc>
          <w:tcPr>
            <w:tcW w:w="2001" w:type="dxa"/>
            <w:noWrap w:val="0"/>
            <w:vAlign w:val="top"/>
          </w:tcPr>
          <w:p w14:paraId="0BE30D77">
            <w:pPr>
              <w:jc w:val="center"/>
              <w:rPr>
                <w:rFonts w:hint="eastAsia" w:ascii="方正仿宋简体" w:hAnsi="仿宋_GB2312" w:eastAsia="方正仿宋简体" w:cs="仿宋_GB2312"/>
                <w:kern w:val="1"/>
                <w:sz w:val="32"/>
                <w:szCs w:val="32"/>
                <w:u w:val="none"/>
              </w:rPr>
            </w:pPr>
          </w:p>
        </w:tc>
      </w:tr>
      <w:tr w14:paraId="5B2C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noWrap w:val="0"/>
            <w:vAlign w:val="top"/>
          </w:tcPr>
          <w:p w14:paraId="0C660B10">
            <w:pPr>
              <w:jc w:val="center"/>
              <w:rPr>
                <w:rFonts w:hint="eastAsia" w:ascii="方正仿宋简体" w:hAnsi="仿宋_GB2312" w:eastAsia="方正仿宋简体" w:cs="仿宋_GB2312"/>
                <w:kern w:val="1"/>
                <w:sz w:val="32"/>
                <w:szCs w:val="32"/>
                <w:u w:val="none"/>
              </w:rPr>
            </w:pPr>
          </w:p>
        </w:tc>
        <w:tc>
          <w:tcPr>
            <w:tcW w:w="2050" w:type="dxa"/>
            <w:noWrap w:val="0"/>
            <w:vAlign w:val="top"/>
          </w:tcPr>
          <w:p w14:paraId="48D8244B">
            <w:pPr>
              <w:jc w:val="center"/>
              <w:rPr>
                <w:rFonts w:hint="eastAsia" w:ascii="方正仿宋简体" w:hAnsi="仿宋_GB2312" w:eastAsia="方正仿宋简体" w:cs="仿宋_GB2312"/>
                <w:kern w:val="1"/>
                <w:sz w:val="32"/>
                <w:szCs w:val="32"/>
                <w:u w:val="none"/>
              </w:rPr>
            </w:pPr>
          </w:p>
        </w:tc>
        <w:tc>
          <w:tcPr>
            <w:tcW w:w="2617" w:type="dxa"/>
            <w:noWrap w:val="0"/>
            <w:vAlign w:val="top"/>
          </w:tcPr>
          <w:p w14:paraId="6C482F9C">
            <w:pPr>
              <w:jc w:val="center"/>
              <w:rPr>
                <w:rFonts w:hint="eastAsia" w:ascii="方正仿宋简体" w:hAnsi="仿宋_GB2312" w:eastAsia="方正仿宋简体" w:cs="仿宋_GB2312"/>
                <w:kern w:val="1"/>
                <w:sz w:val="32"/>
                <w:szCs w:val="32"/>
                <w:u w:val="none"/>
              </w:rPr>
            </w:pPr>
          </w:p>
        </w:tc>
        <w:tc>
          <w:tcPr>
            <w:tcW w:w="2001" w:type="dxa"/>
            <w:noWrap w:val="0"/>
            <w:vAlign w:val="top"/>
          </w:tcPr>
          <w:p w14:paraId="7B5F7719">
            <w:pPr>
              <w:jc w:val="center"/>
              <w:rPr>
                <w:rFonts w:hint="eastAsia" w:ascii="方正仿宋简体" w:hAnsi="仿宋_GB2312" w:eastAsia="方正仿宋简体" w:cs="仿宋_GB2312"/>
                <w:kern w:val="1"/>
                <w:sz w:val="32"/>
                <w:szCs w:val="32"/>
                <w:u w:val="none"/>
              </w:rPr>
            </w:pPr>
          </w:p>
        </w:tc>
      </w:tr>
    </w:tbl>
    <w:p w14:paraId="189C62CD">
      <w:pPr>
        <w:rPr>
          <w:rFonts w:hint="eastAsia" w:ascii="方正仿宋简体" w:hAnsi="仿宋_GB2312" w:eastAsia="方正仿宋简体" w:cs="仿宋_GB2312"/>
          <w:kern w:val="1"/>
          <w:sz w:val="32"/>
          <w:szCs w:val="32"/>
          <w:u w:val="none"/>
          <w:lang w:eastAsia="zh-CN"/>
        </w:rPr>
      </w:pPr>
    </w:p>
    <w:p w14:paraId="34457582">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29E987D0">
      <w:pPr>
        <w:rPr>
          <w:rFonts w:hint="eastAsia" w:ascii="方正仿宋简体" w:hAnsi="仿宋_GB2312" w:eastAsia="方正仿宋简体" w:cs="仿宋_GB2312"/>
          <w:kern w:val="1"/>
          <w:sz w:val="32"/>
          <w:szCs w:val="32"/>
        </w:rPr>
      </w:pPr>
    </w:p>
    <w:p w14:paraId="775BD165">
      <w:pPr>
        <w:rPr>
          <w:rFonts w:hint="eastAsia" w:ascii="方正仿宋简体" w:hAnsi="仿宋_GB2312" w:eastAsia="方正仿宋简体" w:cs="仿宋_GB2312"/>
          <w:kern w:val="1"/>
          <w:sz w:val="32"/>
          <w:szCs w:val="32"/>
        </w:rPr>
      </w:pPr>
    </w:p>
    <w:p w14:paraId="50660C63">
      <w:pPr>
        <w:rPr>
          <w:rFonts w:hint="eastAsia" w:ascii="方正仿宋简体" w:hAnsi="仿宋_GB2312" w:eastAsia="方正仿宋简体" w:cs="仿宋_GB2312"/>
          <w:kern w:val="1"/>
          <w:sz w:val="32"/>
          <w:szCs w:val="32"/>
        </w:rPr>
      </w:pPr>
    </w:p>
    <w:p w14:paraId="2222B34A">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附件：6.固定维修人员服务承诺书</w:t>
      </w:r>
    </w:p>
    <w:p w14:paraId="2F3B29BA">
      <w:pPr>
        <w:pStyle w:val="5"/>
        <w:ind w:left="0" w:leftChars="0" w:firstLine="0" w:firstLineChars="0"/>
        <w:rPr>
          <w:rFonts w:hint="eastAsia" w:ascii="方正黑体_GBK" w:hAnsi="方正黑体_GBK" w:eastAsia="方正黑体_GBK" w:cs="方正黑体_GBK"/>
          <w:b/>
          <w:bCs/>
          <w:kern w:val="0"/>
          <w:sz w:val="32"/>
          <w:szCs w:val="32"/>
          <w:lang w:val="en-US" w:eastAsia="zh-CN" w:bidi="ar-SA"/>
        </w:rPr>
      </w:pPr>
    </w:p>
    <w:p w14:paraId="1B178057">
      <w:pPr>
        <w:pStyle w:val="14"/>
        <w:keepNext w:val="0"/>
        <w:keepLines w:val="0"/>
        <w:widowControl/>
        <w:suppressLineNumbers w:val="0"/>
        <w:shd w:val="clear" w:fill="FFFFFF"/>
        <w:spacing w:before="0" w:beforeAutospacing="0" w:after="180" w:afterAutospacing="0" w:line="360" w:lineRule="atLeast"/>
        <w:ind w:left="0" w:right="0" w:firstLine="0"/>
        <w:jc w:val="center"/>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固定</w:t>
      </w:r>
      <w:r>
        <w:rPr>
          <w:rFonts w:hint="default" w:ascii="方正黑体_GBK" w:hAnsi="方正黑体_GBK" w:eastAsia="方正黑体_GBK" w:cs="方正黑体_GBK"/>
          <w:b/>
          <w:bCs/>
          <w:kern w:val="0"/>
          <w:sz w:val="32"/>
          <w:szCs w:val="32"/>
          <w:lang w:val="en-US" w:eastAsia="zh-CN" w:bidi="ar-SA"/>
        </w:rPr>
        <w:t>维修</w:t>
      </w:r>
      <w:r>
        <w:rPr>
          <w:rFonts w:hint="eastAsia" w:ascii="方正黑体_GBK" w:hAnsi="方正黑体_GBK" w:eastAsia="方正黑体_GBK" w:cs="方正黑体_GBK"/>
          <w:b/>
          <w:bCs/>
          <w:kern w:val="0"/>
          <w:sz w:val="32"/>
          <w:szCs w:val="32"/>
          <w:lang w:val="en-US" w:eastAsia="zh-CN" w:bidi="ar-SA"/>
        </w:rPr>
        <w:t>人员</w:t>
      </w:r>
      <w:r>
        <w:rPr>
          <w:rFonts w:hint="default" w:ascii="方正黑体_GBK" w:hAnsi="方正黑体_GBK" w:eastAsia="方正黑体_GBK" w:cs="方正黑体_GBK"/>
          <w:b/>
          <w:bCs/>
          <w:kern w:val="0"/>
          <w:sz w:val="32"/>
          <w:szCs w:val="32"/>
          <w:lang w:val="en-US" w:eastAsia="zh-CN" w:bidi="ar-SA"/>
        </w:rPr>
        <w:t>服务承诺书</w:t>
      </w:r>
    </w:p>
    <w:p w14:paraId="7862E859">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0" w:afterAutospacing="0" w:line="360" w:lineRule="atLeast"/>
        <w:ind w:left="0" w:right="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lang w:eastAsia="zh-CN"/>
        </w:rPr>
        <w:t>我公司承诺：</w:t>
      </w:r>
      <w:r>
        <w:rPr>
          <w:rFonts w:hint="eastAsia" w:ascii="方正仿宋简体" w:hAnsi="方正仿宋简体" w:eastAsia="方正仿宋简体" w:cs="方正仿宋简体"/>
          <w:i w:val="0"/>
          <w:iCs w:val="0"/>
          <w:caps w:val="0"/>
          <w:color w:val="060607"/>
          <w:spacing w:val="4"/>
          <w:sz w:val="32"/>
          <w:szCs w:val="32"/>
          <w:shd w:val="clear" w:fill="FFFFFF"/>
        </w:rPr>
        <w:t>为确保贵公司维修作业的安全、质量和效率，我们承诺将派遣以下专业施工人员至贵司现场进行作业：</w:t>
      </w:r>
    </w:p>
    <w:p w14:paraId="01A4CD1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1.</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施工人员资质</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FE320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所有施工人员均经过专业培训，具备丰富的施工经验。施工人员将展现出高度的安全意识。</w:t>
      </w:r>
    </w:p>
    <w:p w14:paraId="2213AD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2.</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人员配置</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21076B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至少固定安排</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四</w:t>
      </w:r>
      <w:r>
        <w:rPr>
          <w:rFonts w:hint="eastAsia" w:ascii="方正仿宋简体" w:hAnsi="方正仿宋简体" w:eastAsia="方正仿宋简体" w:cs="方正仿宋简体"/>
          <w:i w:val="0"/>
          <w:iCs w:val="0"/>
          <w:caps w:val="0"/>
          <w:color w:val="060607"/>
          <w:spacing w:val="4"/>
          <w:sz w:val="32"/>
          <w:szCs w:val="32"/>
          <w:shd w:val="clear" w:fill="FFFFFF"/>
        </w:rPr>
        <w:t>名</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土建施工作业人员，</w:t>
      </w:r>
      <w:r>
        <w:rPr>
          <w:rFonts w:hint="eastAsia" w:ascii="方正仿宋简体" w:hAnsi="方正仿宋简体" w:eastAsia="方正仿宋简体" w:cs="方正仿宋简体"/>
          <w:i w:val="0"/>
          <w:iCs w:val="0"/>
          <w:caps w:val="0"/>
          <w:color w:val="060607"/>
          <w:spacing w:val="4"/>
          <w:sz w:val="32"/>
          <w:szCs w:val="32"/>
          <w:shd w:val="clear" w:fill="FFFFFF"/>
        </w:rPr>
        <w:t>支持</w:t>
      </w:r>
      <w:r>
        <w:rPr>
          <w:rFonts w:hint="eastAsia" w:ascii="方正仿宋简体" w:hAnsi="方正仿宋简体" w:eastAsia="方正仿宋简体" w:cs="方正仿宋简体"/>
          <w:i w:val="0"/>
          <w:iCs w:val="0"/>
          <w:caps w:val="0"/>
          <w:color w:val="060607"/>
          <w:spacing w:val="4"/>
          <w:sz w:val="32"/>
          <w:szCs w:val="32"/>
          <w:shd w:val="clear" w:fill="FFFFFF"/>
          <w:lang w:eastAsia="zh-CN"/>
        </w:rPr>
        <w:t>维修</w:t>
      </w:r>
      <w:r>
        <w:rPr>
          <w:rFonts w:hint="eastAsia" w:ascii="方正仿宋简体" w:hAnsi="方正仿宋简体" w:eastAsia="方正仿宋简体" w:cs="方正仿宋简体"/>
          <w:i w:val="0"/>
          <w:iCs w:val="0"/>
          <w:caps w:val="0"/>
          <w:color w:val="060607"/>
          <w:spacing w:val="4"/>
          <w:sz w:val="32"/>
          <w:szCs w:val="32"/>
          <w:shd w:val="clear" w:fill="FFFFFF"/>
        </w:rPr>
        <w:t>作业。</w:t>
      </w:r>
    </w:p>
    <w:p w14:paraId="515CA41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3.</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作业保障</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52FFE3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我们将确保所有作业均符合安全标准，保障作业质量，提高作业效率。</w:t>
      </w:r>
    </w:p>
    <w:p w14:paraId="05339FA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i w:val="0"/>
          <w:iCs w:val="0"/>
          <w:caps w:val="0"/>
          <w:color w:val="060607"/>
          <w:spacing w:val="4"/>
          <w:sz w:val="32"/>
          <w:szCs w:val="32"/>
          <w:shd w:val="clear" w:fill="FFFFFF"/>
        </w:rPr>
      </w:pPr>
      <w:r>
        <w:rPr>
          <w:rFonts w:hint="eastAsia" w:ascii="方正仿宋简体" w:hAnsi="方正仿宋简体" w:eastAsia="方正仿宋简体" w:cs="方正仿宋简体"/>
          <w:i w:val="0"/>
          <w:iCs w:val="0"/>
          <w:caps w:val="0"/>
          <w:color w:val="060607"/>
          <w:spacing w:val="4"/>
          <w:kern w:val="0"/>
          <w:sz w:val="32"/>
          <w:szCs w:val="32"/>
          <w:shd w:val="clear" w:fill="FFFFFF"/>
          <w:lang w:val="en-US" w:eastAsia="zh-CN" w:bidi="ar"/>
        </w:rPr>
        <w:t>4.</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人员变动通知</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3ECF393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如有施工人员变动，我们将及时以书面形式通知贵司，确保作业安排的透明度和连续性。</w:t>
      </w:r>
    </w:p>
    <w:p w14:paraId="31DF0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763932F9">
      <w:pPr>
        <w:jc w:val="both"/>
        <w:rPr>
          <w:rFonts w:hint="eastAsia" w:ascii="方正黑体_GBK" w:hAnsi="方正黑体_GBK" w:eastAsia="方正黑体_GBK" w:cs="方正黑体_GBK"/>
          <w:b/>
          <w:bCs/>
          <w:kern w:val="0"/>
          <w:sz w:val="32"/>
          <w:szCs w:val="32"/>
          <w:lang w:val="en-US" w:eastAsia="zh-CN" w:bidi="ar-SA"/>
        </w:rPr>
        <w:sectPr>
          <w:pgSz w:w="11906" w:h="16838"/>
          <w:pgMar w:top="1440" w:right="1800" w:bottom="1440" w:left="1800" w:header="851" w:footer="992" w:gutter="0"/>
          <w:cols w:space="720" w:num="1"/>
          <w:docGrid w:type="lines" w:linePitch="312" w:charSpace="0"/>
        </w:sectPr>
      </w:pPr>
    </w:p>
    <w:p w14:paraId="07AFC4B9">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附件:7.《土建类施工项目清单及报价表（海纳川）》</w:t>
      </w:r>
    </w:p>
    <w:p w14:paraId="48B02E76">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28"/>
          <w:szCs w:val="28"/>
          <w:lang w:val="en-US" w:eastAsia="zh-CN"/>
        </w:rPr>
        <w:t xml:space="preserve">       </w:t>
      </w:r>
    </w:p>
    <w:p w14:paraId="4A3AEE5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78263E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C99235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F63B7F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26CAFC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34E22BA">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774A36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6AA33D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A1502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B6FC8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7D0443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A17551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F7275A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A0483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27400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1198C4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2F721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A88C66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8B80E2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0D88F9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AF81B46">
      <w:pPr>
        <w:pStyle w:val="16"/>
        <w:rPr>
          <w:rFonts w:hint="eastAsia" w:ascii="方正黑体_GBK" w:hAnsi="方正黑体_GBK" w:eastAsia="方正黑体_GBK" w:cs="方正黑体_GBK"/>
          <w:sz w:val="32"/>
          <w:szCs w:val="32"/>
          <w:lang w:val="en-US" w:eastAsia="zh-CN"/>
        </w:rPr>
      </w:pPr>
    </w:p>
    <w:p w14:paraId="3AE1B33E">
      <w:pPr>
        <w:pStyle w:val="16"/>
        <w:rPr>
          <w:rFonts w:hint="eastAsia" w:ascii="方正黑体_GBK" w:hAnsi="方正黑体_GBK" w:eastAsia="方正黑体_GBK" w:cs="方正黑体_GBK"/>
          <w:sz w:val="32"/>
          <w:szCs w:val="32"/>
          <w:lang w:val="en-US" w:eastAsia="zh-CN"/>
        </w:rPr>
      </w:pPr>
    </w:p>
    <w:p w14:paraId="3D9EF86F">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附件:8.《土建类施工项目清单及报价表（储运公司）》</w:t>
      </w:r>
    </w:p>
    <w:p w14:paraId="23EB3FF2">
      <w:pPr>
        <w:pStyle w:val="16"/>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baseline"/>
        <w:rPr>
          <w:rFonts w:hint="eastAsia" w:ascii="方正黑体_GBK" w:hAnsi="方正黑体_GBK" w:eastAsia="方正黑体_GBK" w:cs="方正黑体_GBK"/>
          <w:sz w:val="32"/>
          <w:szCs w:val="32"/>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p>
    <w:p w14:paraId="744C14A9">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黑体_GBK" w:hAnsi="方正黑体_GBK" w:eastAsia="方正黑体_GBK" w:cs="方正黑体_GBK"/>
          <w:sz w:val="32"/>
          <w:szCs w:val="32"/>
          <w:lang w:val="en-US" w:eastAsia="zh-CN"/>
        </w:rPr>
      </w:pPr>
    </w:p>
    <w:p w14:paraId="467D0FF4">
      <w:pPr>
        <w:pStyle w:val="16"/>
        <w:pageBreakBefore w:val="0"/>
        <w:kinsoku/>
        <w:overflowPunct/>
        <w:autoSpaceDE/>
        <w:autoSpaceDN/>
        <w:bidi w:val="0"/>
        <w:spacing w:line="600" w:lineRule="exact"/>
        <w:rPr>
          <w:rFonts w:hint="eastAsia"/>
          <w:lang w:val="en-US" w:eastAsia="zh-CN"/>
        </w:rPr>
      </w:pPr>
    </w:p>
    <w:p w14:paraId="53CA7E81">
      <w:pPr>
        <w:pStyle w:val="16"/>
        <w:pageBreakBefore w:val="0"/>
        <w:kinsoku/>
        <w:overflowPunct/>
        <w:autoSpaceDE/>
        <w:autoSpaceDN/>
        <w:bidi w:val="0"/>
        <w:spacing w:line="600" w:lineRule="exact"/>
        <w:rPr>
          <w:rFonts w:hint="default"/>
          <w:lang w:val="en-US" w:eastAsia="zh-CN"/>
        </w:rPr>
      </w:pPr>
    </w:p>
    <w:p w14:paraId="0E2C25BC">
      <w:pPr>
        <w:pStyle w:val="16"/>
        <w:pageBreakBefore w:val="0"/>
        <w:kinsoku/>
        <w:overflowPunct/>
        <w:autoSpaceDE/>
        <w:autoSpaceDN/>
        <w:bidi w:val="0"/>
        <w:spacing w:line="600" w:lineRule="exact"/>
        <w:rPr>
          <w:rFonts w:hint="default"/>
          <w:lang w:val="en-US" w:eastAsia="zh-CN"/>
        </w:rPr>
      </w:pPr>
    </w:p>
    <w:p w14:paraId="5578B865">
      <w:pPr>
        <w:pStyle w:val="16"/>
        <w:pageBreakBefore w:val="0"/>
        <w:kinsoku/>
        <w:overflowPunct/>
        <w:autoSpaceDE/>
        <w:autoSpaceDN/>
        <w:bidi w:val="0"/>
        <w:spacing w:line="600" w:lineRule="exact"/>
        <w:rPr>
          <w:rFonts w:hint="default"/>
          <w:lang w:val="en-US" w:eastAsia="zh-CN"/>
        </w:rPr>
      </w:pPr>
    </w:p>
    <w:p w14:paraId="64E94454">
      <w:pPr>
        <w:pStyle w:val="16"/>
        <w:pageBreakBefore w:val="0"/>
        <w:kinsoku/>
        <w:overflowPunct/>
        <w:autoSpaceDE/>
        <w:autoSpaceDN/>
        <w:bidi w:val="0"/>
        <w:spacing w:line="600" w:lineRule="exact"/>
        <w:rPr>
          <w:rFonts w:hint="default"/>
          <w:lang w:val="en-US" w:eastAsia="zh-CN"/>
        </w:rPr>
      </w:pPr>
    </w:p>
    <w:p w14:paraId="6FC7713D">
      <w:pPr>
        <w:pStyle w:val="16"/>
        <w:pageBreakBefore w:val="0"/>
        <w:kinsoku/>
        <w:overflowPunct/>
        <w:autoSpaceDE/>
        <w:autoSpaceDN/>
        <w:bidi w:val="0"/>
        <w:spacing w:line="600" w:lineRule="exact"/>
        <w:rPr>
          <w:rFonts w:hint="default"/>
          <w:lang w:val="en-US" w:eastAsia="zh-CN"/>
        </w:rPr>
      </w:pPr>
    </w:p>
    <w:p w14:paraId="66F7DD8B">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058DEBDC">
      <w:pPr>
        <w:pStyle w:val="16"/>
        <w:pageBreakBefore w:val="0"/>
        <w:kinsoku/>
        <w:overflowPunct/>
        <w:autoSpaceDE/>
        <w:autoSpaceDN/>
        <w:bidi w:val="0"/>
        <w:spacing w:line="600" w:lineRule="exact"/>
        <w:rPr>
          <w:rFonts w:hint="default"/>
          <w:lang w:val="en-US" w:eastAsia="zh-CN"/>
        </w:rPr>
      </w:pPr>
    </w:p>
    <w:p w14:paraId="1DBE0BF6">
      <w:pPr>
        <w:pStyle w:val="16"/>
        <w:pageBreakBefore w:val="0"/>
        <w:kinsoku/>
        <w:overflowPunct/>
        <w:autoSpaceDE/>
        <w:autoSpaceDN/>
        <w:bidi w:val="0"/>
        <w:spacing w:line="600" w:lineRule="exact"/>
        <w:rPr>
          <w:rFonts w:hint="default"/>
          <w:lang w:val="en-US" w:eastAsia="zh-CN"/>
        </w:rPr>
      </w:pPr>
    </w:p>
    <w:p w14:paraId="1499AA10">
      <w:pPr>
        <w:pStyle w:val="16"/>
        <w:pageBreakBefore w:val="0"/>
        <w:kinsoku/>
        <w:overflowPunct/>
        <w:autoSpaceDE/>
        <w:autoSpaceDN/>
        <w:bidi w:val="0"/>
        <w:spacing w:line="600" w:lineRule="exact"/>
        <w:rPr>
          <w:rFonts w:hint="default"/>
          <w:lang w:val="en-US" w:eastAsia="zh-CN"/>
        </w:rPr>
      </w:pPr>
    </w:p>
    <w:p w14:paraId="6696A609">
      <w:pPr>
        <w:pStyle w:val="16"/>
        <w:pageBreakBefore w:val="0"/>
        <w:kinsoku/>
        <w:overflowPunct/>
        <w:autoSpaceDE/>
        <w:autoSpaceDN/>
        <w:bidi w:val="0"/>
        <w:spacing w:line="600" w:lineRule="exact"/>
        <w:rPr>
          <w:rFonts w:hint="default"/>
          <w:lang w:val="en-US" w:eastAsia="zh-CN"/>
        </w:rPr>
      </w:pPr>
    </w:p>
    <w:p w14:paraId="69C34C85">
      <w:pPr>
        <w:pStyle w:val="16"/>
        <w:pageBreakBefore w:val="0"/>
        <w:kinsoku/>
        <w:overflowPunct/>
        <w:autoSpaceDE/>
        <w:autoSpaceDN/>
        <w:bidi w:val="0"/>
        <w:spacing w:line="600" w:lineRule="exact"/>
        <w:rPr>
          <w:rFonts w:hint="default"/>
          <w:lang w:val="en-US" w:eastAsia="zh-CN"/>
        </w:rPr>
      </w:pPr>
    </w:p>
    <w:p w14:paraId="097B9C6C">
      <w:pPr>
        <w:pStyle w:val="16"/>
        <w:pageBreakBefore w:val="0"/>
        <w:kinsoku/>
        <w:overflowPunct/>
        <w:autoSpaceDE/>
        <w:autoSpaceDN/>
        <w:bidi w:val="0"/>
        <w:spacing w:line="600" w:lineRule="exact"/>
        <w:rPr>
          <w:rFonts w:hint="default"/>
          <w:lang w:val="en-US" w:eastAsia="zh-CN"/>
        </w:rPr>
      </w:pPr>
    </w:p>
    <w:p w14:paraId="268CE071">
      <w:pPr>
        <w:pStyle w:val="16"/>
        <w:pageBreakBefore w:val="0"/>
        <w:kinsoku/>
        <w:overflowPunct/>
        <w:autoSpaceDE/>
        <w:autoSpaceDN/>
        <w:bidi w:val="0"/>
        <w:spacing w:line="600" w:lineRule="exact"/>
        <w:rPr>
          <w:rFonts w:hint="default"/>
          <w:lang w:val="en-US" w:eastAsia="zh-CN"/>
        </w:rPr>
      </w:pPr>
    </w:p>
    <w:p w14:paraId="2D1DF4BD">
      <w:pPr>
        <w:pStyle w:val="16"/>
        <w:pageBreakBefore w:val="0"/>
        <w:kinsoku/>
        <w:overflowPunct/>
        <w:autoSpaceDE/>
        <w:autoSpaceDN/>
        <w:bidi w:val="0"/>
        <w:spacing w:line="600" w:lineRule="exact"/>
        <w:rPr>
          <w:rFonts w:hint="default"/>
          <w:lang w:val="en-US" w:eastAsia="zh-CN"/>
        </w:rPr>
      </w:pPr>
    </w:p>
    <w:p w14:paraId="39CA674A">
      <w:pPr>
        <w:pStyle w:val="16"/>
        <w:pageBreakBefore w:val="0"/>
        <w:kinsoku/>
        <w:overflowPunct/>
        <w:autoSpaceDE/>
        <w:autoSpaceDN/>
        <w:bidi w:val="0"/>
        <w:spacing w:line="600" w:lineRule="exact"/>
        <w:rPr>
          <w:rFonts w:hint="default"/>
          <w:lang w:val="en-US" w:eastAsia="zh-CN"/>
        </w:rPr>
      </w:pPr>
    </w:p>
    <w:p w14:paraId="1F0741F4">
      <w:pPr>
        <w:pStyle w:val="16"/>
        <w:pageBreakBefore w:val="0"/>
        <w:kinsoku/>
        <w:overflowPunct/>
        <w:autoSpaceDE/>
        <w:autoSpaceDN/>
        <w:bidi w:val="0"/>
        <w:spacing w:line="600" w:lineRule="exact"/>
        <w:rPr>
          <w:rFonts w:hint="default"/>
          <w:lang w:val="en-US" w:eastAsia="zh-CN"/>
        </w:rPr>
      </w:pPr>
    </w:p>
    <w:p w14:paraId="1FDD94AD">
      <w:pPr>
        <w:pStyle w:val="16"/>
        <w:pageBreakBefore w:val="0"/>
        <w:kinsoku/>
        <w:overflowPunct/>
        <w:autoSpaceDE/>
        <w:autoSpaceDN/>
        <w:bidi w:val="0"/>
        <w:spacing w:line="600" w:lineRule="exact"/>
        <w:rPr>
          <w:rFonts w:hint="default"/>
          <w:lang w:val="en-US" w:eastAsia="zh-CN"/>
        </w:rPr>
      </w:pPr>
    </w:p>
    <w:p w14:paraId="57062F6A">
      <w:pPr>
        <w:pStyle w:val="16"/>
        <w:pageBreakBefore w:val="0"/>
        <w:kinsoku/>
        <w:overflowPunct/>
        <w:autoSpaceDE/>
        <w:autoSpaceDN/>
        <w:bidi w:val="0"/>
        <w:spacing w:line="600" w:lineRule="exact"/>
        <w:rPr>
          <w:rFonts w:hint="default"/>
          <w:lang w:val="en-US" w:eastAsia="zh-CN"/>
        </w:rPr>
      </w:pPr>
    </w:p>
    <w:p w14:paraId="7133F02B">
      <w:pPr>
        <w:pStyle w:val="16"/>
        <w:pageBreakBefore w:val="0"/>
        <w:kinsoku/>
        <w:overflowPunct/>
        <w:autoSpaceDE/>
        <w:autoSpaceDN/>
        <w:bidi w:val="0"/>
        <w:spacing w:line="600" w:lineRule="exact"/>
        <w:rPr>
          <w:rFonts w:hint="default"/>
          <w:lang w:val="en-US" w:eastAsia="zh-CN"/>
        </w:rPr>
      </w:pPr>
    </w:p>
    <w:p w14:paraId="529B06BE">
      <w:pPr>
        <w:pStyle w:val="16"/>
        <w:pageBreakBefore w:val="0"/>
        <w:kinsoku/>
        <w:overflowPunct/>
        <w:autoSpaceDE/>
        <w:autoSpaceDN/>
        <w:bidi w:val="0"/>
        <w:spacing w:line="600" w:lineRule="exact"/>
        <w:ind w:left="0" w:leftChars="0" w:firstLine="0" w:firstLineChars="0"/>
        <w:rPr>
          <w:rFonts w:hint="default"/>
          <w:lang w:val="en-US" w:eastAsia="zh-CN"/>
        </w:rPr>
      </w:pPr>
    </w:p>
    <w:p w14:paraId="5D80A94E">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附件:9.《土建类施工项目清单及报价表（公铁运输）》</w:t>
      </w:r>
    </w:p>
    <w:p w14:paraId="396AB53C">
      <w:pPr>
        <w:pStyle w:val="16"/>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baseline"/>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p>
    <w:p w14:paraId="221BEE9A">
      <w:pPr>
        <w:pStyle w:val="16"/>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baseline"/>
        <w:rPr>
          <w:rFonts w:hint="eastAsia" w:ascii="方正黑体_GBK" w:hAnsi="方正黑体_GBK" w:eastAsia="方正黑体_GBK" w:cs="方正黑体_GBK"/>
          <w:sz w:val="30"/>
          <w:szCs w:val="30"/>
          <w:lang w:val="en-US" w:eastAsia="zh-CN"/>
        </w:rPr>
      </w:pPr>
      <w:r>
        <w:rPr>
          <w:rFonts w:hint="eastAsia" w:ascii="方正仿宋简体" w:hAnsi="方正仿宋简体" w:eastAsia="方正仿宋简体" w:cs="方正仿宋简体"/>
          <w:sz w:val="30"/>
          <w:szCs w:val="30"/>
        </w:rPr>
        <w:t xml:space="preserve">           </w:t>
      </w:r>
      <w:r>
        <w:rPr>
          <w:rFonts w:hint="eastAsia" w:ascii="方正仿宋简体" w:hAnsi="方正仿宋简体" w:eastAsia="方正仿宋简体" w:cs="方正仿宋简体"/>
          <w:sz w:val="30"/>
          <w:szCs w:val="30"/>
          <w:lang w:val="en-US" w:eastAsia="zh-CN"/>
        </w:rPr>
        <w:t xml:space="preserve">             </w:t>
      </w:r>
    </w:p>
    <w:p w14:paraId="1A92A5B2">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36434C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820114-BD84-4FE9-94B2-98FD78823D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2E8589B-EA87-45C8-91D2-AF5659CB7120}"/>
  </w:font>
  <w:font w:name="微软雅黑">
    <w:panose1 w:val="020B0503020204020204"/>
    <w:charset w:val="86"/>
    <w:family w:val="auto"/>
    <w:pitch w:val="default"/>
    <w:sig w:usb0="80000287" w:usb1="280F3C52" w:usb2="00000016" w:usb3="00000000" w:csb0="0004001F" w:csb1="00000000"/>
    <w:embedRegular r:id="rId3" w:fontKey="{3F0D39A4-FD66-40BC-8DEC-2270FCAC12E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53B7EF7-6DC1-4C5B-AB82-E6C22E20976D}"/>
  </w:font>
  <w:font w:name="方正楷体_GBK">
    <w:panose1 w:val="03000509000000000000"/>
    <w:charset w:val="86"/>
    <w:family w:val="script"/>
    <w:pitch w:val="default"/>
    <w:sig w:usb0="00000001" w:usb1="080E0000" w:usb2="00000000" w:usb3="00000000" w:csb0="00040000" w:csb1="00000000"/>
    <w:embedRegular r:id="rId5" w:fontKey="{05FBC30B-CF0A-475A-BD4D-49194DDF85A8}"/>
  </w:font>
  <w:font w:name="方正楷体_GB2312">
    <w:altName w:val="楷体_GB2312"/>
    <w:panose1 w:val="02000000000000000000"/>
    <w:charset w:val="86"/>
    <w:family w:val="auto"/>
    <w:pitch w:val="default"/>
    <w:sig w:usb0="00000000" w:usb1="00000000" w:usb2="00000012" w:usb3="00000000" w:csb0="00040001" w:csb1="00000000"/>
    <w:embedRegular r:id="rId6" w:fontKey="{AD1FC357-EED7-408B-BD3E-06CD42EEA581}"/>
  </w:font>
  <w:font w:name="仿宋">
    <w:panose1 w:val="02010609060101010101"/>
    <w:charset w:val="86"/>
    <w:family w:val="modern"/>
    <w:pitch w:val="default"/>
    <w:sig w:usb0="800002BF" w:usb1="38CF7CFA" w:usb2="00000016" w:usb3="00000000" w:csb0="00040001" w:csb1="00000000"/>
    <w:embedRegular r:id="rId7" w:fontKey="{6FA75C4A-1607-4C62-98F4-AA3096866834}"/>
  </w:font>
  <w:font w:name="方正仿宋_GBK">
    <w:panose1 w:val="03000509000000000000"/>
    <w:charset w:val="86"/>
    <w:family w:val="script"/>
    <w:pitch w:val="default"/>
    <w:sig w:usb0="00000001" w:usb1="080E0000" w:usb2="00000000" w:usb3="00000000" w:csb0="00040000" w:csb1="00000000"/>
    <w:embedRegular r:id="rId8" w:fontKey="{173FF897-8510-4334-9CDC-C911560D7EB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148A"/>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416926"/>
    <w:rsid w:val="01A826CA"/>
    <w:rsid w:val="02A36C44"/>
    <w:rsid w:val="030C36E5"/>
    <w:rsid w:val="032B053F"/>
    <w:rsid w:val="03A013D6"/>
    <w:rsid w:val="03E07A24"/>
    <w:rsid w:val="03FB03BA"/>
    <w:rsid w:val="048D195A"/>
    <w:rsid w:val="0639166E"/>
    <w:rsid w:val="06977C4E"/>
    <w:rsid w:val="07B55447"/>
    <w:rsid w:val="07C66F31"/>
    <w:rsid w:val="080252F1"/>
    <w:rsid w:val="08826623"/>
    <w:rsid w:val="089D54C3"/>
    <w:rsid w:val="08B80F70"/>
    <w:rsid w:val="08BF4B31"/>
    <w:rsid w:val="0928131E"/>
    <w:rsid w:val="0935436E"/>
    <w:rsid w:val="09722ECD"/>
    <w:rsid w:val="09E67744"/>
    <w:rsid w:val="09FB0B82"/>
    <w:rsid w:val="0A214D41"/>
    <w:rsid w:val="0AA725EC"/>
    <w:rsid w:val="0AC018B0"/>
    <w:rsid w:val="0B381EF4"/>
    <w:rsid w:val="0B6B22C9"/>
    <w:rsid w:val="0B9417E9"/>
    <w:rsid w:val="0BD936D7"/>
    <w:rsid w:val="0BEE04EB"/>
    <w:rsid w:val="0C275F3F"/>
    <w:rsid w:val="0CCD460E"/>
    <w:rsid w:val="0CF815D5"/>
    <w:rsid w:val="0D0364DD"/>
    <w:rsid w:val="0D7731A8"/>
    <w:rsid w:val="0D9A4364"/>
    <w:rsid w:val="0DBC505E"/>
    <w:rsid w:val="0DCD1019"/>
    <w:rsid w:val="0DE52440"/>
    <w:rsid w:val="0E615903"/>
    <w:rsid w:val="0EB72584"/>
    <w:rsid w:val="0EE41B4B"/>
    <w:rsid w:val="0F5A0F7A"/>
    <w:rsid w:val="0FA7589A"/>
    <w:rsid w:val="0FF7237E"/>
    <w:rsid w:val="106D0011"/>
    <w:rsid w:val="107240FA"/>
    <w:rsid w:val="1090560A"/>
    <w:rsid w:val="109F188D"/>
    <w:rsid w:val="10D34B99"/>
    <w:rsid w:val="11360C84"/>
    <w:rsid w:val="11405FA6"/>
    <w:rsid w:val="114964A6"/>
    <w:rsid w:val="119F2CCD"/>
    <w:rsid w:val="11AD31CD"/>
    <w:rsid w:val="11C30959"/>
    <w:rsid w:val="11E467E9"/>
    <w:rsid w:val="127E0B34"/>
    <w:rsid w:val="129739A4"/>
    <w:rsid w:val="13F07810"/>
    <w:rsid w:val="1444244B"/>
    <w:rsid w:val="147C45EA"/>
    <w:rsid w:val="14E5458D"/>
    <w:rsid w:val="14E904B0"/>
    <w:rsid w:val="14EA645D"/>
    <w:rsid w:val="1527592D"/>
    <w:rsid w:val="15784103"/>
    <w:rsid w:val="15831B86"/>
    <w:rsid w:val="15A9663E"/>
    <w:rsid w:val="15D64D0B"/>
    <w:rsid w:val="15E839EB"/>
    <w:rsid w:val="15F15AC1"/>
    <w:rsid w:val="1603009A"/>
    <w:rsid w:val="163A2FC4"/>
    <w:rsid w:val="16730A62"/>
    <w:rsid w:val="170125C1"/>
    <w:rsid w:val="172E3C15"/>
    <w:rsid w:val="1771382D"/>
    <w:rsid w:val="17AA44CA"/>
    <w:rsid w:val="17E01949"/>
    <w:rsid w:val="184C5231"/>
    <w:rsid w:val="18871F01"/>
    <w:rsid w:val="19181A3A"/>
    <w:rsid w:val="1A2C356C"/>
    <w:rsid w:val="1A37669E"/>
    <w:rsid w:val="1AA75031"/>
    <w:rsid w:val="1B214753"/>
    <w:rsid w:val="1B5A7C65"/>
    <w:rsid w:val="1C3B7130"/>
    <w:rsid w:val="1C3E574A"/>
    <w:rsid w:val="1C4830FD"/>
    <w:rsid w:val="1C6C0282"/>
    <w:rsid w:val="1C9B387A"/>
    <w:rsid w:val="1C9D6AB7"/>
    <w:rsid w:val="1C9F1DD3"/>
    <w:rsid w:val="1CA6682A"/>
    <w:rsid w:val="1CAC2CCB"/>
    <w:rsid w:val="1CD87093"/>
    <w:rsid w:val="1CE17872"/>
    <w:rsid w:val="1CED200A"/>
    <w:rsid w:val="1D6F6BEA"/>
    <w:rsid w:val="1E0513AA"/>
    <w:rsid w:val="1E62755C"/>
    <w:rsid w:val="1EA638ED"/>
    <w:rsid w:val="1EF74148"/>
    <w:rsid w:val="1F533349"/>
    <w:rsid w:val="1F7E2174"/>
    <w:rsid w:val="1F86727A"/>
    <w:rsid w:val="1FA834FD"/>
    <w:rsid w:val="1FC248EC"/>
    <w:rsid w:val="1FE16BA6"/>
    <w:rsid w:val="20232D1B"/>
    <w:rsid w:val="20337402"/>
    <w:rsid w:val="20686980"/>
    <w:rsid w:val="20D86778"/>
    <w:rsid w:val="20DF30E6"/>
    <w:rsid w:val="214E201A"/>
    <w:rsid w:val="214F68AA"/>
    <w:rsid w:val="216E14AA"/>
    <w:rsid w:val="21D37566"/>
    <w:rsid w:val="21EF7079"/>
    <w:rsid w:val="225D796E"/>
    <w:rsid w:val="22A16903"/>
    <w:rsid w:val="22EC3898"/>
    <w:rsid w:val="232B589C"/>
    <w:rsid w:val="232D0644"/>
    <w:rsid w:val="234B6811"/>
    <w:rsid w:val="238847EF"/>
    <w:rsid w:val="238B30B1"/>
    <w:rsid w:val="249F4607"/>
    <w:rsid w:val="24EC6623"/>
    <w:rsid w:val="24FD7FDE"/>
    <w:rsid w:val="25A20B86"/>
    <w:rsid w:val="25EF3DCB"/>
    <w:rsid w:val="261E645E"/>
    <w:rsid w:val="26881B2A"/>
    <w:rsid w:val="26AF355A"/>
    <w:rsid w:val="26D72BF9"/>
    <w:rsid w:val="26EE4083"/>
    <w:rsid w:val="26F03AB5"/>
    <w:rsid w:val="271F19F6"/>
    <w:rsid w:val="2746449C"/>
    <w:rsid w:val="27483067"/>
    <w:rsid w:val="27545EB0"/>
    <w:rsid w:val="27906EE8"/>
    <w:rsid w:val="279F537D"/>
    <w:rsid w:val="28171C81"/>
    <w:rsid w:val="2820452D"/>
    <w:rsid w:val="28317393"/>
    <w:rsid w:val="289A5B44"/>
    <w:rsid w:val="28D1504C"/>
    <w:rsid w:val="28DE1ED5"/>
    <w:rsid w:val="28E62B38"/>
    <w:rsid w:val="291955A7"/>
    <w:rsid w:val="292A6EC8"/>
    <w:rsid w:val="298B4EA1"/>
    <w:rsid w:val="29E76B67"/>
    <w:rsid w:val="2A604F0E"/>
    <w:rsid w:val="2A714DFD"/>
    <w:rsid w:val="2A9226E6"/>
    <w:rsid w:val="2A98798D"/>
    <w:rsid w:val="2AA86EFC"/>
    <w:rsid w:val="2ABB200C"/>
    <w:rsid w:val="2ACE42F7"/>
    <w:rsid w:val="2B395AE8"/>
    <w:rsid w:val="2BBD3669"/>
    <w:rsid w:val="2C041C52"/>
    <w:rsid w:val="2C8D1C48"/>
    <w:rsid w:val="2CBC252D"/>
    <w:rsid w:val="2D1A7C52"/>
    <w:rsid w:val="2D3F1F71"/>
    <w:rsid w:val="2D524C40"/>
    <w:rsid w:val="2DD51314"/>
    <w:rsid w:val="2E16582B"/>
    <w:rsid w:val="2E4116FA"/>
    <w:rsid w:val="2E9C1044"/>
    <w:rsid w:val="2ED7364E"/>
    <w:rsid w:val="2F803CE6"/>
    <w:rsid w:val="2FAD5AB9"/>
    <w:rsid w:val="2FB83480"/>
    <w:rsid w:val="2FFB336C"/>
    <w:rsid w:val="302F20A8"/>
    <w:rsid w:val="3034062C"/>
    <w:rsid w:val="308255E1"/>
    <w:rsid w:val="30851151"/>
    <w:rsid w:val="3095556F"/>
    <w:rsid w:val="31262BAF"/>
    <w:rsid w:val="3166515D"/>
    <w:rsid w:val="31666F0B"/>
    <w:rsid w:val="31701B38"/>
    <w:rsid w:val="31D40319"/>
    <w:rsid w:val="31EF0CAF"/>
    <w:rsid w:val="31F12C79"/>
    <w:rsid w:val="31F1357D"/>
    <w:rsid w:val="32087FC3"/>
    <w:rsid w:val="3244724D"/>
    <w:rsid w:val="324A4137"/>
    <w:rsid w:val="327318E0"/>
    <w:rsid w:val="32756EAC"/>
    <w:rsid w:val="327614D2"/>
    <w:rsid w:val="32E36F4F"/>
    <w:rsid w:val="32FA5B5D"/>
    <w:rsid w:val="330F093A"/>
    <w:rsid w:val="33C53A90"/>
    <w:rsid w:val="34473024"/>
    <w:rsid w:val="34E37CA8"/>
    <w:rsid w:val="354457B6"/>
    <w:rsid w:val="359758E5"/>
    <w:rsid w:val="359E47FF"/>
    <w:rsid w:val="35B72FCB"/>
    <w:rsid w:val="35C0308E"/>
    <w:rsid w:val="35DA3E68"/>
    <w:rsid w:val="35FC43FA"/>
    <w:rsid w:val="360B2B82"/>
    <w:rsid w:val="36257BD2"/>
    <w:rsid w:val="36E674AE"/>
    <w:rsid w:val="36F6333B"/>
    <w:rsid w:val="375E6E5B"/>
    <w:rsid w:val="379A3E49"/>
    <w:rsid w:val="388275FD"/>
    <w:rsid w:val="388A07AC"/>
    <w:rsid w:val="38D64977"/>
    <w:rsid w:val="38F117B0"/>
    <w:rsid w:val="38F65019"/>
    <w:rsid w:val="390A2872"/>
    <w:rsid w:val="39144F66"/>
    <w:rsid w:val="391E61C3"/>
    <w:rsid w:val="393C6CDF"/>
    <w:rsid w:val="3A3A5E5D"/>
    <w:rsid w:val="3AAF722D"/>
    <w:rsid w:val="3AD20986"/>
    <w:rsid w:val="3B0529E3"/>
    <w:rsid w:val="3B331C0C"/>
    <w:rsid w:val="3B3616FD"/>
    <w:rsid w:val="3B381919"/>
    <w:rsid w:val="3B581673"/>
    <w:rsid w:val="3B5D137F"/>
    <w:rsid w:val="3C184DCC"/>
    <w:rsid w:val="3C485B8B"/>
    <w:rsid w:val="3C575DCE"/>
    <w:rsid w:val="3CDE3DFA"/>
    <w:rsid w:val="3D0A2E41"/>
    <w:rsid w:val="3D4F6AA6"/>
    <w:rsid w:val="3E2E2B5F"/>
    <w:rsid w:val="3E3369E6"/>
    <w:rsid w:val="3ED57FA3"/>
    <w:rsid w:val="3F3D735A"/>
    <w:rsid w:val="3F6D578B"/>
    <w:rsid w:val="3F724AD0"/>
    <w:rsid w:val="3F811682"/>
    <w:rsid w:val="3FA86CAC"/>
    <w:rsid w:val="3FB25652"/>
    <w:rsid w:val="3FD116BD"/>
    <w:rsid w:val="400A4627"/>
    <w:rsid w:val="402B3012"/>
    <w:rsid w:val="40307062"/>
    <w:rsid w:val="403501D5"/>
    <w:rsid w:val="407A0D74"/>
    <w:rsid w:val="40D519B8"/>
    <w:rsid w:val="41166258"/>
    <w:rsid w:val="41220E6C"/>
    <w:rsid w:val="412D35A2"/>
    <w:rsid w:val="412F1BE5"/>
    <w:rsid w:val="416D2207"/>
    <w:rsid w:val="41A8262E"/>
    <w:rsid w:val="41EA4FEF"/>
    <w:rsid w:val="42FC147E"/>
    <w:rsid w:val="434B436B"/>
    <w:rsid w:val="435B3494"/>
    <w:rsid w:val="43686B13"/>
    <w:rsid w:val="43EC12FF"/>
    <w:rsid w:val="44366C11"/>
    <w:rsid w:val="443B013D"/>
    <w:rsid w:val="443F7115"/>
    <w:rsid w:val="448D0747"/>
    <w:rsid w:val="44A41DCD"/>
    <w:rsid w:val="44E509D4"/>
    <w:rsid w:val="450F36EA"/>
    <w:rsid w:val="45E834B6"/>
    <w:rsid w:val="45EE7EF1"/>
    <w:rsid w:val="45F36B68"/>
    <w:rsid w:val="466435C2"/>
    <w:rsid w:val="46825CD1"/>
    <w:rsid w:val="46916381"/>
    <w:rsid w:val="46AA4D92"/>
    <w:rsid w:val="46FF481C"/>
    <w:rsid w:val="477A6E15"/>
    <w:rsid w:val="47905A6E"/>
    <w:rsid w:val="4792415F"/>
    <w:rsid w:val="47D44777"/>
    <w:rsid w:val="484A7410"/>
    <w:rsid w:val="491C0184"/>
    <w:rsid w:val="492B2273"/>
    <w:rsid w:val="494D47E1"/>
    <w:rsid w:val="49535B70"/>
    <w:rsid w:val="4A0A26D2"/>
    <w:rsid w:val="4AC76815"/>
    <w:rsid w:val="4ADD1BA1"/>
    <w:rsid w:val="4AFF5FAF"/>
    <w:rsid w:val="4B0853C3"/>
    <w:rsid w:val="4B195D9E"/>
    <w:rsid w:val="4B413ED2"/>
    <w:rsid w:val="4B942E73"/>
    <w:rsid w:val="4C524D48"/>
    <w:rsid w:val="4C5448B3"/>
    <w:rsid w:val="4C687B84"/>
    <w:rsid w:val="4C99542A"/>
    <w:rsid w:val="4D292E6F"/>
    <w:rsid w:val="4D570A7D"/>
    <w:rsid w:val="4DAB1AD6"/>
    <w:rsid w:val="4DB37FEC"/>
    <w:rsid w:val="4DC0511E"/>
    <w:rsid w:val="4DF416CF"/>
    <w:rsid w:val="4DFC4DB6"/>
    <w:rsid w:val="4E137EA7"/>
    <w:rsid w:val="4E8642F1"/>
    <w:rsid w:val="4EA135A7"/>
    <w:rsid w:val="4EC72940"/>
    <w:rsid w:val="4F3501F1"/>
    <w:rsid w:val="4F3A5808"/>
    <w:rsid w:val="4FAC5BC3"/>
    <w:rsid w:val="4FC6004B"/>
    <w:rsid w:val="4FC61FF0"/>
    <w:rsid w:val="4FC8602C"/>
    <w:rsid w:val="4FEE03A0"/>
    <w:rsid w:val="50846203"/>
    <w:rsid w:val="50855ECA"/>
    <w:rsid w:val="509E6314"/>
    <w:rsid w:val="50EC2B32"/>
    <w:rsid w:val="512A365A"/>
    <w:rsid w:val="514B3CFC"/>
    <w:rsid w:val="51600122"/>
    <w:rsid w:val="51A21442"/>
    <w:rsid w:val="51CC4711"/>
    <w:rsid w:val="51E705A2"/>
    <w:rsid w:val="5237602E"/>
    <w:rsid w:val="524D13AE"/>
    <w:rsid w:val="528A18C0"/>
    <w:rsid w:val="52CA50F4"/>
    <w:rsid w:val="52E964FA"/>
    <w:rsid w:val="53394028"/>
    <w:rsid w:val="535449BE"/>
    <w:rsid w:val="538763B9"/>
    <w:rsid w:val="53DA3115"/>
    <w:rsid w:val="53DF5F65"/>
    <w:rsid w:val="540463E4"/>
    <w:rsid w:val="544E765F"/>
    <w:rsid w:val="5454418C"/>
    <w:rsid w:val="549F173E"/>
    <w:rsid w:val="54FE4BE1"/>
    <w:rsid w:val="5531128A"/>
    <w:rsid w:val="55423CFC"/>
    <w:rsid w:val="555952B3"/>
    <w:rsid w:val="55AB141B"/>
    <w:rsid w:val="55C51BA3"/>
    <w:rsid w:val="55D6790C"/>
    <w:rsid w:val="55DC546E"/>
    <w:rsid w:val="564C7BCE"/>
    <w:rsid w:val="570A1F63"/>
    <w:rsid w:val="571067C2"/>
    <w:rsid w:val="57603931"/>
    <w:rsid w:val="57723665"/>
    <w:rsid w:val="57776ECD"/>
    <w:rsid w:val="5798124F"/>
    <w:rsid w:val="579C3951"/>
    <w:rsid w:val="57F90679"/>
    <w:rsid w:val="5889335C"/>
    <w:rsid w:val="58FC3B2E"/>
    <w:rsid w:val="596D6B7C"/>
    <w:rsid w:val="5AC4067B"/>
    <w:rsid w:val="5AC70298"/>
    <w:rsid w:val="5B597015"/>
    <w:rsid w:val="5C0F1DCA"/>
    <w:rsid w:val="5C1473E0"/>
    <w:rsid w:val="5C321615"/>
    <w:rsid w:val="5C737BB0"/>
    <w:rsid w:val="5C7659A5"/>
    <w:rsid w:val="5CB84210"/>
    <w:rsid w:val="5CEC747F"/>
    <w:rsid w:val="5D0D455B"/>
    <w:rsid w:val="5DB6074F"/>
    <w:rsid w:val="5DC0337C"/>
    <w:rsid w:val="5DDA4712"/>
    <w:rsid w:val="5E3B0C54"/>
    <w:rsid w:val="5ED370DF"/>
    <w:rsid w:val="5EDE0D40"/>
    <w:rsid w:val="5F072ED8"/>
    <w:rsid w:val="5F2F39E3"/>
    <w:rsid w:val="5F5A15AE"/>
    <w:rsid w:val="5F5D2B73"/>
    <w:rsid w:val="5FE109D5"/>
    <w:rsid w:val="60455A82"/>
    <w:rsid w:val="605F4F1F"/>
    <w:rsid w:val="60773D8D"/>
    <w:rsid w:val="60A17849"/>
    <w:rsid w:val="611E6D53"/>
    <w:rsid w:val="61995764"/>
    <w:rsid w:val="61D878C6"/>
    <w:rsid w:val="62D17DD9"/>
    <w:rsid w:val="63010471"/>
    <w:rsid w:val="630E2DDB"/>
    <w:rsid w:val="63147CC6"/>
    <w:rsid w:val="63342C78"/>
    <w:rsid w:val="634E5C73"/>
    <w:rsid w:val="640F75B7"/>
    <w:rsid w:val="643C436B"/>
    <w:rsid w:val="64562C49"/>
    <w:rsid w:val="658D2E41"/>
    <w:rsid w:val="66202ABE"/>
    <w:rsid w:val="66441755"/>
    <w:rsid w:val="66CF713B"/>
    <w:rsid w:val="66E77E0F"/>
    <w:rsid w:val="66F620CD"/>
    <w:rsid w:val="670921B5"/>
    <w:rsid w:val="67803B7C"/>
    <w:rsid w:val="67EC15DA"/>
    <w:rsid w:val="683F6E19"/>
    <w:rsid w:val="684F7321"/>
    <w:rsid w:val="68625A20"/>
    <w:rsid w:val="686E4E4E"/>
    <w:rsid w:val="688B4586"/>
    <w:rsid w:val="68906041"/>
    <w:rsid w:val="68961ACE"/>
    <w:rsid w:val="68D4061C"/>
    <w:rsid w:val="697426DF"/>
    <w:rsid w:val="698A6F34"/>
    <w:rsid w:val="69C166FE"/>
    <w:rsid w:val="69E44896"/>
    <w:rsid w:val="6A8E0A43"/>
    <w:rsid w:val="6AA47CF2"/>
    <w:rsid w:val="6AD450A5"/>
    <w:rsid w:val="6ADB7A47"/>
    <w:rsid w:val="6AE467D8"/>
    <w:rsid w:val="6B4D3A8E"/>
    <w:rsid w:val="6B560E7C"/>
    <w:rsid w:val="6BA3608B"/>
    <w:rsid w:val="6BF70C6C"/>
    <w:rsid w:val="6C87350B"/>
    <w:rsid w:val="6D1234C8"/>
    <w:rsid w:val="6D2915F7"/>
    <w:rsid w:val="6D9745DB"/>
    <w:rsid w:val="6DBC51E2"/>
    <w:rsid w:val="6E0F52F8"/>
    <w:rsid w:val="6E26547D"/>
    <w:rsid w:val="6E3073EE"/>
    <w:rsid w:val="6E8E3022"/>
    <w:rsid w:val="6EA6211A"/>
    <w:rsid w:val="6EEA3674"/>
    <w:rsid w:val="6F656733"/>
    <w:rsid w:val="6FAA5C3A"/>
    <w:rsid w:val="70335C2F"/>
    <w:rsid w:val="703850AF"/>
    <w:rsid w:val="70425E72"/>
    <w:rsid w:val="704936A5"/>
    <w:rsid w:val="704A4D27"/>
    <w:rsid w:val="709014CD"/>
    <w:rsid w:val="711F7F62"/>
    <w:rsid w:val="713779A1"/>
    <w:rsid w:val="713B7C54"/>
    <w:rsid w:val="71CF7BDA"/>
    <w:rsid w:val="7214404B"/>
    <w:rsid w:val="7223194D"/>
    <w:rsid w:val="7238577F"/>
    <w:rsid w:val="72464254"/>
    <w:rsid w:val="7254475E"/>
    <w:rsid w:val="72583D5B"/>
    <w:rsid w:val="726141AB"/>
    <w:rsid w:val="72895FDA"/>
    <w:rsid w:val="72BB1F0C"/>
    <w:rsid w:val="737547B1"/>
    <w:rsid w:val="738D6C63"/>
    <w:rsid w:val="7406451D"/>
    <w:rsid w:val="749D5D6D"/>
    <w:rsid w:val="74A92964"/>
    <w:rsid w:val="74E90FB2"/>
    <w:rsid w:val="74FD327C"/>
    <w:rsid w:val="74FF07D6"/>
    <w:rsid w:val="75271ADB"/>
    <w:rsid w:val="752F592A"/>
    <w:rsid w:val="754E52B9"/>
    <w:rsid w:val="75527FDC"/>
    <w:rsid w:val="756A3232"/>
    <w:rsid w:val="75A21C85"/>
    <w:rsid w:val="75AA6994"/>
    <w:rsid w:val="75EE5C09"/>
    <w:rsid w:val="761E2EDE"/>
    <w:rsid w:val="76326989"/>
    <w:rsid w:val="76F53C3E"/>
    <w:rsid w:val="773C186D"/>
    <w:rsid w:val="7778661E"/>
    <w:rsid w:val="77C805A4"/>
    <w:rsid w:val="77DF544D"/>
    <w:rsid w:val="78087088"/>
    <w:rsid w:val="781520BE"/>
    <w:rsid w:val="783458C3"/>
    <w:rsid w:val="783F0EE9"/>
    <w:rsid w:val="786F6883"/>
    <w:rsid w:val="78A23952"/>
    <w:rsid w:val="78C25DA2"/>
    <w:rsid w:val="78CE2999"/>
    <w:rsid w:val="78DD68DB"/>
    <w:rsid w:val="78FB2499"/>
    <w:rsid w:val="78FE2D57"/>
    <w:rsid w:val="79084BE7"/>
    <w:rsid w:val="79312F28"/>
    <w:rsid w:val="79334C9D"/>
    <w:rsid w:val="79B50AC9"/>
    <w:rsid w:val="7A1E0C67"/>
    <w:rsid w:val="7AA53BCD"/>
    <w:rsid w:val="7AD77F2B"/>
    <w:rsid w:val="7AE53FCA"/>
    <w:rsid w:val="7B044DE1"/>
    <w:rsid w:val="7B256ABC"/>
    <w:rsid w:val="7B2B0978"/>
    <w:rsid w:val="7B62654C"/>
    <w:rsid w:val="7C6D4277"/>
    <w:rsid w:val="7C791DF0"/>
    <w:rsid w:val="7C857813"/>
    <w:rsid w:val="7CA67789"/>
    <w:rsid w:val="7CEF2EDE"/>
    <w:rsid w:val="7D1B1F25"/>
    <w:rsid w:val="7D2D2F3F"/>
    <w:rsid w:val="7DC00FA5"/>
    <w:rsid w:val="7DD76804"/>
    <w:rsid w:val="7DDA2CEF"/>
    <w:rsid w:val="7E3D5ECB"/>
    <w:rsid w:val="7ED0292E"/>
    <w:rsid w:val="7EDE320A"/>
    <w:rsid w:val="7F207CC7"/>
    <w:rsid w:val="7F2F2703"/>
    <w:rsid w:val="7F3B065C"/>
    <w:rsid w:val="7F66208B"/>
    <w:rsid w:val="7F9E2999"/>
    <w:rsid w:val="7FE27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8687</Words>
  <Characters>9150</Characters>
  <Lines>52</Lines>
  <Paragraphs>14</Paragraphs>
  <TotalTime>0</TotalTime>
  <ScaleCrop>false</ScaleCrop>
  <LinksUpToDate>false</LinksUpToDate>
  <CharactersWithSpaces>9624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2024-12-24T00:54:04Z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9E9F52337AC74DF7B49BD2E2D89ED29B_13</vt:lpwstr>
  </property>
</Properties>
</file>