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B0AFF">
      <w:pPr>
        <w:widowControl/>
        <w:jc w:val="center"/>
        <w:rPr>
          <w:rFonts w:ascii="微软雅黑" w:hAnsi="微软雅黑" w:eastAsia="微软雅黑" w:cs="微软雅黑"/>
          <w:color w:val="757575"/>
          <w:sz w:val="18"/>
          <w:szCs w:val="18"/>
        </w:rPr>
      </w:pPr>
      <w:r>
        <w:rPr>
          <w:rFonts w:hint="eastAsia" w:ascii="方正小标宋简体" w:hAnsi="宋体" w:eastAsia="方正小标宋简体" w:cs="宋体"/>
          <w:kern w:val="44"/>
          <w:sz w:val="44"/>
        </w:rPr>
        <w:t>镇江海纳川物流产业发展有限责任公司</w:t>
      </w:r>
    </w:p>
    <w:p w14:paraId="51F6CB1A">
      <w:pPr>
        <w:pStyle w:val="2"/>
        <w:rPr>
          <w:rFonts w:ascii="方正小标宋简体" w:eastAsia="方正小标宋简体" w:cs="宋体"/>
        </w:rPr>
      </w:pPr>
      <w:r>
        <w:rPr>
          <w:rFonts w:hint="eastAsia" w:ascii="方正小标宋简体" w:hAnsi="宋体" w:eastAsia="方正小标宋简体" w:cs="宋体"/>
        </w:rPr>
        <w:t>招标文件</w:t>
      </w:r>
    </w:p>
    <w:p w14:paraId="7AB66C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4C5A036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63F6A3C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20241</w:t>
      </w:r>
      <w:r>
        <w:rPr>
          <w:rFonts w:ascii="方正仿宋简体" w:hAnsi="方正仿宋简体" w:eastAsia="方正仿宋简体" w:cs="方正仿宋简体"/>
          <w:sz w:val="32"/>
          <w:szCs w:val="32"/>
          <w:u w:val="single"/>
        </w:rPr>
        <w:t>2</w:t>
      </w:r>
      <w:r>
        <w:rPr>
          <w:rFonts w:hint="eastAsia" w:ascii="方正仿宋简体" w:hAnsi="方正仿宋简体" w:eastAsia="方正仿宋简体" w:cs="方正仿宋简体"/>
          <w:sz w:val="32"/>
          <w:szCs w:val="32"/>
          <w:u w:val="single"/>
        </w:rPr>
        <w:t>1</w:t>
      </w:r>
      <w:r>
        <w:rPr>
          <w:rFonts w:ascii="方正仿宋简体" w:hAnsi="方正仿宋简体" w:eastAsia="方正仿宋简体" w:cs="方正仿宋简体"/>
          <w:sz w:val="32"/>
          <w:szCs w:val="32"/>
          <w:u w:val="single"/>
        </w:rPr>
        <w:t>7</w:t>
      </w:r>
      <w:r>
        <w:rPr>
          <w:rFonts w:hint="eastAsia" w:ascii="方正仿宋简体" w:hAnsi="方正仿宋简体" w:eastAsia="方正仿宋简体" w:cs="方正仿宋简体"/>
          <w:sz w:val="32"/>
          <w:szCs w:val="32"/>
          <w:u w:val="single"/>
        </w:rPr>
        <w:t>港口电动车棚改造</w:t>
      </w:r>
      <w:r>
        <w:rPr>
          <w:rFonts w:hint="eastAsia" w:ascii="方正仿宋简体" w:hAnsi="方正仿宋简体" w:eastAsia="方正仿宋简体" w:cs="方正仿宋简体"/>
          <w:sz w:val="32"/>
          <w:szCs w:val="32"/>
        </w:rPr>
        <w:t>；</w:t>
      </w:r>
    </w:p>
    <w:p w14:paraId="1615CE71">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合同签订且招标方具备施工条件后</w:t>
      </w:r>
      <w:r>
        <w:rPr>
          <w:rFonts w:ascii="方正仿宋简体" w:hAnsi="方正仿宋简体" w:eastAsia="方正仿宋简体" w:cs="方正仿宋简体"/>
          <w:color w:val="FF0000"/>
          <w:sz w:val="32"/>
          <w:szCs w:val="32"/>
          <w:u w:val="single"/>
        </w:rPr>
        <w:t>3</w:t>
      </w:r>
      <w:r>
        <w:rPr>
          <w:rFonts w:hint="eastAsia" w:ascii="方正仿宋简体" w:hAnsi="方正仿宋简体" w:eastAsia="方正仿宋简体" w:cs="方正仿宋简体"/>
          <w:color w:val="FF0000"/>
          <w:sz w:val="32"/>
          <w:szCs w:val="32"/>
          <w:u w:val="single"/>
        </w:rPr>
        <w:t>0个自然日内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sz w:val="32"/>
          <w:szCs w:val="32"/>
        </w:rPr>
        <w:t xml:space="preserve">；  </w:t>
      </w:r>
    </w:p>
    <w:p w14:paraId="4DAD3278">
      <w:pPr>
        <w:spacing w:line="600" w:lineRule="exact"/>
        <w:ind w:left="638" w:leftChars="304"/>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rPr>
        <w:t>港口运营公司</w:t>
      </w:r>
      <w:r>
        <w:rPr>
          <w:rFonts w:hint="eastAsia" w:ascii="方正仿宋简体" w:hAnsi="方正仿宋简体" w:eastAsia="方正仿宋简体" w:cs="方正仿宋简体"/>
          <w:sz w:val="32"/>
          <w:szCs w:val="32"/>
        </w:rPr>
        <w:t>；</w:t>
      </w:r>
    </w:p>
    <w:p w14:paraId="1B52C17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2024年12月</w:t>
      </w:r>
      <w:r>
        <w:rPr>
          <w:rFonts w:hint="eastAsia" w:ascii="方正仿宋简体" w:hAnsi="方正仿宋简体" w:eastAsia="方正仿宋简体" w:cs="方正仿宋简体"/>
          <w:sz w:val="32"/>
          <w:szCs w:val="32"/>
          <w:u w:val="single"/>
          <w:lang w:val="en-US" w:eastAsia="zh-CN"/>
        </w:rPr>
        <w:t>30</w:t>
      </w:r>
      <w:r>
        <w:rPr>
          <w:rFonts w:hint="eastAsia" w:ascii="方正仿宋简体" w:hAnsi="方正仿宋简体" w:eastAsia="方正仿宋简体" w:cs="方正仿宋简体"/>
          <w:sz w:val="32"/>
          <w:szCs w:val="32"/>
          <w:u w:val="single"/>
        </w:rPr>
        <w:t>日下午14:40</w:t>
      </w:r>
      <w:r>
        <w:rPr>
          <w:rFonts w:hint="eastAsia" w:ascii="方正仿宋简体" w:hAnsi="方正仿宋简体" w:eastAsia="方正仿宋简体" w:cs="方正仿宋简体"/>
          <w:sz w:val="32"/>
          <w:szCs w:val="32"/>
        </w:rPr>
        <w:t>；</w:t>
      </w:r>
    </w:p>
    <w:p w14:paraId="5A6E389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rPr>
        <w:t>2024年12月</w:t>
      </w:r>
      <w:r>
        <w:rPr>
          <w:rFonts w:hint="eastAsia" w:ascii="方正仿宋简体" w:hAnsi="方正仿宋简体" w:eastAsia="方正仿宋简体" w:cs="方正仿宋简体"/>
          <w:sz w:val="32"/>
          <w:szCs w:val="32"/>
          <w:u w:val="single"/>
          <w:lang w:val="en-US" w:eastAsia="zh-CN"/>
        </w:rPr>
        <w:t>30</w:t>
      </w:r>
      <w:bookmarkStart w:id="0" w:name="_GoBack"/>
      <w:bookmarkEnd w:id="0"/>
      <w:r>
        <w:rPr>
          <w:rFonts w:hint="eastAsia" w:ascii="方正仿宋简体" w:hAnsi="方正仿宋简体" w:eastAsia="方正仿宋简体" w:cs="方正仿宋简体"/>
          <w:sz w:val="32"/>
          <w:szCs w:val="32"/>
          <w:u w:val="single"/>
        </w:rPr>
        <w:t>日下午14:40</w:t>
      </w:r>
      <w:r>
        <w:rPr>
          <w:rFonts w:hint="eastAsia" w:ascii="方正仿宋简体" w:hAnsi="方正仿宋简体" w:eastAsia="方正仿宋简体" w:cs="方正仿宋简体"/>
          <w:sz w:val="32"/>
          <w:szCs w:val="32"/>
        </w:rPr>
        <w:t>；</w:t>
      </w:r>
    </w:p>
    <w:p w14:paraId="78A8D23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64719A85">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C11AAED">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387FFDF0">
      <w:pPr>
        <w:adjustRightInd w:val="0"/>
        <w:snapToGrid w:val="0"/>
        <w:spacing w:line="600" w:lineRule="exact"/>
        <w:ind w:firstLine="640" w:firstLineChars="200"/>
        <w:rPr>
          <w:rFonts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0E73B140">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20241</w:t>
      </w:r>
      <w:r>
        <w:rPr>
          <w:rFonts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rPr>
        <w:t>1</w:t>
      </w:r>
      <w:r>
        <w:rPr>
          <w:rFonts w:ascii="方正仿宋简体" w:hAnsi="方正仿宋简体" w:eastAsia="方正仿宋简体" w:cs="方正仿宋简体"/>
          <w:sz w:val="32"/>
          <w:szCs w:val="32"/>
        </w:rPr>
        <w:t>7</w:t>
      </w:r>
      <w:r>
        <w:rPr>
          <w:rFonts w:hint="eastAsia" w:ascii="方正仿宋简体" w:hAnsi="方正仿宋简体" w:eastAsia="方正仿宋简体" w:cs="方正仿宋简体"/>
          <w:sz w:val="32"/>
          <w:szCs w:val="32"/>
        </w:rPr>
        <w:t>港口电动车棚改造</w:t>
      </w:r>
    </w:p>
    <w:p w14:paraId="4E0EAFC4">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52BF4196">
      <w:pPr>
        <w:pStyle w:val="15"/>
        <w:ind w:left="0"/>
      </w:pPr>
    </w:p>
    <w:p w14:paraId="57739382">
      <w:pPr>
        <w:pStyle w:val="15"/>
        <w:ind w:left="0"/>
      </w:pPr>
    </w:p>
    <w:p w14:paraId="53AFBD4F">
      <w:pPr>
        <w:pStyle w:val="15"/>
        <w:ind w:left="0"/>
      </w:pPr>
    </w:p>
    <w:p w14:paraId="15DE07F0">
      <w:pPr>
        <w:pStyle w:val="15"/>
        <w:ind w:left="0"/>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6D914779">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tbl>
      <w:tblPr>
        <w:tblStyle w:val="16"/>
        <w:tblW w:w="9880" w:type="dxa"/>
        <w:jc w:val="center"/>
        <w:tblLayout w:type="autofit"/>
        <w:tblCellMar>
          <w:top w:w="0" w:type="dxa"/>
          <w:left w:w="108" w:type="dxa"/>
          <w:bottom w:w="0" w:type="dxa"/>
          <w:right w:w="108" w:type="dxa"/>
        </w:tblCellMar>
      </w:tblPr>
      <w:tblGrid>
        <w:gridCol w:w="1080"/>
        <w:gridCol w:w="8800"/>
      </w:tblGrid>
      <w:tr w14:paraId="0A805C66">
        <w:tblPrEx>
          <w:tblCellMar>
            <w:top w:w="0" w:type="dxa"/>
            <w:left w:w="108" w:type="dxa"/>
            <w:bottom w:w="0" w:type="dxa"/>
            <w:right w:w="108" w:type="dxa"/>
          </w:tblCellMar>
        </w:tblPrEx>
        <w:trPr>
          <w:trHeight w:val="619" w:hRule="atLeast"/>
          <w:jc w:val="center"/>
        </w:trPr>
        <w:tc>
          <w:tcPr>
            <w:tcW w:w="1080" w:type="dxa"/>
            <w:tcBorders>
              <w:top w:val="single" w:color="auto" w:sz="4" w:space="0"/>
              <w:left w:val="single" w:color="000000" w:sz="4" w:space="0"/>
              <w:bottom w:val="single" w:color="auto" w:sz="4" w:space="0"/>
              <w:right w:val="single" w:color="auto" w:sz="4" w:space="0"/>
            </w:tcBorders>
            <w:shd w:val="clear" w:color="auto" w:fill="auto"/>
            <w:vAlign w:val="center"/>
          </w:tcPr>
          <w:p w14:paraId="40CADA43">
            <w:pPr>
              <w:widowControl/>
              <w:jc w:val="center"/>
              <w:rPr>
                <w:rFonts w:hint="eastAsia" w:ascii="宋体" w:hAnsi="宋体" w:cs="宋体"/>
                <w:kern w:val="0"/>
                <w:sz w:val="24"/>
                <w:szCs w:val="24"/>
              </w:rPr>
            </w:pPr>
            <w:r>
              <w:rPr>
                <w:rFonts w:hint="eastAsia" w:ascii="宋体" w:hAnsi="宋体" w:cs="宋体"/>
                <w:kern w:val="0"/>
                <w:sz w:val="24"/>
                <w:szCs w:val="24"/>
              </w:rPr>
              <w:t>序号</w:t>
            </w:r>
          </w:p>
        </w:tc>
        <w:tc>
          <w:tcPr>
            <w:tcW w:w="8800" w:type="dxa"/>
            <w:tcBorders>
              <w:top w:val="single" w:color="auto" w:sz="4" w:space="0"/>
              <w:left w:val="nil"/>
              <w:bottom w:val="single" w:color="auto" w:sz="4" w:space="0"/>
              <w:right w:val="single" w:color="auto" w:sz="4" w:space="0"/>
            </w:tcBorders>
            <w:shd w:val="clear" w:color="auto" w:fill="auto"/>
            <w:vAlign w:val="center"/>
          </w:tcPr>
          <w:p w14:paraId="4AAE6D89">
            <w:pPr>
              <w:widowControl/>
              <w:jc w:val="center"/>
              <w:rPr>
                <w:rFonts w:hint="eastAsia" w:ascii="宋体" w:hAnsi="宋体" w:cs="宋体"/>
                <w:kern w:val="0"/>
                <w:sz w:val="24"/>
                <w:szCs w:val="24"/>
              </w:rPr>
            </w:pPr>
            <w:r>
              <w:rPr>
                <w:rFonts w:hint="eastAsia" w:ascii="宋体" w:hAnsi="宋体" w:cs="宋体"/>
                <w:kern w:val="0"/>
                <w:sz w:val="24"/>
                <w:szCs w:val="24"/>
              </w:rPr>
              <w:t>项目</w:t>
            </w:r>
          </w:p>
        </w:tc>
      </w:tr>
      <w:tr w14:paraId="41A5547F">
        <w:tblPrEx>
          <w:tblCellMar>
            <w:top w:w="0" w:type="dxa"/>
            <w:left w:w="108" w:type="dxa"/>
            <w:bottom w:w="0" w:type="dxa"/>
            <w:right w:w="108" w:type="dxa"/>
          </w:tblCellMar>
        </w:tblPrEx>
        <w:trPr>
          <w:trHeight w:val="619" w:hRule="atLeast"/>
          <w:jc w:val="center"/>
        </w:trPr>
        <w:tc>
          <w:tcPr>
            <w:tcW w:w="1080" w:type="dxa"/>
            <w:tcBorders>
              <w:top w:val="nil"/>
              <w:left w:val="single" w:color="000000" w:sz="4" w:space="0"/>
              <w:bottom w:val="single" w:color="auto" w:sz="4" w:space="0"/>
              <w:right w:val="single" w:color="auto" w:sz="4" w:space="0"/>
            </w:tcBorders>
            <w:shd w:val="clear" w:color="auto" w:fill="auto"/>
            <w:vAlign w:val="center"/>
          </w:tcPr>
          <w:p w14:paraId="46F6FE9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1</w:t>
            </w:r>
          </w:p>
        </w:tc>
        <w:tc>
          <w:tcPr>
            <w:tcW w:w="8800" w:type="dxa"/>
            <w:tcBorders>
              <w:top w:val="nil"/>
              <w:left w:val="nil"/>
              <w:bottom w:val="single" w:color="auto" w:sz="4" w:space="0"/>
              <w:right w:val="single" w:color="auto" w:sz="4" w:space="0"/>
            </w:tcBorders>
            <w:shd w:val="clear" w:color="auto" w:fill="auto"/>
            <w:vAlign w:val="center"/>
          </w:tcPr>
          <w:p w14:paraId="4B58FB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拆除原地面（砼）11*4.5*0.25m（垃圾外运）</w:t>
            </w:r>
          </w:p>
        </w:tc>
      </w:tr>
      <w:tr w14:paraId="602061EE">
        <w:tblPrEx>
          <w:tblCellMar>
            <w:top w:w="0" w:type="dxa"/>
            <w:left w:w="108" w:type="dxa"/>
            <w:bottom w:w="0" w:type="dxa"/>
            <w:right w:w="108" w:type="dxa"/>
          </w:tblCellMar>
        </w:tblPrEx>
        <w:trPr>
          <w:trHeight w:val="619" w:hRule="atLeast"/>
          <w:jc w:val="center"/>
        </w:trPr>
        <w:tc>
          <w:tcPr>
            <w:tcW w:w="1080" w:type="dxa"/>
            <w:tcBorders>
              <w:top w:val="nil"/>
              <w:left w:val="single" w:color="000000" w:sz="4" w:space="0"/>
              <w:bottom w:val="single" w:color="auto" w:sz="4" w:space="0"/>
              <w:right w:val="single" w:color="auto" w:sz="4" w:space="0"/>
            </w:tcBorders>
            <w:shd w:val="clear" w:color="auto" w:fill="auto"/>
            <w:vAlign w:val="center"/>
          </w:tcPr>
          <w:p w14:paraId="20A2FB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2</w:t>
            </w:r>
          </w:p>
        </w:tc>
        <w:tc>
          <w:tcPr>
            <w:tcW w:w="8800" w:type="dxa"/>
            <w:tcBorders>
              <w:top w:val="nil"/>
              <w:left w:val="nil"/>
              <w:bottom w:val="single" w:color="auto" w:sz="4" w:space="0"/>
              <w:right w:val="single" w:color="auto" w:sz="4" w:space="0"/>
            </w:tcBorders>
            <w:shd w:val="clear" w:color="auto" w:fill="auto"/>
            <w:vAlign w:val="center"/>
          </w:tcPr>
          <w:p w14:paraId="72B12E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铺设地砖总面积11*4.5m，四周踢脚线瓷砖踢脚线；瓷砖规格800*800mm；灰色；</w:t>
            </w:r>
            <w:r>
              <w:rPr>
                <w:rFonts w:hint="eastAsia" w:ascii="宋体" w:hAnsi="宋体" w:cs="宋体"/>
                <w:color w:val="FF0000"/>
                <w:kern w:val="0"/>
                <w:sz w:val="24"/>
                <w:szCs w:val="24"/>
              </w:rPr>
              <w:t>品牌：东鹏、宏宇、顺辉</w:t>
            </w:r>
          </w:p>
        </w:tc>
      </w:tr>
      <w:tr w14:paraId="7C27595A">
        <w:tblPrEx>
          <w:tblCellMar>
            <w:top w:w="0" w:type="dxa"/>
            <w:left w:w="108" w:type="dxa"/>
            <w:bottom w:w="0" w:type="dxa"/>
            <w:right w:w="108" w:type="dxa"/>
          </w:tblCellMar>
        </w:tblPrEx>
        <w:trPr>
          <w:trHeight w:val="619" w:hRule="atLeast"/>
          <w:jc w:val="center"/>
        </w:trPr>
        <w:tc>
          <w:tcPr>
            <w:tcW w:w="1080" w:type="dxa"/>
            <w:tcBorders>
              <w:top w:val="nil"/>
              <w:left w:val="single" w:color="000000" w:sz="4" w:space="0"/>
              <w:bottom w:val="single" w:color="auto" w:sz="4" w:space="0"/>
              <w:right w:val="single" w:color="auto" w:sz="4" w:space="0"/>
            </w:tcBorders>
            <w:shd w:val="clear" w:color="auto" w:fill="auto"/>
            <w:vAlign w:val="center"/>
          </w:tcPr>
          <w:p w14:paraId="351425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3</w:t>
            </w:r>
          </w:p>
        </w:tc>
        <w:tc>
          <w:tcPr>
            <w:tcW w:w="8800" w:type="dxa"/>
            <w:tcBorders>
              <w:top w:val="nil"/>
              <w:left w:val="nil"/>
              <w:bottom w:val="single" w:color="auto" w:sz="4" w:space="0"/>
              <w:right w:val="single" w:color="auto" w:sz="4" w:space="0"/>
            </w:tcBorders>
            <w:shd w:val="clear" w:color="auto" w:fill="auto"/>
            <w:vAlign w:val="center"/>
          </w:tcPr>
          <w:p w14:paraId="2C3436B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拆除钢结构11*4.5*2.4m</w:t>
            </w:r>
          </w:p>
        </w:tc>
      </w:tr>
      <w:tr w14:paraId="2080B56D">
        <w:tblPrEx>
          <w:tblCellMar>
            <w:top w:w="0" w:type="dxa"/>
            <w:left w:w="108" w:type="dxa"/>
            <w:bottom w:w="0" w:type="dxa"/>
            <w:right w:w="108" w:type="dxa"/>
          </w:tblCellMar>
        </w:tblPrEx>
        <w:trPr>
          <w:trHeight w:val="619" w:hRule="atLeast"/>
          <w:jc w:val="center"/>
        </w:trPr>
        <w:tc>
          <w:tcPr>
            <w:tcW w:w="1080" w:type="dxa"/>
            <w:vMerge w:val="restart"/>
            <w:tcBorders>
              <w:top w:val="nil"/>
              <w:left w:val="single" w:color="000000" w:sz="4" w:space="0"/>
              <w:bottom w:val="single" w:color="auto" w:sz="4" w:space="0"/>
              <w:right w:val="single" w:color="auto" w:sz="4" w:space="0"/>
            </w:tcBorders>
            <w:shd w:val="clear" w:color="auto" w:fill="auto"/>
            <w:vAlign w:val="center"/>
          </w:tcPr>
          <w:p w14:paraId="151F35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4</w:t>
            </w:r>
          </w:p>
        </w:tc>
        <w:tc>
          <w:tcPr>
            <w:tcW w:w="8800" w:type="dxa"/>
            <w:tcBorders>
              <w:top w:val="nil"/>
              <w:left w:val="nil"/>
              <w:bottom w:val="single" w:color="auto" w:sz="4" w:space="0"/>
              <w:right w:val="single" w:color="auto" w:sz="4" w:space="0"/>
            </w:tcBorders>
            <w:shd w:val="clear" w:color="auto" w:fill="auto"/>
            <w:vAlign w:val="center"/>
          </w:tcPr>
          <w:p w14:paraId="05A8C7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安装钢结构</w:t>
            </w:r>
          </w:p>
        </w:tc>
      </w:tr>
      <w:tr w14:paraId="01E2BCFF">
        <w:tblPrEx>
          <w:tblCellMar>
            <w:top w:w="0" w:type="dxa"/>
            <w:left w:w="108" w:type="dxa"/>
            <w:bottom w:w="0" w:type="dxa"/>
            <w:right w:w="108" w:type="dxa"/>
          </w:tblCellMar>
        </w:tblPrEx>
        <w:trPr>
          <w:trHeight w:val="619" w:hRule="atLeast"/>
          <w:jc w:val="center"/>
        </w:trPr>
        <w:tc>
          <w:tcPr>
            <w:tcW w:w="1080" w:type="dxa"/>
            <w:vMerge w:val="continue"/>
            <w:tcBorders>
              <w:top w:val="nil"/>
              <w:left w:val="single" w:color="000000" w:sz="4" w:space="0"/>
              <w:bottom w:val="single" w:color="auto" w:sz="4" w:space="0"/>
              <w:right w:val="single" w:color="auto" w:sz="4" w:space="0"/>
            </w:tcBorders>
            <w:vAlign w:val="center"/>
          </w:tcPr>
          <w:p w14:paraId="1DFED5E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kern w:val="0"/>
                <w:sz w:val="24"/>
                <w:szCs w:val="24"/>
              </w:rPr>
            </w:pPr>
          </w:p>
        </w:tc>
        <w:tc>
          <w:tcPr>
            <w:tcW w:w="8800" w:type="dxa"/>
            <w:tcBorders>
              <w:top w:val="nil"/>
              <w:left w:val="nil"/>
              <w:bottom w:val="single" w:color="auto" w:sz="4" w:space="0"/>
              <w:right w:val="single" w:color="auto" w:sz="4" w:space="0"/>
            </w:tcBorders>
            <w:shd w:val="clear" w:color="auto" w:fill="auto"/>
            <w:vAlign w:val="center"/>
          </w:tcPr>
          <w:p w14:paraId="517A1B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①大梁、立柱（H型钢，2800*200*100mm,9根）</w:t>
            </w:r>
          </w:p>
        </w:tc>
      </w:tr>
      <w:tr w14:paraId="2BA24D4F">
        <w:tblPrEx>
          <w:tblCellMar>
            <w:top w:w="0" w:type="dxa"/>
            <w:left w:w="108" w:type="dxa"/>
            <w:bottom w:w="0" w:type="dxa"/>
            <w:right w:w="108" w:type="dxa"/>
          </w:tblCellMar>
        </w:tblPrEx>
        <w:trPr>
          <w:trHeight w:val="619" w:hRule="atLeast"/>
          <w:jc w:val="center"/>
        </w:trPr>
        <w:tc>
          <w:tcPr>
            <w:tcW w:w="1080" w:type="dxa"/>
            <w:vMerge w:val="continue"/>
            <w:tcBorders>
              <w:top w:val="nil"/>
              <w:left w:val="single" w:color="000000" w:sz="4" w:space="0"/>
              <w:bottom w:val="single" w:color="auto" w:sz="4" w:space="0"/>
              <w:right w:val="single" w:color="auto" w:sz="4" w:space="0"/>
            </w:tcBorders>
            <w:vAlign w:val="center"/>
          </w:tcPr>
          <w:p w14:paraId="047938F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kern w:val="0"/>
                <w:sz w:val="24"/>
                <w:szCs w:val="24"/>
              </w:rPr>
            </w:pPr>
          </w:p>
        </w:tc>
        <w:tc>
          <w:tcPr>
            <w:tcW w:w="8800" w:type="dxa"/>
            <w:tcBorders>
              <w:top w:val="nil"/>
              <w:left w:val="nil"/>
              <w:bottom w:val="single" w:color="auto" w:sz="4" w:space="0"/>
              <w:right w:val="single" w:color="auto" w:sz="4" w:space="0"/>
            </w:tcBorders>
            <w:shd w:val="clear" w:color="auto" w:fill="auto"/>
            <w:vAlign w:val="center"/>
          </w:tcPr>
          <w:p w14:paraId="76BB70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②行条为4500*120*50mmC型钢，12根</w:t>
            </w:r>
          </w:p>
        </w:tc>
      </w:tr>
      <w:tr w14:paraId="28FFF086">
        <w:tblPrEx>
          <w:tblCellMar>
            <w:top w:w="0" w:type="dxa"/>
            <w:left w:w="108" w:type="dxa"/>
            <w:bottom w:w="0" w:type="dxa"/>
            <w:right w:w="108" w:type="dxa"/>
          </w:tblCellMar>
        </w:tblPrEx>
        <w:trPr>
          <w:trHeight w:val="619" w:hRule="atLeast"/>
          <w:jc w:val="center"/>
        </w:trPr>
        <w:tc>
          <w:tcPr>
            <w:tcW w:w="1080" w:type="dxa"/>
            <w:vMerge w:val="continue"/>
            <w:tcBorders>
              <w:top w:val="nil"/>
              <w:left w:val="single" w:color="000000" w:sz="4" w:space="0"/>
              <w:bottom w:val="single" w:color="auto" w:sz="4" w:space="0"/>
              <w:right w:val="single" w:color="auto" w:sz="4" w:space="0"/>
            </w:tcBorders>
            <w:vAlign w:val="center"/>
          </w:tcPr>
          <w:p w14:paraId="5596AAE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kern w:val="0"/>
                <w:sz w:val="24"/>
                <w:szCs w:val="24"/>
              </w:rPr>
            </w:pPr>
          </w:p>
        </w:tc>
        <w:tc>
          <w:tcPr>
            <w:tcW w:w="8800" w:type="dxa"/>
            <w:tcBorders>
              <w:top w:val="nil"/>
              <w:left w:val="nil"/>
              <w:bottom w:val="single" w:color="auto" w:sz="4" w:space="0"/>
              <w:right w:val="single" w:color="auto" w:sz="4" w:space="0"/>
            </w:tcBorders>
            <w:shd w:val="clear" w:color="auto" w:fill="auto"/>
            <w:vAlign w:val="center"/>
          </w:tcPr>
          <w:p w14:paraId="6E6338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③顶板为5cm防火岩棉瓦楞板，12*5m</w:t>
            </w:r>
          </w:p>
        </w:tc>
      </w:tr>
      <w:tr w14:paraId="04E52F83">
        <w:tblPrEx>
          <w:tblCellMar>
            <w:top w:w="0" w:type="dxa"/>
            <w:left w:w="108" w:type="dxa"/>
            <w:bottom w:w="0" w:type="dxa"/>
            <w:right w:w="108" w:type="dxa"/>
          </w:tblCellMar>
        </w:tblPrEx>
        <w:trPr>
          <w:trHeight w:val="619" w:hRule="atLeast"/>
          <w:jc w:val="center"/>
        </w:trPr>
        <w:tc>
          <w:tcPr>
            <w:tcW w:w="1080" w:type="dxa"/>
            <w:vMerge w:val="continue"/>
            <w:tcBorders>
              <w:top w:val="nil"/>
              <w:left w:val="single" w:color="000000" w:sz="4" w:space="0"/>
              <w:bottom w:val="single" w:color="auto" w:sz="4" w:space="0"/>
              <w:right w:val="single" w:color="auto" w:sz="4" w:space="0"/>
            </w:tcBorders>
            <w:vAlign w:val="center"/>
          </w:tcPr>
          <w:p w14:paraId="39C613A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cs="宋体"/>
                <w:kern w:val="0"/>
                <w:sz w:val="24"/>
                <w:szCs w:val="24"/>
              </w:rPr>
            </w:pPr>
          </w:p>
        </w:tc>
        <w:tc>
          <w:tcPr>
            <w:tcW w:w="8800" w:type="dxa"/>
            <w:tcBorders>
              <w:top w:val="nil"/>
              <w:left w:val="nil"/>
              <w:bottom w:val="single" w:color="auto" w:sz="4" w:space="0"/>
              <w:right w:val="single" w:color="auto" w:sz="4" w:space="0"/>
            </w:tcBorders>
            <w:shd w:val="clear" w:color="auto" w:fill="auto"/>
            <w:vAlign w:val="center"/>
          </w:tcPr>
          <w:p w14:paraId="11F17A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④墙板为5cm防火岩棉板（11*2.8+11*2.8+4.5*2.8+4.5*2.8）m</w:t>
            </w:r>
          </w:p>
        </w:tc>
      </w:tr>
      <w:tr w14:paraId="454886D1">
        <w:tblPrEx>
          <w:tblCellMar>
            <w:top w:w="0" w:type="dxa"/>
            <w:left w:w="108" w:type="dxa"/>
            <w:bottom w:w="0" w:type="dxa"/>
            <w:right w:w="108" w:type="dxa"/>
          </w:tblCellMar>
        </w:tblPrEx>
        <w:trPr>
          <w:trHeight w:val="619" w:hRule="atLeast"/>
          <w:jc w:val="center"/>
        </w:trPr>
        <w:tc>
          <w:tcPr>
            <w:tcW w:w="1080" w:type="dxa"/>
            <w:tcBorders>
              <w:top w:val="nil"/>
              <w:left w:val="single" w:color="000000" w:sz="4" w:space="0"/>
              <w:bottom w:val="single" w:color="auto" w:sz="4" w:space="0"/>
              <w:right w:val="single" w:color="auto" w:sz="4" w:space="0"/>
            </w:tcBorders>
            <w:shd w:val="clear" w:color="auto" w:fill="auto"/>
            <w:vAlign w:val="center"/>
          </w:tcPr>
          <w:p w14:paraId="0261D85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5</w:t>
            </w:r>
          </w:p>
        </w:tc>
        <w:tc>
          <w:tcPr>
            <w:tcW w:w="8800" w:type="dxa"/>
            <w:tcBorders>
              <w:top w:val="nil"/>
              <w:left w:val="nil"/>
              <w:bottom w:val="single" w:color="auto" w:sz="4" w:space="0"/>
              <w:right w:val="single" w:color="auto" w:sz="4" w:space="0"/>
            </w:tcBorders>
            <w:shd w:val="clear" w:color="auto" w:fill="auto"/>
            <w:vAlign w:val="center"/>
          </w:tcPr>
          <w:p w14:paraId="7B6515A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安装竹纤维板，米色，厚度0.8cm（11*2.8+11*2.8+4.5*2.8+4.5*2.8）</w:t>
            </w:r>
            <w:r>
              <w:rPr>
                <w:rFonts w:hint="eastAsia" w:ascii="宋体" w:hAnsi="宋体" w:cs="宋体"/>
                <w:kern w:val="0"/>
                <w:sz w:val="24"/>
                <w:szCs w:val="24"/>
                <w:lang w:val="en-US" w:eastAsia="zh-CN"/>
              </w:rPr>
              <w:t>m</w:t>
            </w:r>
            <w:r>
              <w:rPr>
                <w:rFonts w:hint="eastAsia" w:ascii="宋体" w:hAnsi="宋体" w:cs="宋体"/>
                <w:kern w:val="0"/>
                <w:sz w:val="24"/>
                <w:szCs w:val="24"/>
              </w:rPr>
              <w:t>+11*4.5m</w:t>
            </w:r>
          </w:p>
        </w:tc>
      </w:tr>
      <w:tr w14:paraId="4042B242">
        <w:tblPrEx>
          <w:tblCellMar>
            <w:top w:w="0" w:type="dxa"/>
            <w:left w:w="108" w:type="dxa"/>
            <w:bottom w:w="0" w:type="dxa"/>
            <w:right w:w="108" w:type="dxa"/>
          </w:tblCellMar>
        </w:tblPrEx>
        <w:trPr>
          <w:trHeight w:val="619" w:hRule="atLeast"/>
          <w:jc w:val="center"/>
        </w:trPr>
        <w:tc>
          <w:tcPr>
            <w:tcW w:w="1080" w:type="dxa"/>
            <w:tcBorders>
              <w:top w:val="nil"/>
              <w:left w:val="single" w:color="000000" w:sz="4" w:space="0"/>
              <w:bottom w:val="single" w:color="auto" w:sz="4" w:space="0"/>
              <w:right w:val="single" w:color="auto" w:sz="4" w:space="0"/>
            </w:tcBorders>
            <w:shd w:val="clear" w:color="auto" w:fill="auto"/>
            <w:vAlign w:val="center"/>
          </w:tcPr>
          <w:p w14:paraId="4D2B15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6</w:t>
            </w:r>
          </w:p>
        </w:tc>
        <w:tc>
          <w:tcPr>
            <w:tcW w:w="8800" w:type="dxa"/>
            <w:tcBorders>
              <w:top w:val="nil"/>
              <w:left w:val="nil"/>
              <w:bottom w:val="single" w:color="auto" w:sz="4" w:space="0"/>
              <w:right w:val="single" w:color="auto" w:sz="4" w:space="0"/>
            </w:tcBorders>
            <w:shd w:val="clear" w:color="auto" w:fill="auto"/>
            <w:vAlign w:val="center"/>
          </w:tcPr>
          <w:p w14:paraId="00486B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安装304不锈钢洗手台，1.2*0.5*0.8m，含水管改造</w:t>
            </w:r>
          </w:p>
        </w:tc>
      </w:tr>
      <w:tr w14:paraId="003A0A21">
        <w:tblPrEx>
          <w:tblCellMar>
            <w:top w:w="0" w:type="dxa"/>
            <w:left w:w="108" w:type="dxa"/>
            <w:bottom w:w="0" w:type="dxa"/>
            <w:right w:w="108" w:type="dxa"/>
          </w:tblCellMar>
        </w:tblPrEx>
        <w:trPr>
          <w:trHeight w:val="619" w:hRule="atLeast"/>
          <w:jc w:val="center"/>
        </w:trPr>
        <w:tc>
          <w:tcPr>
            <w:tcW w:w="1080" w:type="dxa"/>
            <w:tcBorders>
              <w:top w:val="nil"/>
              <w:left w:val="single" w:color="000000" w:sz="4" w:space="0"/>
              <w:bottom w:val="single" w:color="auto" w:sz="4" w:space="0"/>
              <w:right w:val="single" w:color="auto" w:sz="4" w:space="0"/>
            </w:tcBorders>
            <w:shd w:val="clear" w:color="auto" w:fill="auto"/>
            <w:vAlign w:val="center"/>
          </w:tcPr>
          <w:p w14:paraId="1B9038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7</w:t>
            </w:r>
          </w:p>
        </w:tc>
        <w:tc>
          <w:tcPr>
            <w:tcW w:w="8800" w:type="dxa"/>
            <w:tcBorders>
              <w:top w:val="nil"/>
              <w:left w:val="nil"/>
              <w:bottom w:val="single" w:color="auto" w:sz="4" w:space="0"/>
              <w:right w:val="single" w:color="auto" w:sz="4" w:space="0"/>
            </w:tcBorders>
            <w:shd w:val="clear" w:color="auto" w:fill="auto"/>
            <w:vAlign w:val="center"/>
          </w:tcPr>
          <w:p w14:paraId="504FBD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安装无框钢化玻璃门1.5*2.2m，厚度1.2mm</w:t>
            </w:r>
          </w:p>
        </w:tc>
      </w:tr>
      <w:tr w14:paraId="5818698A">
        <w:tblPrEx>
          <w:tblCellMar>
            <w:top w:w="0" w:type="dxa"/>
            <w:left w:w="108" w:type="dxa"/>
            <w:bottom w:w="0" w:type="dxa"/>
            <w:right w:w="108" w:type="dxa"/>
          </w:tblCellMar>
        </w:tblPrEx>
        <w:trPr>
          <w:trHeight w:val="619" w:hRule="atLeast"/>
          <w:jc w:val="center"/>
        </w:trPr>
        <w:tc>
          <w:tcPr>
            <w:tcW w:w="1080" w:type="dxa"/>
            <w:tcBorders>
              <w:top w:val="nil"/>
              <w:left w:val="single" w:color="000000" w:sz="4" w:space="0"/>
              <w:bottom w:val="single" w:color="auto" w:sz="4" w:space="0"/>
              <w:right w:val="single" w:color="auto" w:sz="4" w:space="0"/>
            </w:tcBorders>
            <w:shd w:val="clear" w:color="auto" w:fill="auto"/>
            <w:vAlign w:val="center"/>
          </w:tcPr>
          <w:p w14:paraId="30C445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8</w:t>
            </w:r>
          </w:p>
        </w:tc>
        <w:tc>
          <w:tcPr>
            <w:tcW w:w="8800" w:type="dxa"/>
            <w:tcBorders>
              <w:top w:val="nil"/>
              <w:left w:val="nil"/>
              <w:bottom w:val="single" w:color="auto" w:sz="4" w:space="0"/>
              <w:right w:val="single" w:color="auto" w:sz="4" w:space="0"/>
            </w:tcBorders>
            <w:shd w:val="clear" w:color="auto" w:fill="auto"/>
            <w:vAlign w:val="center"/>
          </w:tcPr>
          <w:p w14:paraId="433D0E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定制木柜子1.2*2.4m、厚度1.8cm（含门）；米色；实木多层板；</w:t>
            </w:r>
            <w:r>
              <w:rPr>
                <w:rFonts w:hint="eastAsia" w:ascii="宋体" w:hAnsi="宋体" w:cs="宋体"/>
                <w:color w:val="FF0000"/>
                <w:kern w:val="0"/>
                <w:sz w:val="24"/>
                <w:szCs w:val="24"/>
                <w:lang w:val="en-US" w:eastAsia="zh-CN"/>
              </w:rPr>
              <w:t>品牌：莫干山、大王椰、韩氏</w:t>
            </w:r>
          </w:p>
        </w:tc>
      </w:tr>
      <w:tr w14:paraId="03D910DF">
        <w:tblPrEx>
          <w:tblCellMar>
            <w:top w:w="0" w:type="dxa"/>
            <w:left w:w="108" w:type="dxa"/>
            <w:bottom w:w="0" w:type="dxa"/>
            <w:right w:w="108" w:type="dxa"/>
          </w:tblCellMar>
        </w:tblPrEx>
        <w:trPr>
          <w:trHeight w:val="619" w:hRule="atLeast"/>
          <w:jc w:val="center"/>
        </w:trPr>
        <w:tc>
          <w:tcPr>
            <w:tcW w:w="1080" w:type="dxa"/>
            <w:tcBorders>
              <w:top w:val="nil"/>
              <w:left w:val="single" w:color="000000" w:sz="4" w:space="0"/>
              <w:bottom w:val="single" w:color="auto" w:sz="4" w:space="0"/>
              <w:right w:val="single" w:color="auto" w:sz="4" w:space="0"/>
            </w:tcBorders>
            <w:shd w:val="clear" w:color="auto" w:fill="auto"/>
            <w:vAlign w:val="center"/>
          </w:tcPr>
          <w:p w14:paraId="62FDCA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9</w:t>
            </w:r>
          </w:p>
        </w:tc>
        <w:tc>
          <w:tcPr>
            <w:tcW w:w="8800" w:type="dxa"/>
            <w:tcBorders>
              <w:top w:val="nil"/>
              <w:left w:val="nil"/>
              <w:bottom w:val="single" w:color="auto" w:sz="4" w:space="0"/>
              <w:right w:val="single" w:color="auto" w:sz="4" w:space="0"/>
            </w:tcBorders>
            <w:shd w:val="clear" w:color="auto" w:fill="auto"/>
            <w:vAlign w:val="center"/>
          </w:tcPr>
          <w:p w14:paraId="78D94D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顶面防水聚氨酯防水（二遍）12*5m</w:t>
            </w:r>
          </w:p>
        </w:tc>
      </w:tr>
      <w:tr w14:paraId="72003FA2">
        <w:tblPrEx>
          <w:tblCellMar>
            <w:top w:w="0" w:type="dxa"/>
            <w:left w:w="108" w:type="dxa"/>
            <w:bottom w:w="0" w:type="dxa"/>
            <w:right w:w="108" w:type="dxa"/>
          </w:tblCellMar>
        </w:tblPrEx>
        <w:trPr>
          <w:trHeight w:val="619" w:hRule="atLeast"/>
          <w:jc w:val="center"/>
        </w:trPr>
        <w:tc>
          <w:tcPr>
            <w:tcW w:w="1080" w:type="dxa"/>
            <w:tcBorders>
              <w:top w:val="nil"/>
              <w:left w:val="single" w:color="000000" w:sz="4" w:space="0"/>
              <w:bottom w:val="single" w:color="auto" w:sz="4" w:space="0"/>
              <w:right w:val="single" w:color="auto" w:sz="4" w:space="0"/>
            </w:tcBorders>
            <w:shd w:val="clear" w:color="auto" w:fill="auto"/>
            <w:vAlign w:val="center"/>
          </w:tcPr>
          <w:p w14:paraId="0A81C6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w:t>
            </w:r>
          </w:p>
        </w:tc>
        <w:tc>
          <w:tcPr>
            <w:tcW w:w="8800" w:type="dxa"/>
            <w:tcBorders>
              <w:top w:val="nil"/>
              <w:left w:val="nil"/>
              <w:bottom w:val="single" w:color="auto" w:sz="4" w:space="0"/>
              <w:right w:val="single" w:color="auto" w:sz="4" w:space="0"/>
            </w:tcBorders>
            <w:shd w:val="clear" w:color="auto" w:fill="auto"/>
            <w:vAlign w:val="center"/>
          </w:tcPr>
          <w:p w14:paraId="14CD0D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中空玻璃灰色推拉窗1.5*1.5m，窗/玻璃尺寸：5+18+5cm，铝材厚度1.8cm</w:t>
            </w:r>
          </w:p>
        </w:tc>
      </w:tr>
      <w:tr w14:paraId="6175B6EB">
        <w:tblPrEx>
          <w:tblCellMar>
            <w:top w:w="0" w:type="dxa"/>
            <w:left w:w="108" w:type="dxa"/>
            <w:bottom w:w="0" w:type="dxa"/>
            <w:right w:w="108" w:type="dxa"/>
          </w:tblCellMar>
        </w:tblPrEx>
        <w:trPr>
          <w:trHeight w:val="619" w:hRule="atLeast"/>
          <w:jc w:val="center"/>
        </w:trPr>
        <w:tc>
          <w:tcPr>
            <w:tcW w:w="1080" w:type="dxa"/>
            <w:tcBorders>
              <w:top w:val="nil"/>
              <w:left w:val="single" w:color="000000" w:sz="4" w:space="0"/>
              <w:bottom w:val="single" w:color="auto" w:sz="4" w:space="0"/>
              <w:right w:val="single" w:color="auto" w:sz="4" w:space="0"/>
            </w:tcBorders>
            <w:shd w:val="clear" w:color="auto" w:fill="auto"/>
            <w:vAlign w:val="center"/>
          </w:tcPr>
          <w:p w14:paraId="420C8C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11</w:t>
            </w:r>
          </w:p>
        </w:tc>
        <w:tc>
          <w:tcPr>
            <w:tcW w:w="8800" w:type="dxa"/>
            <w:tcBorders>
              <w:top w:val="nil"/>
              <w:left w:val="nil"/>
              <w:bottom w:val="single" w:color="auto" w:sz="4" w:space="0"/>
              <w:right w:val="single" w:color="auto" w:sz="4" w:space="0"/>
            </w:tcBorders>
            <w:shd w:val="clear" w:color="auto" w:fill="auto"/>
            <w:vAlign w:val="center"/>
          </w:tcPr>
          <w:p w14:paraId="55A9E3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LED灯50瓦</w:t>
            </w:r>
            <w:r>
              <w:rPr>
                <w:rFonts w:hint="eastAsia" w:ascii="宋体" w:hAnsi="宋体" w:cs="宋体"/>
                <w:kern w:val="0"/>
                <w:sz w:val="24"/>
                <w:szCs w:val="24"/>
                <w:lang w:val="en-US" w:eastAsia="zh-CN"/>
              </w:rPr>
              <w:t>4</w:t>
            </w:r>
            <w:r>
              <w:rPr>
                <w:rFonts w:hint="eastAsia" w:ascii="宋体" w:hAnsi="宋体" w:cs="宋体"/>
                <w:kern w:val="0"/>
                <w:sz w:val="24"/>
                <w:szCs w:val="24"/>
              </w:rPr>
              <w:t>个</w:t>
            </w:r>
            <w:r>
              <w:rPr>
                <w:rFonts w:hint="eastAsia" w:ascii="宋体" w:hAnsi="宋体" w:cs="宋体"/>
                <w:kern w:val="0"/>
                <w:sz w:val="24"/>
                <w:szCs w:val="24"/>
                <w:lang w:eastAsia="zh-CN"/>
              </w:rPr>
              <w:t>：</w:t>
            </w:r>
            <w:r>
              <w:rPr>
                <w:rFonts w:hint="eastAsia" w:ascii="宋体" w:hAnsi="宋体" w:cs="宋体"/>
                <w:kern w:val="0"/>
                <w:sz w:val="24"/>
                <w:szCs w:val="24"/>
              </w:rPr>
              <w:t>方灯600*600mm；含电路改造</w:t>
            </w:r>
            <w:r>
              <w:rPr>
                <w:rFonts w:hint="eastAsia" w:ascii="宋体" w:hAnsi="宋体" w:cs="宋体"/>
                <w:kern w:val="0"/>
                <w:sz w:val="24"/>
                <w:szCs w:val="24"/>
              </w:rPr>
              <w:br w:type="textWrapping"/>
            </w:r>
            <w:r>
              <w:rPr>
                <w:rFonts w:hint="eastAsia" w:ascii="宋体" w:hAnsi="宋体" w:cs="宋体"/>
                <w:color w:val="FF0000"/>
                <w:kern w:val="0"/>
                <w:sz w:val="24"/>
                <w:szCs w:val="24"/>
                <w:lang w:val="en-US" w:eastAsia="zh-CN"/>
              </w:rPr>
              <w:t>品牌：欧普、公牛、西门子</w:t>
            </w:r>
          </w:p>
        </w:tc>
      </w:tr>
      <w:tr w14:paraId="78021225">
        <w:tblPrEx>
          <w:tblCellMar>
            <w:top w:w="0" w:type="dxa"/>
            <w:left w:w="108" w:type="dxa"/>
            <w:bottom w:w="0" w:type="dxa"/>
            <w:right w:w="108" w:type="dxa"/>
          </w:tblCellMar>
        </w:tblPrEx>
        <w:trPr>
          <w:trHeight w:val="619" w:hRule="atLeast"/>
          <w:jc w:val="center"/>
        </w:trPr>
        <w:tc>
          <w:tcPr>
            <w:tcW w:w="1080" w:type="dxa"/>
            <w:tcBorders>
              <w:top w:val="nil"/>
              <w:left w:val="single" w:color="000000" w:sz="4" w:space="0"/>
              <w:bottom w:val="single" w:color="auto" w:sz="4" w:space="0"/>
              <w:right w:val="single" w:color="auto" w:sz="4" w:space="0"/>
            </w:tcBorders>
            <w:shd w:val="clear" w:color="auto" w:fill="auto"/>
            <w:vAlign w:val="center"/>
          </w:tcPr>
          <w:p w14:paraId="033D40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w:t>
            </w:r>
          </w:p>
        </w:tc>
        <w:tc>
          <w:tcPr>
            <w:tcW w:w="8800" w:type="dxa"/>
            <w:tcBorders>
              <w:top w:val="nil"/>
              <w:left w:val="nil"/>
              <w:bottom w:val="single" w:color="auto" w:sz="4" w:space="0"/>
              <w:right w:val="single" w:color="auto" w:sz="4" w:space="0"/>
            </w:tcBorders>
            <w:shd w:val="clear" w:color="auto" w:fill="auto"/>
            <w:vAlign w:val="center"/>
          </w:tcPr>
          <w:p w14:paraId="49419C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304不锈钢沟盖板总长0.8*6m铺设。</w:t>
            </w:r>
          </w:p>
        </w:tc>
      </w:tr>
      <w:tr w14:paraId="1A389AC7">
        <w:tblPrEx>
          <w:tblCellMar>
            <w:top w:w="0" w:type="dxa"/>
            <w:left w:w="108" w:type="dxa"/>
            <w:bottom w:w="0" w:type="dxa"/>
            <w:right w:w="108" w:type="dxa"/>
          </w:tblCellMar>
        </w:tblPrEx>
        <w:trPr>
          <w:trHeight w:val="619" w:hRule="atLeast"/>
          <w:jc w:val="center"/>
        </w:trPr>
        <w:tc>
          <w:tcPr>
            <w:tcW w:w="1080" w:type="dxa"/>
            <w:tcBorders>
              <w:top w:val="nil"/>
              <w:left w:val="single" w:color="000000" w:sz="4" w:space="0"/>
              <w:bottom w:val="single" w:color="auto" w:sz="4" w:space="0"/>
              <w:right w:val="single" w:color="auto" w:sz="4" w:space="0"/>
            </w:tcBorders>
            <w:shd w:val="clear" w:color="auto" w:fill="auto"/>
            <w:vAlign w:val="center"/>
          </w:tcPr>
          <w:p w14:paraId="0F95A7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13</w:t>
            </w:r>
          </w:p>
        </w:tc>
        <w:tc>
          <w:tcPr>
            <w:tcW w:w="8800" w:type="dxa"/>
            <w:tcBorders>
              <w:top w:val="nil"/>
              <w:left w:val="nil"/>
              <w:bottom w:val="single" w:color="auto" w:sz="4" w:space="0"/>
              <w:right w:val="single" w:color="auto" w:sz="4" w:space="0"/>
            </w:tcBorders>
            <w:shd w:val="clear" w:color="auto" w:fill="auto"/>
            <w:vAlign w:val="center"/>
          </w:tcPr>
          <w:p w14:paraId="755940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kern w:val="0"/>
                <w:sz w:val="24"/>
                <w:szCs w:val="24"/>
              </w:rPr>
            </w:pPr>
            <w:r>
              <w:rPr>
                <w:rFonts w:hint="eastAsia" w:ascii="宋体" w:hAnsi="宋体" w:cs="宋体"/>
                <w:kern w:val="0"/>
                <w:sz w:val="24"/>
                <w:szCs w:val="24"/>
              </w:rPr>
              <w:t>2张木质餐桌1.2*0.6*0.6m，8张木质椅子0.4*0.4*0.8m；</w:t>
            </w:r>
          </w:p>
        </w:tc>
      </w:tr>
    </w:tbl>
    <w:p w14:paraId="06A4AD0E">
      <w:pPr>
        <w:pStyle w:val="13"/>
        <w:widowControl/>
        <w:shd w:val="clear" w:color="auto" w:fill="FFFFFF"/>
        <w:spacing w:line="600" w:lineRule="exact"/>
        <w:ind w:firstLine="640" w:firstLineChars="200"/>
        <w:jc w:val="both"/>
        <w:rPr>
          <w:rFonts w:hint="eastAsia" w:ascii="方正仿宋简体" w:hAnsi="方正仿宋简体" w:eastAsia="方正仿宋简体" w:cs="方正仿宋简体"/>
          <w:color w:val="FF0000"/>
          <w:kern w:val="2"/>
          <w:sz w:val="32"/>
          <w:szCs w:val="32"/>
          <w:highlight w:val="yellow"/>
          <w:lang w:eastAsia="zh-CN"/>
        </w:rPr>
      </w:pPr>
      <w:r>
        <w:rPr>
          <w:rFonts w:ascii="方正仿宋简体" w:hAnsi="方正仿宋简体" w:eastAsia="方正仿宋简体" w:cs="方正仿宋简体"/>
          <w:kern w:val="2"/>
          <w:sz w:val="32"/>
          <w:szCs w:val="32"/>
        </w:rPr>
        <w:t>2.承包方式：包工、包料。</w:t>
      </w:r>
      <w:r>
        <w:rPr>
          <w:rFonts w:hint="eastAsia" w:ascii="方正仿宋简体" w:hAnsi="方正仿宋简体" w:eastAsia="方正仿宋简体" w:cs="方正仿宋简体"/>
          <w:kern w:val="2"/>
          <w:sz w:val="32"/>
          <w:szCs w:val="32"/>
          <w:lang w:eastAsia="zh-CN"/>
        </w:rPr>
        <w:t>其中部分材料</w:t>
      </w:r>
      <w:r>
        <w:rPr>
          <w:rFonts w:hint="default" w:ascii="方正仿宋简体" w:hAnsi="方正仿宋简体" w:eastAsia="方正仿宋简体" w:cs="方正仿宋简体"/>
          <w:kern w:val="2"/>
          <w:sz w:val="32"/>
          <w:szCs w:val="32"/>
        </w:rPr>
        <w:t>中标方</w:t>
      </w:r>
      <w:r>
        <w:rPr>
          <w:rFonts w:hint="eastAsia" w:ascii="方正仿宋简体" w:hAnsi="方正仿宋简体" w:eastAsia="方正仿宋简体" w:cs="方正仿宋简体"/>
          <w:kern w:val="2"/>
          <w:sz w:val="32"/>
          <w:szCs w:val="32"/>
          <w:lang w:eastAsia="zh-CN"/>
        </w:rPr>
        <w:t>应</w:t>
      </w:r>
      <w:r>
        <w:rPr>
          <w:rFonts w:hint="default" w:ascii="方正仿宋简体" w:hAnsi="方正仿宋简体" w:eastAsia="方正仿宋简体" w:cs="方正仿宋简体"/>
          <w:kern w:val="2"/>
          <w:sz w:val="32"/>
          <w:szCs w:val="32"/>
        </w:rPr>
        <w:t>根据招标方提供的品牌要求选择其一</w:t>
      </w:r>
      <w:r>
        <w:rPr>
          <w:rFonts w:hint="eastAsia" w:ascii="方正仿宋简体" w:hAnsi="方正仿宋简体" w:eastAsia="方正仿宋简体" w:cs="方正仿宋简体"/>
          <w:kern w:val="2"/>
          <w:sz w:val="32"/>
          <w:szCs w:val="32"/>
          <w:lang w:eastAsia="zh-CN"/>
        </w:rPr>
        <w:t>，已用红色字体标注</w:t>
      </w:r>
      <w:r>
        <w:rPr>
          <w:rFonts w:hint="default" w:ascii="方正仿宋简体" w:hAnsi="方正仿宋简体" w:eastAsia="方正仿宋简体" w:cs="方正仿宋简体"/>
          <w:kern w:val="2"/>
          <w:sz w:val="32"/>
          <w:szCs w:val="32"/>
        </w:rPr>
        <w:t>。</w:t>
      </w:r>
      <w:r>
        <w:rPr>
          <w:rFonts w:hint="eastAsia" w:ascii="方正仿宋简体" w:hAnsi="方正仿宋简体" w:eastAsia="方正仿宋简体" w:cs="方正仿宋简体"/>
          <w:kern w:val="2"/>
          <w:sz w:val="32"/>
          <w:szCs w:val="32"/>
          <w:lang w:eastAsia="zh-CN"/>
        </w:rPr>
        <w:t>其他材料应符合国家法律法规和规范标准。</w:t>
      </w:r>
    </w:p>
    <w:p w14:paraId="14FED2D0">
      <w:pPr>
        <w:pStyle w:val="13"/>
        <w:widowControl/>
        <w:shd w:val="clear" w:color="auto" w:fill="FFFFFF"/>
        <w:spacing w:line="600" w:lineRule="exact"/>
        <w:ind w:firstLine="640" w:firstLineChars="200"/>
        <w:rPr>
          <w:rFonts w:hint="default" w:ascii="方正仿宋简体" w:hAnsi="方正仿宋简体" w:eastAsia="方正仿宋简体" w:cs="方正仿宋简体"/>
          <w:color w:val="FF0000"/>
          <w:kern w:val="2"/>
          <w:sz w:val="32"/>
          <w:szCs w:val="32"/>
        </w:rPr>
      </w:pPr>
      <w:r>
        <w:rPr>
          <w:rFonts w:ascii="方正仿宋简体" w:hAnsi="方正仿宋简体" w:eastAsia="方正仿宋简体" w:cs="方正仿宋简体"/>
          <w:color w:val="FF0000"/>
          <w:kern w:val="2"/>
          <w:sz w:val="32"/>
          <w:szCs w:val="32"/>
        </w:rPr>
        <w:t>3.施工涉及到动火作业、登高作业等特殊作业，须审批危险作业票证，希望投标单位认真计算，合理报价。</w:t>
      </w:r>
    </w:p>
    <w:p w14:paraId="3EE895CA">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ascii="方正仿宋简体" w:hAnsi="方正仿宋简体" w:eastAsia="方正仿宋简体" w:cs="方正仿宋简体"/>
          <w:sz w:val="32"/>
          <w:szCs w:val="32"/>
        </w:rPr>
        <w:t>4.除</w:t>
      </w:r>
      <w:r>
        <w:rPr>
          <w:rFonts w:ascii="方正仿宋简体" w:hAnsi="方正仿宋简体" w:eastAsia="方正仿宋简体" w:cs="方正仿宋简体"/>
          <w:kern w:val="2"/>
          <w:sz w:val="32"/>
          <w:szCs w:val="32"/>
        </w:rPr>
        <w:t>施工所需吊车、叉车由招标方提供外，其它</w:t>
      </w:r>
      <w:r>
        <w:rPr>
          <w:rFonts w:ascii="方正仿宋简体" w:hAnsi="方正仿宋简体" w:eastAsia="方正仿宋简体" w:cs="方正仿宋简体"/>
          <w:sz w:val="32"/>
          <w:szCs w:val="32"/>
        </w:rPr>
        <w:t>机械辅助设施须在符合安全规范及安全性能的前提下由中标方自行解决，其它在施工中任何可能发生的费用，如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ascii="方正仿宋简体" w:hAnsi="方正仿宋简体" w:eastAsia="方正仿宋简体" w:cs="方正仿宋简体"/>
          <w:sz w:val="32"/>
          <w:szCs w:val="32"/>
        </w:rPr>
        <w:t>、围挡搭设费等都应包含在投标价格中。</w:t>
      </w:r>
    </w:p>
    <w:p w14:paraId="44A94AF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5.质量要求及技术标准：《钢结构工程施工质量验收标准》GB50205-2020；《建筑工程施工质量验收统一标准》GB50300-2013。</w:t>
      </w:r>
    </w:p>
    <w:p w14:paraId="00E4152E">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ascii="方正仿宋简体" w:hAnsi="方正仿宋简体" w:eastAsia="方正仿宋简体" w:cs="方正仿宋简体"/>
          <w:kern w:val="2"/>
          <w:sz w:val="32"/>
          <w:szCs w:val="32"/>
        </w:rPr>
        <w:t>6.工程报价为含税价，请注明税率。</w:t>
      </w:r>
    </w:p>
    <w:p w14:paraId="7462A25C">
      <w:pPr>
        <w:pStyle w:val="13"/>
        <w:widowControl/>
        <w:shd w:val="clear" w:color="auto" w:fill="FFFFFF"/>
        <w:spacing w:line="600" w:lineRule="exact"/>
        <w:ind w:firstLine="640" w:firstLineChars="200"/>
        <w:jc w:val="both"/>
        <w:rPr>
          <w:rFonts w:hint="default" w:ascii="方正黑体_GBK" w:hAnsi="方正黑体_GBK" w:eastAsia="方正黑体_GBK" w:cs="方正黑体_GBK"/>
          <w:sz w:val="32"/>
          <w:szCs w:val="32"/>
        </w:rPr>
      </w:pPr>
      <w:r>
        <w:rPr>
          <w:rFonts w:ascii="方正仿宋简体" w:hAnsi="方正仿宋简体" w:eastAsia="方正仿宋简体" w:cs="方正仿宋简体"/>
          <w:kern w:val="2"/>
          <w:sz w:val="32"/>
          <w:szCs w:val="32"/>
        </w:rPr>
        <w:t>7.如涉及防爆区域作业，中标单位应使用具备防爆功能的工器具。</w:t>
      </w:r>
    </w:p>
    <w:p w14:paraId="1F0FA9A4">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ascii="方正仿宋简体" w:hAnsi="方正仿宋简体" w:eastAsia="方正仿宋简体" w:cs="方正仿宋简体"/>
          <w:kern w:val="2"/>
          <w:sz w:val="32"/>
          <w:szCs w:val="32"/>
        </w:rPr>
        <w:t>8.质保期，本项目验收合格之日起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504A9DC0">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163273A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1BCF541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其他资质要求：</w:t>
      </w:r>
    </w:p>
    <w:p w14:paraId="208D6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1.投标时企业单位需提供《营业执照》、《税务登记证》、《组织机构代码证》（或三证合一）；</w:t>
      </w:r>
      <w:r>
        <w:rPr>
          <w:rFonts w:hint="eastAsia" w:ascii="方正仿宋简体" w:eastAsia="方正仿宋简体" w:cs="仿宋_GB2312"/>
          <w:color w:val="FF0000"/>
          <w:sz w:val="32"/>
          <w:szCs w:val="32"/>
        </w:rPr>
        <w:t>建筑工程施工总承包叁级及以上资质；专职安全员证书1本（安全生产考核合格证书：C）；特种作业操作证：</w:t>
      </w:r>
      <w:r>
        <w:rPr>
          <w:rFonts w:hint="eastAsia" w:ascii="方正仿宋简体" w:eastAsia="方正仿宋简体" w:cs="仿宋_GB2312"/>
          <w:color w:val="FF0000"/>
          <w:sz w:val="32"/>
          <w:szCs w:val="32"/>
          <w:lang w:eastAsia="zh-CN"/>
        </w:rPr>
        <w:t>具有双证</w:t>
      </w:r>
      <w:r>
        <w:rPr>
          <w:rFonts w:hint="eastAsia" w:ascii="方正仿宋简体" w:hAnsi="方正仿宋简体" w:eastAsia="方正仿宋简体" w:cs="方正仿宋简体"/>
          <w:sz w:val="32"/>
          <w:szCs w:val="32"/>
          <w:lang w:eastAsia="zh-CN"/>
        </w:rPr>
        <w:t>（应急管理部门下发的</w:t>
      </w:r>
      <w:r>
        <w:rPr>
          <w:rFonts w:hint="eastAsia" w:ascii="方正仿宋简体" w:hAnsi="方正仿宋简体" w:eastAsia="方正仿宋简体" w:cs="方正仿宋简体"/>
          <w:sz w:val="32"/>
          <w:szCs w:val="32"/>
          <w:lang w:val="en-US" w:eastAsia="zh-CN"/>
        </w:rPr>
        <w:t>高空作业证和焊工证）1人</w:t>
      </w:r>
      <w:r>
        <w:rPr>
          <w:rFonts w:hint="eastAsia" w:ascii="仿宋" w:hAnsi="仿宋" w:eastAsia="仿宋" w:cs="仿宋"/>
          <w:kern w:val="1"/>
          <w:sz w:val="30"/>
          <w:szCs w:val="30"/>
          <w:lang w:val="en-US" w:eastAsia="zh-CN"/>
        </w:rPr>
        <w:t>,</w:t>
      </w:r>
      <w:r>
        <w:rPr>
          <w:rFonts w:hint="eastAsia" w:ascii="方正仿宋简体" w:hAnsi="方正仿宋简体" w:eastAsia="方正仿宋简体" w:cs="方正仿宋简体"/>
          <w:sz w:val="32"/>
          <w:szCs w:val="32"/>
          <w:lang w:eastAsia="zh-CN"/>
        </w:rPr>
        <w:t>（应急管理部门下发的</w:t>
      </w:r>
      <w:r>
        <w:rPr>
          <w:rFonts w:hint="eastAsia" w:ascii="仿宋" w:hAnsi="仿宋" w:eastAsia="仿宋" w:cs="仿宋"/>
          <w:kern w:val="1"/>
          <w:sz w:val="30"/>
          <w:szCs w:val="30"/>
          <w:lang w:val="en-US" w:eastAsia="zh-CN"/>
        </w:rPr>
        <w:t>低压电工操作证）1人</w:t>
      </w:r>
      <w:r>
        <w:rPr>
          <w:rFonts w:hint="eastAsia" w:ascii="方正仿宋简体" w:eastAsia="方正仿宋简体" w:cs="仿宋_GB2312"/>
          <w:color w:val="FF0000"/>
          <w:sz w:val="32"/>
          <w:szCs w:val="32"/>
        </w:rPr>
        <w:t>；安全管理机构设置说明；</w:t>
      </w:r>
      <w:r>
        <w:rPr>
          <w:rFonts w:hint="eastAsia" w:ascii="方正仿宋简体" w:eastAsia="方正仿宋简体"/>
          <w:color w:val="FF0000"/>
          <w:sz w:val="32"/>
          <w:szCs w:val="32"/>
        </w:rPr>
        <w:t>安全生产许可证</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color w:val="FF0000"/>
          <w:sz w:val="32"/>
          <w:szCs w:val="32"/>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hAnsi="方正仿宋简体" w:eastAsia="方正仿宋简体" w:cs="方正仿宋简体"/>
          <w:sz w:val="32"/>
          <w:szCs w:val="32"/>
        </w:rPr>
        <w:t>（以上资格证明文件均可提供复印件，但须加盖公章，注：在招标单位1年内有业绩且以上资格证明文件均合法有效的企业可不提供以上资格证明文件。）</w:t>
      </w:r>
    </w:p>
    <w:p w14:paraId="43D062F6">
      <w:pPr>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rPr>
        <w:t>承包单位与派遣作业人员的劳务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作业人员工伤保险证明或人身意外伤害保险缴纳证明(根据施工工期要求，至少提供本单位2位工人的缴纳证明)。安全生产责任险；安全生产规章制度；以往的安全生产业绩（不少于3年）；中标项目的安全生产措施；中标项目的应急准备及响应预案；作业人员的体检报告。</w:t>
      </w:r>
      <w:r>
        <w:rPr>
          <w:rFonts w:hint="eastAsia" w:ascii="方正仿宋简体" w:eastAsia="方正仿宋简体" w:cs="仿宋_GB2312"/>
          <w:sz w:val="32"/>
          <w:szCs w:val="32"/>
        </w:rPr>
        <w:t>(以上资格证明证件均可提供复印件，但需加盖公章。)</w:t>
      </w:r>
    </w:p>
    <w:p w14:paraId="3A36B6C7">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2.中标单位与招标单位签订合同时，须按照海纳川相关安全管理规定签订或提供《外包项目(工程)安全生产管理协议书》并依照《海纳川承包商安全环保管理制度》管理；施工前，</w:t>
      </w:r>
      <w:r>
        <w:rPr>
          <w:rFonts w:ascii="方正仿宋简体" w:hAnsi="方正仿宋简体" w:eastAsia="方正仿宋简体" w:cs="方正仿宋简体"/>
          <w:kern w:val="1"/>
          <w:sz w:val="32"/>
          <w:szCs w:val="32"/>
        </w:rPr>
        <w:t>招标方</w:t>
      </w:r>
      <w:r>
        <w:rPr>
          <w:rFonts w:hint="eastAsia" w:ascii="方正仿宋简体" w:hAnsi="方正仿宋简体" w:eastAsia="方正仿宋简体" w:cs="方正仿宋简体"/>
          <w:kern w:val="1"/>
          <w:sz w:val="32"/>
          <w:szCs w:val="32"/>
        </w:rPr>
        <w:t>应</w:t>
      </w:r>
      <w:r>
        <w:rPr>
          <w:rFonts w:ascii="方正仿宋简体" w:hAnsi="方正仿宋简体" w:eastAsia="方正仿宋简体" w:cs="方正仿宋简体"/>
          <w:kern w:val="1"/>
          <w:sz w:val="32"/>
          <w:szCs w:val="32"/>
        </w:rPr>
        <w:t>按</w:t>
      </w:r>
      <w:r>
        <w:rPr>
          <w:rFonts w:hint="eastAsia" w:ascii="方正仿宋简体" w:hAnsi="方正仿宋简体" w:eastAsia="方正仿宋简体" w:cs="方正仿宋简体"/>
          <w:kern w:val="1"/>
          <w:sz w:val="32"/>
          <w:szCs w:val="32"/>
        </w:rPr>
        <w:t>《生产经营单位安全生产培训规范》(DB32/4530-2023</w:t>
      </w:r>
      <w:r>
        <w:rPr>
          <w:rFonts w:ascii="方正仿宋简体" w:hAnsi="方正仿宋简体" w:eastAsia="方正仿宋简体" w:cs="方正仿宋简体"/>
          <w:kern w:val="1"/>
          <w:sz w:val="32"/>
          <w:szCs w:val="32"/>
        </w:rPr>
        <w:t>)对投标方施工人员进行培训和考试</w:t>
      </w:r>
      <w:r>
        <w:rPr>
          <w:rFonts w:hint="eastAsia" w:ascii="方正仿宋简体" w:hAnsi="方正仿宋简体" w:eastAsia="方正仿宋简体" w:cs="方正仿宋简体"/>
          <w:kern w:val="1"/>
          <w:sz w:val="32"/>
          <w:szCs w:val="32"/>
        </w:rPr>
        <w:t>，考试合格人员，方能赴属地办理作业票证进行作业</w:t>
      </w:r>
      <w:r>
        <w:rPr>
          <w:rFonts w:hint="eastAsia" w:ascii="方正仿宋简体" w:hAnsi="方正仿宋简体" w:eastAsia="方正仿宋简体" w:cs="方正仿宋简体"/>
          <w:sz w:val="32"/>
          <w:szCs w:val="32"/>
        </w:rPr>
        <w:t>。</w:t>
      </w:r>
    </w:p>
    <w:p w14:paraId="23EF0415">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3C65596F">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771A99E0">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246D4489">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0FA45371">
      <w:pPr>
        <w:pStyle w:val="3"/>
        <w:spacing w:before="0" w:after="0" w:line="600" w:lineRule="exact"/>
        <w:ind w:firstLine="640" w:firstLineChars="200"/>
        <w:rPr>
          <w:rFonts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14:paraId="519A6FF4">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投标人可在投标截止时间1天前联系招标方技术部门联系人踏勘项目现场。</w:t>
      </w:r>
    </w:p>
    <w:p w14:paraId="653FD3E0">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kern w:val="1"/>
          <w:sz w:val="32"/>
          <w:szCs w:val="32"/>
        </w:rPr>
        <w:t>为保证公平性，招标方由计划运行部和港口运营共同在现场对投标方介绍现场情况以及此次招标的相关工作量，对实地考察的投标方，招标方将做好踏勘记录（</w:t>
      </w:r>
      <w:r>
        <w:rPr>
          <w:rFonts w:hint="eastAsia" w:ascii="方正仿宋简体" w:hAnsi="方正仿宋简体" w:eastAsia="方正仿宋简体" w:cs="方正仿宋简体"/>
          <w:color w:val="FF0000"/>
          <w:kern w:val="1"/>
          <w:sz w:val="32"/>
          <w:szCs w:val="32"/>
        </w:rPr>
        <w:t>附件5：现场踏勘证明书</w:t>
      </w:r>
      <w:r>
        <w:rPr>
          <w:rFonts w:hint="eastAsia" w:ascii="方正仿宋简体" w:hAnsi="方正仿宋简体" w:eastAsia="方正仿宋简体" w:cs="方正仿宋简体"/>
          <w:kern w:val="1"/>
          <w:sz w:val="32"/>
          <w:szCs w:val="32"/>
        </w:rPr>
        <w:t>）。</w:t>
      </w:r>
    </w:p>
    <w:p w14:paraId="4B93F3FC">
      <w:pPr>
        <w:wordWrap w:val="0"/>
        <w:adjustRightInd w:val="0"/>
        <w:snapToGrid w:val="0"/>
        <w:spacing w:line="600" w:lineRule="exact"/>
        <w:ind w:firstLine="640" w:firstLineChars="200"/>
        <w:jc w:val="left"/>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kern w:val="1"/>
          <w:sz w:val="32"/>
          <w:szCs w:val="32"/>
        </w:rPr>
        <w:t>不参加现场踏勘的投标人（</w:t>
      </w:r>
      <w:r>
        <w:rPr>
          <w:rFonts w:hint="eastAsia" w:ascii="方正仿宋简体" w:hAnsi="方正仿宋简体" w:eastAsia="方正仿宋简体" w:cs="方正仿宋简体"/>
          <w:color w:val="FF0000"/>
          <w:kern w:val="1"/>
          <w:sz w:val="32"/>
          <w:szCs w:val="32"/>
        </w:rPr>
        <w:t>以踏勘证明书为准，需双方签字确认</w:t>
      </w:r>
      <w:r>
        <w:rPr>
          <w:rFonts w:hint="eastAsia" w:ascii="方正仿宋简体" w:hAnsi="方正仿宋简体" w:eastAsia="方正仿宋简体" w:cs="方正仿宋简体"/>
          <w:kern w:val="1"/>
          <w:sz w:val="32"/>
          <w:szCs w:val="32"/>
        </w:rPr>
        <w:t>），若踏勘证明书无该单位书面记录，其投标文件将不被接受。</w:t>
      </w:r>
    </w:p>
    <w:p w14:paraId="79438FB4">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现场踏勘后对投标人所提问题的澄清（如果有），招标人在投标截止时间前1天，以书面形式通知所有报名的投标人。该澄清内容为招标文件的组成部分。</w:t>
      </w:r>
    </w:p>
    <w:p w14:paraId="1B4276C9">
      <w:pPr>
        <w:spacing w:line="600" w:lineRule="exact"/>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凡来我公司现场踏勘人员需按照我公司的相关规定进行有关安全规定及安全注意事项的培训教育。</w:t>
      </w:r>
    </w:p>
    <w:p w14:paraId="6A2FBAE2">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五、投标</w:t>
      </w:r>
    </w:p>
    <w:p w14:paraId="126305F4">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44074120">
      <w:pPr>
        <w:adjustRightInd w:val="0"/>
        <w:snapToGrid w:val="0"/>
        <w:spacing w:line="600" w:lineRule="exact"/>
        <w:ind w:firstLine="640" w:firstLineChars="200"/>
        <w:jc w:val="left"/>
        <w:rPr>
          <w:rFonts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kern w:val="1"/>
          <w:sz w:val="32"/>
          <w:szCs w:val="32"/>
          <w:u w:val="single"/>
          <w:lang w:val="en-US" w:eastAsia="zh-CN"/>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Cs/>
          <w:kern w:val="1"/>
          <w:sz w:val="32"/>
          <w:szCs w:val="32"/>
          <w:u w:val="single"/>
          <w:lang w:eastAsia="zh-CN"/>
        </w:rPr>
        <w:t>以</w:t>
      </w:r>
      <w:r>
        <w:rPr>
          <w:rFonts w:hint="eastAsia" w:ascii="方正仿宋简体" w:hAnsi="方正仿宋简体" w:eastAsia="方正仿宋简体" w:cs="方正仿宋简体"/>
          <w:b/>
          <w:bCs w:val="0"/>
          <w:kern w:val="1"/>
          <w:sz w:val="32"/>
          <w:szCs w:val="32"/>
          <w:u w:val="single"/>
          <w:lang w:eastAsia="zh-CN"/>
        </w:rPr>
        <w:t>银行承兑</w:t>
      </w:r>
      <w:r>
        <w:rPr>
          <w:rFonts w:hint="eastAsia" w:ascii="方正仿宋简体" w:hAnsi="方正仿宋简体" w:eastAsia="方正仿宋简体" w:cs="方正仿宋简体"/>
          <w:bCs/>
          <w:kern w:val="1"/>
          <w:sz w:val="32"/>
          <w:szCs w:val="32"/>
          <w:u w:val="single"/>
          <w:lang w:eastAsia="zh-CN"/>
        </w:rPr>
        <w:t>方式付款</w:t>
      </w:r>
      <w:r>
        <w:rPr>
          <w:rFonts w:hint="eastAsia" w:ascii="方正仿宋简体" w:hAnsi="方正仿宋简体" w:eastAsia="方正仿宋简体" w:cs="方正仿宋简体"/>
          <w:bCs/>
          <w:kern w:val="1"/>
          <w:sz w:val="32"/>
          <w:szCs w:val="32"/>
          <w:u w:val="single"/>
          <w:lang w:val="en-US" w:eastAsia="zh-CN"/>
        </w:rPr>
        <w:t>合同总价90%</w:t>
      </w:r>
      <w:r>
        <w:rPr>
          <w:rFonts w:hint="eastAsia" w:ascii="方正仿宋简体" w:hAnsi="方正仿宋简体" w:eastAsia="方正仿宋简体" w:cs="方正仿宋简体"/>
          <w:bCs/>
          <w:kern w:val="1"/>
          <w:sz w:val="32"/>
          <w:szCs w:val="32"/>
          <w:u w:val="single"/>
          <w:lang w:eastAsia="zh-CN"/>
        </w:rPr>
        <w:t>，</w:t>
      </w:r>
      <w:r>
        <w:rPr>
          <w:rFonts w:hint="eastAsia" w:ascii="方正仿宋简体" w:hAnsi="方正仿宋简体" w:eastAsia="方正仿宋简体" w:cs="方正仿宋简体"/>
          <w:bCs/>
          <w:kern w:val="1"/>
          <w:sz w:val="32"/>
          <w:szCs w:val="32"/>
          <w:u w:val="single"/>
          <w:lang w:val="en-US" w:eastAsia="zh-CN"/>
        </w:rPr>
        <w:t>剩余10%壹年无质量问题后</w:t>
      </w:r>
      <w:r>
        <w:rPr>
          <w:rFonts w:hint="eastAsia" w:ascii="方正仿宋简体" w:hAnsi="方正仿宋简体" w:eastAsia="方正仿宋简体" w:cs="方正仿宋简体"/>
          <w:bCs/>
          <w:kern w:val="1"/>
          <w:sz w:val="32"/>
          <w:szCs w:val="32"/>
          <w:u w:val="single"/>
          <w:lang w:eastAsia="zh-CN"/>
        </w:rPr>
        <w:t>以</w:t>
      </w:r>
      <w:r>
        <w:rPr>
          <w:rFonts w:hint="eastAsia" w:ascii="方正仿宋简体" w:hAnsi="方正仿宋简体" w:eastAsia="方正仿宋简体" w:cs="方正仿宋简体"/>
          <w:b/>
          <w:bCs w:val="0"/>
          <w:kern w:val="1"/>
          <w:sz w:val="32"/>
          <w:szCs w:val="32"/>
          <w:u w:val="single"/>
          <w:lang w:eastAsia="zh-CN"/>
        </w:rPr>
        <w:t>银行承兑</w:t>
      </w:r>
      <w:r>
        <w:rPr>
          <w:rFonts w:hint="eastAsia" w:ascii="方正仿宋简体" w:hAnsi="方正仿宋简体" w:eastAsia="方正仿宋简体" w:cs="方正仿宋简体"/>
          <w:bCs/>
          <w:kern w:val="1"/>
          <w:sz w:val="32"/>
          <w:szCs w:val="32"/>
          <w:u w:val="single"/>
          <w:lang w:eastAsia="zh-CN"/>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如付款方式涉及到预付款，投标人必须在投标文件中提供开标前3个月内中国人民银行征信中心出具的企业信用报告并加盖企业公章。</w:t>
      </w:r>
    </w:p>
    <w:p w14:paraId="389D158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4D662AB1">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348130F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采用线下投标的，投标文件请密封邮寄：</w:t>
      </w:r>
    </w:p>
    <w:p w14:paraId="51334D6C">
      <w:pPr>
        <w:pStyle w:val="2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4EFB7A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F63B3D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A6D6A5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2392F2D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0EA7190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凡对招标文件条款有疑义的，请在开标前按以下方式联系：</w:t>
      </w:r>
    </w:p>
    <w:p w14:paraId="5D0878C3">
      <w:pPr>
        <w:pStyle w:val="2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9B2B475">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1117994">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769DAF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0B7FDFC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r>
        <w:rPr>
          <w:rFonts w:hint="eastAsia" w:ascii="方正仿宋简体" w:hAnsi="方正仿宋简体" w:eastAsia="方正仿宋简体" w:cs="方正仿宋简体"/>
          <w:bCs/>
          <w:color w:val="FF0000"/>
          <w:kern w:val="1"/>
          <w:sz w:val="32"/>
          <w:szCs w:val="32"/>
        </w:rPr>
        <w:t xml:space="preserve"> </w:t>
      </w:r>
    </w:p>
    <w:p w14:paraId="5A2929D7">
      <w:pPr>
        <w:pStyle w:val="8"/>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1A90708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47F11E3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12FF451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4AEE9452">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7D5B55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FE6519F">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80613ED">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5C427178">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7245482D">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在能够满足招标人技术要求及施工期要求的投标人中选择总投标价最低的一家投标人作为中标候选人。开标中出现两家或多家单位价格一致且同时属于最低价时，优先考虑与我司长期合作的单位。</w:t>
      </w:r>
    </w:p>
    <w:p w14:paraId="3B942C2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1AEBCD2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1977D0F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7ED4E538">
      <w:pPr>
        <w:adjustRightInd w:val="0"/>
        <w:snapToGrid w:val="0"/>
        <w:spacing w:line="600" w:lineRule="exact"/>
        <w:ind w:firstLine="640" w:firstLineChars="200"/>
        <w:jc w:val="left"/>
        <w:rPr>
          <w:rFonts w:ascii="方正仿宋简体" w:hAnsi="方正仿宋简体" w:eastAsia="方正仿宋简体" w:cs="方正仿宋简体"/>
          <w:bCs/>
          <w:color w:val="0000FF"/>
          <w:kern w:val="1"/>
          <w:sz w:val="32"/>
          <w:szCs w:val="32"/>
        </w:rPr>
      </w:pPr>
      <w:r>
        <w:rPr>
          <w:rFonts w:hint="eastAsia" w:ascii="方正仿宋简体" w:hAnsi="方正仿宋简体" w:eastAsia="方正仿宋简体" w:cs="方正仿宋简体"/>
          <w:bCs/>
          <w:kern w:val="1"/>
          <w:sz w:val="32"/>
          <w:szCs w:val="32"/>
        </w:rPr>
        <w:t>3.投标人应如实提供符合市场规律和自身成本的合理报价。如果投标人的报价与市场价格明显偏离并因此影响了招标活动的公正合理性，损害了招标人的正当利益，经招标人评标小组评定，可作废标处理。</w:t>
      </w:r>
    </w:p>
    <w:p w14:paraId="357D8C7C">
      <w:pPr>
        <w:pStyle w:val="8"/>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676E4C7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4B9E3F34">
      <w:pPr>
        <w:adjustRightInd w:val="0"/>
        <w:snapToGrid w:val="0"/>
        <w:spacing w:line="600" w:lineRule="exact"/>
        <w:ind w:firstLine="640" w:firstLineChars="200"/>
        <w:jc w:val="left"/>
        <w:rPr>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403EC50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60EDA74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如因投标人不能正常履约，对招标人生产经营活动造成影响的，投标人除承担合同总价20%的违约金外，由此产生的营运损失由投标人另行承担。</w:t>
      </w:r>
    </w:p>
    <w:p w14:paraId="2577DEF7">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因投标人违约给招标人造成的损失违约金不足以弥补的，由投标人另行补足。</w:t>
      </w:r>
    </w:p>
    <w:p w14:paraId="44182D9B">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53A8B505">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维修的，重新维修过程中产生的费用由投标人全部承担，且需在招标人第一次验收不合格之日起1日内完成，逾期未完成的，违约责任参照（五）执行。如果出现两次验收不合格的情况，招标人有权解除合同，并有权要求投标人赔偿合同总价款的20%违约金给招标人（如有异议请在报价时注明）。投标人造成的损失违约金不足以弥补的，由投标人另行补足。</w:t>
      </w:r>
    </w:p>
    <w:p w14:paraId="4DEF565E">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36450ADC">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3.因投标人的项目质量、逾期完成等原因给招标人造成直接和间接经济损失的，由投标人承担全部责任（如有异议请在报价时注明）。</w:t>
      </w:r>
    </w:p>
    <w:p w14:paraId="58D8329E">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69F8BF5E">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14:paraId="425FAF19">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043CE818">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EC39EFB">
      <w:pPr>
        <w:spacing w:line="56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外协作业人员需先进行安全教育培训。</w:t>
      </w:r>
    </w:p>
    <w:p w14:paraId="77C2B23B">
      <w:pPr>
        <w:spacing w:line="560" w:lineRule="exact"/>
        <w:ind w:firstLine="640" w:firstLineChars="200"/>
      </w:pPr>
      <w:r>
        <w:rPr>
          <w:rFonts w:hint="eastAsia" w:ascii="方正楷体_GBK" w:hAnsi="方正楷体_GBK" w:eastAsia="方正楷体_GBK" w:cs="方正楷体_GBK"/>
          <w:bCs/>
          <w:kern w:val="1"/>
          <w:sz w:val="32"/>
          <w:szCs w:val="32"/>
        </w:rPr>
        <w:t>（十二）</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58B33796">
      <w:pPr>
        <w:widowControl/>
        <w:jc w:val="left"/>
        <w:rPr>
          <w:rFonts w:hint="eastAsia"/>
        </w:rPr>
      </w:pPr>
      <w:r>
        <w:br w:type="page"/>
      </w:r>
    </w:p>
    <w:p w14:paraId="5183B454">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0EF30E28">
      <w:pPr>
        <w:tabs>
          <w:tab w:val="left" w:pos="180"/>
        </w:tabs>
        <w:spacing w:line="600" w:lineRule="exact"/>
        <w:rPr>
          <w:rFonts w:ascii="方正仿宋简体" w:hAnsi="方正仿宋简体" w:eastAsia="方正仿宋简体" w:cs="方正仿宋简体"/>
          <w:kern w:val="1"/>
          <w:sz w:val="32"/>
          <w:szCs w:val="32"/>
        </w:rPr>
      </w:pPr>
    </w:p>
    <w:p w14:paraId="4512AE6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7CE250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243D12C4">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2DC15A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6"/>
        <w:tblW w:w="10042" w:type="dxa"/>
        <w:jc w:val="center"/>
        <w:tblLayout w:type="fixed"/>
        <w:tblCellMar>
          <w:top w:w="0" w:type="dxa"/>
          <w:left w:w="108" w:type="dxa"/>
          <w:bottom w:w="0" w:type="dxa"/>
          <w:right w:w="108" w:type="dxa"/>
        </w:tblCellMar>
      </w:tblPr>
      <w:tblGrid>
        <w:gridCol w:w="1001"/>
        <w:gridCol w:w="5280"/>
        <w:gridCol w:w="2711"/>
        <w:gridCol w:w="1050"/>
      </w:tblGrid>
      <w:tr w14:paraId="1F8A321E">
        <w:tblPrEx>
          <w:tblCellMar>
            <w:top w:w="0" w:type="dxa"/>
            <w:left w:w="108" w:type="dxa"/>
            <w:bottom w:w="0" w:type="dxa"/>
            <w:right w:w="108" w:type="dxa"/>
          </w:tblCellMar>
        </w:tblPrEx>
        <w:trPr>
          <w:trHeight w:val="870" w:hRule="exac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0C08B80D">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序号</w:t>
            </w:r>
          </w:p>
        </w:tc>
        <w:tc>
          <w:tcPr>
            <w:tcW w:w="5280" w:type="dxa"/>
            <w:tcBorders>
              <w:top w:val="single" w:color="000000" w:sz="4" w:space="0"/>
              <w:left w:val="single" w:color="auto" w:sz="4" w:space="0"/>
              <w:bottom w:val="single" w:color="000000" w:sz="4" w:space="0"/>
              <w:right w:val="single" w:color="auto" w:sz="4" w:space="0"/>
            </w:tcBorders>
            <w:vAlign w:val="center"/>
          </w:tcPr>
          <w:p w14:paraId="73902D08">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标的名称</w:t>
            </w:r>
          </w:p>
        </w:tc>
        <w:tc>
          <w:tcPr>
            <w:tcW w:w="2711" w:type="dxa"/>
            <w:tcBorders>
              <w:top w:val="single" w:color="000000" w:sz="4" w:space="0"/>
              <w:left w:val="single" w:color="auto" w:sz="4" w:space="0"/>
              <w:bottom w:val="single" w:color="000000" w:sz="4" w:space="0"/>
              <w:right w:val="single" w:color="auto" w:sz="4" w:space="0"/>
            </w:tcBorders>
            <w:vAlign w:val="center"/>
          </w:tcPr>
          <w:p w14:paraId="486B5407">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报价（含税）</w:t>
            </w:r>
          </w:p>
        </w:tc>
        <w:tc>
          <w:tcPr>
            <w:tcW w:w="1050" w:type="dxa"/>
            <w:tcBorders>
              <w:top w:val="single" w:color="000000" w:sz="4" w:space="0"/>
              <w:left w:val="single" w:color="auto" w:sz="4" w:space="0"/>
              <w:bottom w:val="single" w:color="000000" w:sz="4" w:space="0"/>
              <w:right w:val="single" w:color="000000" w:sz="4" w:space="0"/>
            </w:tcBorders>
            <w:vAlign w:val="center"/>
          </w:tcPr>
          <w:p w14:paraId="488F9BF3">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税率</w:t>
            </w:r>
          </w:p>
        </w:tc>
      </w:tr>
      <w:tr w14:paraId="27528EC6">
        <w:tblPrEx>
          <w:tblCellMar>
            <w:top w:w="0" w:type="dxa"/>
            <w:left w:w="108" w:type="dxa"/>
            <w:bottom w:w="0" w:type="dxa"/>
            <w:right w:w="108" w:type="dxa"/>
          </w:tblCellMar>
        </w:tblPrEx>
        <w:trPr>
          <w:trHeight w:val="624" w:hRule="atLeast"/>
          <w:jc w:val="center"/>
        </w:trPr>
        <w:tc>
          <w:tcPr>
            <w:tcW w:w="1001" w:type="dxa"/>
            <w:tcBorders>
              <w:top w:val="single" w:color="000000" w:sz="4" w:space="0"/>
              <w:left w:val="single" w:color="000000" w:sz="4" w:space="0"/>
              <w:bottom w:val="single" w:color="000000" w:sz="4" w:space="0"/>
              <w:right w:val="single" w:color="000000" w:sz="4" w:space="0"/>
            </w:tcBorders>
            <w:vAlign w:val="center"/>
          </w:tcPr>
          <w:p w14:paraId="1EE2F12D">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1</w:t>
            </w:r>
          </w:p>
        </w:tc>
        <w:tc>
          <w:tcPr>
            <w:tcW w:w="5280" w:type="dxa"/>
            <w:tcBorders>
              <w:top w:val="single" w:color="000000" w:sz="4" w:space="0"/>
              <w:left w:val="single" w:color="auto" w:sz="4" w:space="0"/>
              <w:bottom w:val="single" w:color="000000" w:sz="4" w:space="0"/>
              <w:right w:val="single" w:color="auto" w:sz="4" w:space="0"/>
            </w:tcBorders>
            <w:vAlign w:val="center"/>
          </w:tcPr>
          <w:p w14:paraId="2DB61FCA">
            <w:pPr>
              <w:spacing w:line="360" w:lineRule="auto"/>
              <w:jc w:val="center"/>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2</w:t>
            </w:r>
            <w:r>
              <w:rPr>
                <w:rFonts w:ascii="方正仿宋简体" w:hAnsi="方正仿宋简体" w:eastAsia="方正仿宋简体" w:cs="方正仿宋简体"/>
                <w:bCs/>
                <w:sz w:val="24"/>
              </w:rPr>
              <w:t>0241217港口电动车棚改造</w:t>
            </w:r>
          </w:p>
        </w:tc>
        <w:tc>
          <w:tcPr>
            <w:tcW w:w="2711" w:type="dxa"/>
            <w:tcBorders>
              <w:top w:val="single" w:color="000000" w:sz="4" w:space="0"/>
              <w:left w:val="single" w:color="auto" w:sz="4" w:space="0"/>
              <w:bottom w:val="single" w:color="000000" w:sz="4" w:space="0"/>
              <w:right w:val="single" w:color="auto" w:sz="4" w:space="0"/>
            </w:tcBorders>
            <w:vAlign w:val="center"/>
          </w:tcPr>
          <w:p w14:paraId="6130C073">
            <w:pPr>
              <w:spacing w:line="360" w:lineRule="auto"/>
              <w:ind w:firstLine="480" w:firstLineChars="200"/>
              <w:jc w:val="center"/>
              <w:rPr>
                <w:rFonts w:ascii="方正仿宋简体" w:hAnsi="方正仿宋简体" w:eastAsia="方正仿宋简体" w:cs="方正仿宋简体"/>
                <w:bCs/>
                <w:sz w:val="24"/>
              </w:rPr>
            </w:pPr>
          </w:p>
        </w:tc>
        <w:tc>
          <w:tcPr>
            <w:tcW w:w="1050" w:type="dxa"/>
            <w:tcBorders>
              <w:left w:val="single" w:color="auto" w:sz="4" w:space="0"/>
              <w:right w:val="single" w:color="000000" w:sz="4" w:space="0"/>
            </w:tcBorders>
            <w:vAlign w:val="center"/>
          </w:tcPr>
          <w:p w14:paraId="056E1605">
            <w:pPr>
              <w:spacing w:line="360" w:lineRule="auto"/>
              <w:ind w:firstLine="480" w:firstLineChars="200"/>
              <w:jc w:val="center"/>
              <w:rPr>
                <w:rFonts w:ascii="方正仿宋简体" w:hAnsi="方正仿宋简体" w:eastAsia="方正仿宋简体" w:cs="方正仿宋简体"/>
                <w:bCs/>
                <w:sz w:val="24"/>
              </w:rPr>
            </w:pPr>
          </w:p>
        </w:tc>
      </w:tr>
      <w:tr w14:paraId="7CB10A23">
        <w:tblPrEx>
          <w:tblCellMar>
            <w:top w:w="0" w:type="dxa"/>
            <w:left w:w="108" w:type="dxa"/>
            <w:bottom w:w="0" w:type="dxa"/>
            <w:right w:w="108" w:type="dxa"/>
          </w:tblCellMar>
        </w:tblPrEx>
        <w:trPr>
          <w:trHeight w:val="737" w:hRule="exact"/>
          <w:jc w:val="center"/>
        </w:trPr>
        <w:tc>
          <w:tcPr>
            <w:tcW w:w="10042" w:type="dxa"/>
            <w:gridSpan w:val="4"/>
            <w:tcBorders>
              <w:top w:val="single" w:color="000000" w:sz="4" w:space="0"/>
              <w:left w:val="single" w:color="000000" w:sz="4" w:space="0"/>
              <w:bottom w:val="single" w:color="000000" w:sz="4" w:space="0"/>
              <w:right w:val="single" w:color="000000" w:sz="4" w:space="0"/>
            </w:tcBorders>
            <w:vAlign w:val="center"/>
          </w:tcPr>
          <w:p w14:paraId="4A048325">
            <w:pPr>
              <w:spacing w:line="360" w:lineRule="auto"/>
              <w:rPr>
                <w:rFonts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以上合计总价（大写）：</w:t>
            </w:r>
          </w:p>
        </w:tc>
      </w:tr>
    </w:tbl>
    <w:p w14:paraId="335BEB4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1212B5F0">
      <w:pPr>
        <w:pStyle w:val="7"/>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三、施工时间：</w:t>
      </w:r>
      <w:r>
        <w:rPr>
          <w:rFonts w:hint="eastAsia" w:ascii="方正仿宋简体" w:hAnsi="方正仿宋简体" w:eastAsia="方正仿宋简体" w:cs="方正仿宋简体"/>
          <w:sz w:val="32"/>
          <w:szCs w:val="32"/>
          <w:u w:val="single"/>
        </w:rPr>
        <w:t>合同签订且招标方具备施工条件后</w:t>
      </w:r>
      <w:r>
        <w:rPr>
          <w:rFonts w:ascii="方正仿宋简体" w:hAnsi="方正仿宋简体" w:eastAsia="方正仿宋简体" w:cs="方正仿宋简体"/>
          <w:color w:val="FF0000"/>
          <w:sz w:val="32"/>
          <w:szCs w:val="32"/>
          <w:u w:val="single"/>
        </w:rPr>
        <w:t>30</w:t>
      </w:r>
      <w:r>
        <w:rPr>
          <w:rFonts w:hint="eastAsia" w:ascii="方正仿宋简体" w:hAnsi="方正仿宋简体" w:eastAsia="方正仿宋简体" w:cs="方正仿宋简体"/>
          <w:color w:val="FF0000"/>
          <w:sz w:val="32"/>
          <w:szCs w:val="32"/>
          <w:u w:val="single"/>
        </w:rPr>
        <w:t>个自然日内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kern w:val="1"/>
          <w:sz w:val="32"/>
          <w:szCs w:val="32"/>
        </w:rPr>
        <w:t>。</w:t>
      </w:r>
    </w:p>
    <w:p w14:paraId="3C10127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14:paraId="2A52BC6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14:paraId="1C19942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62182B99">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F177BBF">
      <w:pPr>
        <w:pStyle w:val="7"/>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19EFF435">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52411F2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068C9EF0">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38C7C0EB">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0D6E0208">
      <w:pPr>
        <w:widowControl/>
        <w:jc w:val="left"/>
        <w:rPr>
          <w:rFonts w:ascii="方正小标宋简体" w:hAnsi="宋体" w:eastAsia="方正小标宋简体" w:cs="宋体"/>
          <w:b/>
          <w:bCs/>
          <w:sz w:val="32"/>
          <w:szCs w:val="32"/>
        </w:rPr>
      </w:pPr>
      <w:r>
        <w:rPr>
          <w:rFonts w:ascii="方正小标宋简体" w:hAnsi="宋体" w:eastAsia="方正小标宋简体" w:cs="宋体"/>
        </w:rPr>
        <w:br w:type="page"/>
      </w:r>
    </w:p>
    <w:p w14:paraId="27B3C2F1">
      <w:pPr>
        <w:pStyle w:val="14"/>
        <w:adjustRightInd w:val="0"/>
        <w:snapToGrid w:val="0"/>
        <w:spacing w:before="0" w:after="0" w:line="600" w:lineRule="exact"/>
        <w:jc w:val="both"/>
        <w:rPr>
          <w:rFonts w:ascii="方正黑体_GBK" w:hAnsi="方正黑体_GBK" w:eastAsia="方正黑体_GBK" w:cs="方正黑体_GBK"/>
          <w:b w:val="0"/>
        </w:rPr>
      </w:pPr>
      <w:r>
        <w:rPr>
          <w:rFonts w:hint="eastAsia" w:ascii="方正黑体_GBK" w:hAnsi="方正黑体_GBK" w:eastAsia="方正黑体_GBK" w:cs="方正黑体_GBK"/>
        </w:rPr>
        <w:t>附件：1.供应商管理</w:t>
      </w:r>
      <w:r>
        <w:rPr>
          <w:rFonts w:hint="eastAsia" w:ascii="方正黑体_GBK" w:hAnsi="方正黑体_GBK" w:eastAsia="方正黑体_GBK" w:cs="方正黑体_GBK"/>
          <w:b w:val="0"/>
        </w:rPr>
        <w:t xml:space="preserve"> </w:t>
      </w:r>
    </w:p>
    <w:p w14:paraId="23EA4E1F">
      <w:pPr>
        <w:pStyle w:val="14"/>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供应商管理</w:t>
      </w:r>
    </w:p>
    <w:p w14:paraId="4F0F5CE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719308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0D2442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77DF137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5BF4F39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72B310B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4B2481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3C18FC2E">
      <w:pPr>
        <w:tabs>
          <w:tab w:val="left" w:pos="2565"/>
        </w:tabs>
        <w:spacing w:line="600" w:lineRule="exact"/>
        <w:rPr>
          <w:rFonts w:ascii="方正仿宋简体" w:hAnsi="方正仿宋简体" w:eastAsia="方正仿宋简体" w:cs="方正仿宋简体"/>
          <w:sz w:val="32"/>
          <w:szCs w:val="32"/>
        </w:rPr>
      </w:pPr>
    </w:p>
    <w:p w14:paraId="11D90B16">
      <w:pPr>
        <w:tabs>
          <w:tab w:val="left" w:pos="2565"/>
        </w:tabs>
        <w:spacing w:line="600" w:lineRule="exact"/>
        <w:rPr>
          <w:rFonts w:ascii="方正仿宋简体" w:hAnsi="方正仿宋简体" w:eastAsia="方正仿宋简体" w:cs="方正仿宋简体"/>
          <w:sz w:val="32"/>
          <w:szCs w:val="32"/>
        </w:rPr>
      </w:pPr>
    </w:p>
    <w:p w14:paraId="1E056161">
      <w:pPr>
        <w:tabs>
          <w:tab w:val="left" w:pos="2565"/>
        </w:tabs>
        <w:spacing w:line="600" w:lineRule="exact"/>
        <w:rPr>
          <w:rFonts w:ascii="方正仿宋简体" w:hAnsi="方正仿宋简体" w:eastAsia="方正仿宋简体" w:cs="方正仿宋简体"/>
          <w:sz w:val="32"/>
          <w:szCs w:val="32"/>
        </w:rPr>
      </w:pPr>
    </w:p>
    <w:p w14:paraId="256DA343">
      <w:pPr>
        <w:pStyle w:val="7"/>
      </w:pPr>
    </w:p>
    <w:p w14:paraId="3ABA448A">
      <w:pPr>
        <w:tabs>
          <w:tab w:val="left" w:pos="2565"/>
        </w:tabs>
        <w:spacing w:line="600" w:lineRule="exact"/>
        <w:rPr>
          <w:rFonts w:ascii="方正仿宋简体" w:hAnsi="方正仿宋简体" w:eastAsia="方正仿宋简体" w:cs="方正仿宋简体"/>
          <w:sz w:val="32"/>
          <w:szCs w:val="32"/>
        </w:rPr>
      </w:pPr>
    </w:p>
    <w:p w14:paraId="391E3C79">
      <w:pPr>
        <w:tabs>
          <w:tab w:val="left" w:pos="2565"/>
        </w:tabs>
        <w:spacing w:line="600" w:lineRule="exact"/>
        <w:rPr>
          <w:rFonts w:ascii="方正仿宋简体" w:hAnsi="方正仿宋简体" w:eastAsia="方正仿宋简体" w:cs="方正仿宋简体"/>
          <w:sz w:val="32"/>
          <w:szCs w:val="32"/>
        </w:rPr>
      </w:pPr>
    </w:p>
    <w:p w14:paraId="0292D334">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2DA3362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04230AA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869987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04ED808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5A6D2B8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23A7780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5A17132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3162CF0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BA8C5F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03421B6">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54524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7D61357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ADEFAE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530E9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37029AFB">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5BB4D4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3486683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2CEF21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34A2A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7E41A2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F1D2945">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335829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B12182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133F3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A0EB9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718F6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B3A1FD">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D54F8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E40ED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305E3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5F8C0D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401EB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CFC3C5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BBB4FF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ABEDCE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3946D8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04689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D6A072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A28FB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BFA10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ACBF04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2C258A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4610C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4C733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3104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23C65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0465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B64B37">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7C89E41">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4F5DD7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E3A026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5842CC1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3170104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623EFA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F0F75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B0E0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E0713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0A1B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F2F213">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56E692">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4D54688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7E11B33">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0053A74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38BA53D">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76105BF3">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292F95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2E3A581">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44392F4E">
      <w:pPr>
        <w:pStyle w:val="2"/>
        <w:rPr>
          <w:rFonts w:ascii="方正仿宋简体" w:hAnsi="方正仿宋简体" w:eastAsia="方正仿宋简体" w:cs="方正仿宋简体"/>
          <w:sz w:val="32"/>
          <w:szCs w:val="32"/>
        </w:rPr>
      </w:pPr>
    </w:p>
    <w:p w14:paraId="6764F3D8">
      <w:pPr>
        <w:rPr>
          <w:rFonts w:ascii="方正仿宋简体" w:hAnsi="方正仿宋简体" w:eastAsia="方正仿宋简体" w:cs="方正仿宋简体"/>
          <w:sz w:val="32"/>
          <w:szCs w:val="32"/>
        </w:rPr>
      </w:pPr>
    </w:p>
    <w:p w14:paraId="529EB1D4">
      <w:pPr>
        <w:pStyle w:val="2"/>
        <w:rPr>
          <w:rFonts w:ascii="方正仿宋简体" w:hAnsi="方正仿宋简体" w:eastAsia="方正仿宋简体" w:cs="方正仿宋简体"/>
          <w:sz w:val="32"/>
          <w:szCs w:val="32"/>
        </w:rPr>
      </w:pPr>
    </w:p>
    <w:p w14:paraId="6BA4AE76">
      <w:pPr>
        <w:rPr>
          <w:rFonts w:ascii="方正仿宋简体" w:hAnsi="方正仿宋简体" w:eastAsia="方正仿宋简体" w:cs="方正仿宋简体"/>
          <w:sz w:val="32"/>
          <w:szCs w:val="32"/>
        </w:rPr>
      </w:pPr>
    </w:p>
    <w:p w14:paraId="7847DE33">
      <w:pPr>
        <w:pStyle w:val="2"/>
        <w:rPr>
          <w:rFonts w:ascii="方正仿宋简体" w:hAnsi="方正仿宋简体" w:eastAsia="方正仿宋简体" w:cs="方正仿宋简体"/>
          <w:sz w:val="32"/>
          <w:szCs w:val="32"/>
        </w:rPr>
      </w:pPr>
    </w:p>
    <w:p w14:paraId="5A1CCAA0">
      <w:pPr>
        <w:rPr>
          <w:rFonts w:ascii="方正仿宋简体" w:hAnsi="方正仿宋简体" w:eastAsia="方正仿宋简体" w:cs="方正仿宋简体"/>
          <w:sz w:val="32"/>
          <w:szCs w:val="32"/>
        </w:rPr>
      </w:pPr>
    </w:p>
    <w:p w14:paraId="0FA3799A">
      <w:pPr>
        <w:pStyle w:val="2"/>
        <w:rPr>
          <w:rFonts w:ascii="方正仿宋简体" w:hAnsi="方正仿宋简体" w:eastAsia="方正仿宋简体" w:cs="方正仿宋简体"/>
          <w:sz w:val="32"/>
          <w:szCs w:val="32"/>
        </w:rPr>
      </w:pPr>
    </w:p>
    <w:p w14:paraId="531720D9">
      <w:pPr>
        <w:pStyle w:val="2"/>
        <w:jc w:val="both"/>
        <w:rPr>
          <w:rFonts w:ascii="方正仿宋简体" w:hAnsi="方正仿宋简体" w:eastAsia="方正仿宋简体" w:cs="方正仿宋简体"/>
          <w:sz w:val="32"/>
          <w:szCs w:val="32"/>
        </w:rPr>
      </w:pPr>
    </w:p>
    <w:p w14:paraId="03BB2077">
      <w:pPr>
        <w:rPr>
          <w:rFonts w:ascii="方正仿宋简体" w:hAnsi="方正仿宋简体" w:eastAsia="方正仿宋简体" w:cs="方正仿宋简体"/>
          <w:sz w:val="32"/>
          <w:szCs w:val="32"/>
        </w:rPr>
      </w:pPr>
    </w:p>
    <w:p w14:paraId="09C66452">
      <w:pPr>
        <w:pStyle w:val="4"/>
        <w:spacing w:line="440" w:lineRule="exact"/>
        <w:rPr>
          <w:rFonts w:ascii="方正黑体_GBK" w:hAnsi="方正黑体_GBK" w:eastAsia="方正黑体_GBK" w:cs="方正黑体_GBK"/>
          <w:kern w:val="0"/>
          <w:sz w:val="32"/>
        </w:rPr>
      </w:pPr>
      <w:r>
        <w:rPr>
          <w:rFonts w:hint="eastAsia" w:ascii="方正黑体_GBK" w:hAnsi="方正黑体_GBK" w:eastAsia="方正黑体_GBK" w:cs="方正黑体_GBK"/>
          <w:kern w:val="0"/>
          <w:sz w:val="32"/>
        </w:rPr>
        <w:t>附件：2.具备履行合同所必需的设备和专业技术能力的书面声明</w:t>
      </w:r>
    </w:p>
    <w:p w14:paraId="04BB437C">
      <w:pPr>
        <w:pStyle w:val="5"/>
        <w:rPr>
          <w:rFonts w:ascii="方正黑体_GBK" w:hAnsi="方正黑体_GBK" w:eastAsia="方正黑体_GBK" w:cs="方正黑体_GBK"/>
          <w:b/>
          <w:bCs/>
          <w:kern w:val="0"/>
          <w:sz w:val="32"/>
          <w:szCs w:val="32"/>
        </w:rPr>
      </w:pPr>
    </w:p>
    <w:p w14:paraId="6BC4799E">
      <w:pPr>
        <w:pStyle w:val="5"/>
        <w:rPr>
          <w:rFonts w:ascii="方正黑体_GBK" w:hAnsi="方正黑体_GBK" w:eastAsia="方正黑体_GBK" w:cs="方正黑体_GBK"/>
          <w:b/>
          <w:bCs/>
          <w:kern w:val="0"/>
          <w:sz w:val="32"/>
          <w:szCs w:val="32"/>
        </w:rPr>
      </w:pPr>
      <w:r>
        <w:rPr>
          <w:rFonts w:hint="eastAsia" w:ascii="方正黑体_GBK" w:hAnsi="方正黑体_GBK" w:eastAsia="方正黑体_GBK" w:cs="方正黑体_GBK"/>
          <w:b/>
          <w:bCs/>
          <w:kern w:val="0"/>
          <w:sz w:val="32"/>
          <w:szCs w:val="32"/>
        </w:rPr>
        <w:t xml:space="preserve">                     </w:t>
      </w:r>
      <w:r>
        <w:rPr>
          <w:rFonts w:hint="eastAsia" w:ascii="黑体" w:hAnsi="宋体" w:eastAsia="黑体"/>
          <w:bCs/>
          <w:sz w:val="36"/>
          <w:szCs w:val="36"/>
        </w:rPr>
        <w:t xml:space="preserve"> 声  明</w:t>
      </w:r>
    </w:p>
    <w:p w14:paraId="2AD58D19">
      <w:pPr>
        <w:pStyle w:val="5"/>
      </w:pPr>
    </w:p>
    <w:p w14:paraId="113837E4">
      <w:pPr>
        <w:spacing w:line="600" w:lineRule="exact"/>
        <w:ind w:firstLine="640" w:firstLineChars="200"/>
        <w:rPr>
          <w:rFonts w:ascii="宋体" w:hAnsi="宋体"/>
          <w:bCs/>
          <w:sz w:val="32"/>
          <w:szCs w:val="32"/>
        </w:rPr>
      </w:pPr>
      <w:r>
        <w:rPr>
          <w:rFonts w:hint="eastAsia" w:ascii="宋体" w:hAnsi="宋体"/>
          <w:bCs/>
          <w:sz w:val="32"/>
          <w:szCs w:val="32"/>
        </w:rPr>
        <w:t>我公司郑重声明：我公司具备履行本项采购合同所必需的设备和专业技术能力，为履行本项采购合同我公司具备如下主要设备专业技术能力：</w:t>
      </w:r>
    </w:p>
    <w:p w14:paraId="36D8254D">
      <w:pPr>
        <w:spacing w:line="600" w:lineRule="exact"/>
        <w:ind w:firstLine="640" w:firstLineChars="200"/>
        <w:rPr>
          <w:rFonts w:ascii="宋体" w:hAnsi="宋体"/>
          <w:bCs/>
          <w:sz w:val="32"/>
          <w:szCs w:val="32"/>
        </w:rPr>
      </w:pPr>
      <w:r>
        <w:rPr>
          <w:rFonts w:hint="eastAsia" w:ascii="宋体" w:hAnsi="宋体"/>
          <w:bCs/>
          <w:sz w:val="32"/>
          <w:szCs w:val="32"/>
        </w:rPr>
        <w:t>主要专业技术能力有：   。</w:t>
      </w:r>
    </w:p>
    <w:p w14:paraId="34626921">
      <w:pPr>
        <w:spacing w:line="440" w:lineRule="exact"/>
        <w:rPr>
          <w:rFonts w:ascii="宋体" w:hAnsi="宋体"/>
          <w:bCs/>
          <w:sz w:val="24"/>
          <w:szCs w:val="24"/>
        </w:rPr>
      </w:pPr>
      <w:r>
        <w:rPr>
          <w:rFonts w:hint="eastAsia" w:ascii="宋体" w:hAnsi="宋体"/>
          <w:bCs/>
          <w:sz w:val="24"/>
          <w:szCs w:val="24"/>
        </w:rPr>
        <w:t xml:space="preserve">                                     </w:t>
      </w:r>
    </w:p>
    <w:p w14:paraId="1C83DEB4">
      <w:pPr>
        <w:pStyle w:val="4"/>
        <w:spacing w:line="440" w:lineRule="exact"/>
        <w:jc w:val="center"/>
        <w:rPr>
          <w:rFonts w:ascii="宋体" w:hAnsi="宋体"/>
          <w:b w:val="0"/>
          <w:sz w:val="24"/>
          <w:szCs w:val="21"/>
        </w:rPr>
      </w:pPr>
    </w:p>
    <w:p w14:paraId="3CD608A2">
      <w:pPr>
        <w:pStyle w:val="4"/>
        <w:spacing w:line="440" w:lineRule="exact"/>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附件：3.法人授权书</w:t>
      </w:r>
    </w:p>
    <w:p w14:paraId="0C32D94B">
      <w:pPr>
        <w:pStyle w:val="5"/>
        <w:rPr>
          <w:rFonts w:ascii="方正黑体_GBK" w:hAnsi="方正黑体_GBK" w:eastAsia="方正黑体_GBK" w:cs="方正黑体_GBK"/>
          <w:b/>
          <w:bCs/>
          <w:kern w:val="0"/>
          <w:sz w:val="32"/>
          <w:szCs w:val="32"/>
        </w:rPr>
      </w:pPr>
    </w:p>
    <w:p w14:paraId="7344FF1C">
      <w:pPr>
        <w:pStyle w:val="5"/>
        <w:rPr>
          <w:rFonts w:ascii="方正黑体_GBK" w:hAnsi="方正黑体_GBK" w:eastAsia="方正黑体_GBK" w:cs="方正黑体_GBK"/>
          <w:b/>
          <w:bCs/>
          <w:kern w:val="0"/>
          <w:sz w:val="32"/>
          <w:szCs w:val="32"/>
        </w:rPr>
      </w:pPr>
    </w:p>
    <w:p w14:paraId="45835592">
      <w:pPr>
        <w:pStyle w:val="4"/>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3E055A">
      <w:pPr>
        <w:pStyle w:val="5"/>
      </w:pPr>
    </w:p>
    <w:p w14:paraId="23960AA2">
      <w:pPr>
        <w:pStyle w:val="27"/>
        <w:spacing w:line="600" w:lineRule="exact"/>
        <w:ind w:firstLine="420" w:firstLineChars="150"/>
        <w:rPr>
          <w:color w:val="auto"/>
          <w:sz w:val="28"/>
          <w:szCs w:val="28"/>
        </w:rPr>
      </w:pPr>
      <w:r>
        <w:rPr>
          <w:rFonts w:hint="eastAsia"/>
          <w:color w:val="auto"/>
          <w:sz w:val="28"/>
          <w:szCs w:val="28"/>
        </w:rPr>
        <w:t>本授权书声明：____________（供应商名称）授权________________（被授权人的姓名）为我方就</w:t>
      </w:r>
      <w:r>
        <w:rPr>
          <w:rFonts w:hint="eastAsia"/>
          <w:color w:val="auto"/>
          <w:sz w:val="28"/>
          <w:szCs w:val="28"/>
          <w:u w:val="single"/>
        </w:rPr>
        <w:t>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4CEDE9EE">
      <w:pPr>
        <w:pStyle w:val="27"/>
        <w:spacing w:line="600" w:lineRule="exact"/>
        <w:ind w:firstLine="560" w:firstLineChars="200"/>
        <w:rPr>
          <w:color w:val="auto"/>
          <w:sz w:val="28"/>
          <w:szCs w:val="28"/>
        </w:rPr>
      </w:pPr>
      <w:r>
        <w:rPr>
          <w:rFonts w:hint="eastAsia"/>
          <w:color w:val="auto"/>
          <w:sz w:val="28"/>
          <w:szCs w:val="28"/>
        </w:rPr>
        <w:t>本授权书于______年____月____日起生效，特此声明。</w:t>
      </w:r>
    </w:p>
    <w:p w14:paraId="354C29E5">
      <w:pPr>
        <w:pStyle w:val="27"/>
        <w:spacing w:line="600" w:lineRule="exact"/>
        <w:rPr>
          <w:color w:val="auto"/>
          <w:sz w:val="28"/>
          <w:szCs w:val="28"/>
        </w:rPr>
      </w:pPr>
      <w:r>
        <w:rPr>
          <w:rFonts w:hint="eastAsia"/>
          <w:color w:val="auto"/>
          <w:sz w:val="28"/>
          <w:szCs w:val="28"/>
        </w:rPr>
        <w:t xml:space="preserve">    代理人（被授权人）签字：_______________________</w:t>
      </w:r>
    </w:p>
    <w:p w14:paraId="7D56C6B2">
      <w:pPr>
        <w:pStyle w:val="27"/>
        <w:spacing w:line="600" w:lineRule="exact"/>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15101C22">
      <w:pPr>
        <w:pStyle w:val="27"/>
        <w:spacing w:line="600" w:lineRule="exact"/>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4852C5E2">
      <w:pPr>
        <w:pStyle w:val="27"/>
        <w:spacing w:line="600" w:lineRule="exact"/>
        <w:ind w:firstLine="560" w:firstLineChars="200"/>
        <w:rPr>
          <w:color w:val="auto"/>
          <w:sz w:val="28"/>
          <w:szCs w:val="28"/>
        </w:rPr>
      </w:pPr>
      <w:r>
        <w:rPr>
          <w:rFonts w:hint="eastAsia"/>
          <w:color w:val="auto"/>
          <w:sz w:val="28"/>
          <w:szCs w:val="28"/>
        </w:rPr>
        <w:t>单位名称：_____________________________________</w:t>
      </w:r>
    </w:p>
    <w:p w14:paraId="1DC29F7A">
      <w:pPr>
        <w:pStyle w:val="27"/>
        <w:spacing w:line="600" w:lineRule="exact"/>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550E1CCD">
      <w:pPr>
        <w:pStyle w:val="27"/>
        <w:spacing w:line="600" w:lineRule="exact"/>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7C4682A0">
      <w:pPr>
        <w:pStyle w:val="27"/>
        <w:spacing w:line="600" w:lineRule="exact"/>
        <w:rPr>
          <w:color w:val="auto"/>
          <w:sz w:val="28"/>
          <w:szCs w:val="28"/>
        </w:rPr>
      </w:pPr>
      <w:r>
        <w:rPr>
          <w:rFonts w:hint="eastAsia"/>
          <w:color w:val="auto"/>
          <w:sz w:val="28"/>
          <w:szCs w:val="28"/>
        </w:rPr>
        <w:t xml:space="preserve">    日期：   年   月   日</w:t>
      </w:r>
    </w:p>
    <w:p w14:paraId="6BED7E6D">
      <w:pPr>
        <w:pStyle w:val="27"/>
        <w:spacing w:line="440" w:lineRule="exact"/>
        <w:rPr>
          <w:color w:val="auto"/>
          <w:sz w:val="28"/>
          <w:szCs w:val="28"/>
        </w:rPr>
      </w:pPr>
      <w:r>
        <w:rPr>
          <w:rFonts w:hint="eastAsia"/>
          <w:color w:val="auto"/>
          <w:sz w:val="28"/>
          <w:szCs w:val="28"/>
        </w:rPr>
        <w:t xml:space="preserve">                </w:t>
      </w:r>
    </w:p>
    <w:p w14:paraId="12432FD5">
      <w:pPr>
        <w:pStyle w:val="5"/>
        <w:spacing w:line="440" w:lineRule="exact"/>
      </w:pPr>
    </w:p>
    <w:p w14:paraId="027DFBF0">
      <w:pPr>
        <w:pStyle w:val="5"/>
        <w:spacing w:line="440" w:lineRule="exact"/>
      </w:pPr>
    </w:p>
    <w:p w14:paraId="7EE939EB">
      <w:pPr>
        <w:pStyle w:val="4"/>
        <w:spacing w:line="440" w:lineRule="exact"/>
        <w:jc w:val="center"/>
        <w:rPr>
          <w:rFonts w:ascii="方正黑体_GBK" w:hAnsi="方正黑体_GBK" w:eastAsia="方正黑体_GBK" w:cs="方正黑体_GBK"/>
          <w:kern w:val="0"/>
          <w:sz w:val="32"/>
        </w:rPr>
      </w:pPr>
      <w:r>
        <w:rPr>
          <w:rFonts w:ascii="宋体" w:hAnsi="宋体"/>
          <w:szCs w:val="21"/>
        </w:rPr>
        <w:br w:type="page"/>
      </w:r>
      <w:r>
        <w:rPr>
          <w:rFonts w:hint="eastAsia" w:ascii="方正黑体_GBK" w:hAnsi="方正黑体_GBK" w:eastAsia="方正黑体_GBK" w:cs="方正黑体_GBK"/>
          <w:kern w:val="0"/>
          <w:sz w:val="32"/>
        </w:rPr>
        <w:t>附件：4.参加采购活动前3年内在经营活动中没有重大违法记录的书面声明</w:t>
      </w:r>
    </w:p>
    <w:p w14:paraId="5EC75380">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32103FCE">
      <w:pPr>
        <w:spacing w:line="440" w:lineRule="exact"/>
        <w:jc w:val="center"/>
        <w:rPr>
          <w:rFonts w:ascii="宋体" w:hAnsi="宋体"/>
          <w:b/>
          <w:bCs/>
          <w:sz w:val="44"/>
          <w:szCs w:val="44"/>
        </w:rPr>
      </w:pPr>
      <w:r>
        <w:rPr>
          <w:rFonts w:hint="eastAsia" w:ascii="宋体" w:hAnsi="宋体"/>
          <w:b/>
          <w:bCs/>
          <w:sz w:val="44"/>
          <w:szCs w:val="44"/>
        </w:rPr>
        <w:t>声  明</w:t>
      </w:r>
    </w:p>
    <w:p w14:paraId="20F137BD">
      <w:pPr>
        <w:spacing w:line="600" w:lineRule="exact"/>
        <w:ind w:firstLine="482" w:firstLineChars="200"/>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022932A">
      <w:pPr>
        <w:widowControl/>
        <w:jc w:val="left"/>
        <w:rPr>
          <w:rFonts w:ascii="宋体" w:hAnsi="宋体"/>
          <w:bCs/>
          <w:sz w:val="28"/>
          <w:szCs w:val="28"/>
        </w:rPr>
      </w:pPr>
      <w:r>
        <w:rPr>
          <w:rFonts w:ascii="宋体" w:hAnsi="宋体"/>
          <w:bCs/>
          <w:sz w:val="28"/>
          <w:szCs w:val="28"/>
        </w:rPr>
        <w:br w:type="page"/>
      </w:r>
    </w:p>
    <w:p w14:paraId="0E5CD958">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附件：5.现场踏勘证明书</w:t>
      </w:r>
    </w:p>
    <w:p w14:paraId="3994E2BE">
      <w:pPr>
        <w:rPr>
          <w:rFonts w:ascii="黑体" w:hAnsi="黑体" w:eastAsia="黑体" w:cs="黑体"/>
          <w:kern w:val="1"/>
          <w:sz w:val="32"/>
          <w:szCs w:val="32"/>
        </w:rPr>
      </w:pPr>
    </w:p>
    <w:p w14:paraId="64CD09BF">
      <w:pPr>
        <w:rPr>
          <w:rFonts w:ascii="黑体" w:hAnsi="黑体" w:eastAsia="黑体" w:cs="黑体"/>
          <w:kern w:val="1"/>
          <w:sz w:val="32"/>
          <w:szCs w:val="32"/>
        </w:rPr>
      </w:pPr>
    </w:p>
    <w:p w14:paraId="7EE318A1">
      <w:pPr>
        <w:ind w:firstLine="2420" w:firstLineChars="55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724C6E62">
      <w:pPr>
        <w:ind w:firstLine="2420" w:firstLineChars="550"/>
        <w:rPr>
          <w:rFonts w:ascii="黑体" w:hAnsi="黑体" w:eastAsia="黑体"/>
          <w:sz w:val="44"/>
          <w:szCs w:val="44"/>
        </w:rPr>
      </w:pPr>
    </w:p>
    <w:p w14:paraId="11F273B0">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ascii="方正仿宋简体" w:hAnsi="方正仿宋简体" w:eastAsia="方正仿宋简体" w:cs="方正仿宋简体"/>
          <w:sz w:val="32"/>
          <w:szCs w:val="32"/>
          <w:u w:val="single"/>
        </w:rPr>
        <w:t>20241217港口电动车棚改造</w:t>
      </w:r>
      <w:r>
        <w:rPr>
          <w:rFonts w:hint="eastAsia" w:ascii="方正仿宋简体" w:hAnsi="仿宋_GB2312" w:eastAsia="方正仿宋简体" w:cs="仿宋_GB2312"/>
          <w:kern w:val="1"/>
          <w:sz w:val="32"/>
          <w:szCs w:val="32"/>
        </w:rPr>
        <w:t>招标文件要求，各投标单位对现场进行实地踏勘，投标单位已进行实地踏勘，获得投标需要的相关资料。</w:t>
      </w:r>
    </w:p>
    <w:p w14:paraId="4BF7C879">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25278403">
      <w:pPr>
        <w:rPr>
          <w:rFonts w:ascii="方正仿宋简体" w:hAnsi="仿宋_GB2312" w:eastAsia="方正仿宋简体" w:cs="仿宋_GB2312"/>
          <w:kern w:val="1"/>
          <w:sz w:val="32"/>
          <w:szCs w:val="32"/>
        </w:rPr>
      </w:pPr>
    </w:p>
    <w:tbl>
      <w:tblPr>
        <w:tblStyle w:val="17"/>
        <w:tblW w:w="10770" w:type="dxa"/>
        <w:tblInd w:w="-1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gridCol w:w="2366"/>
        <w:gridCol w:w="2217"/>
        <w:gridCol w:w="2218"/>
      </w:tblGrid>
      <w:tr w14:paraId="4C8E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Pr>
          <w:p w14:paraId="3E10F6A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2366" w:type="dxa"/>
          </w:tcPr>
          <w:p w14:paraId="198555BA">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2217" w:type="dxa"/>
          </w:tcPr>
          <w:p w14:paraId="1C08B618">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2218" w:type="dxa"/>
          </w:tcPr>
          <w:p w14:paraId="33FFA244">
            <w:pPr>
              <w:jc w:val="cente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踏勘时间</w:t>
            </w:r>
          </w:p>
        </w:tc>
      </w:tr>
      <w:tr w14:paraId="0506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9" w:type="dxa"/>
          </w:tcPr>
          <w:p w14:paraId="191AFC7B">
            <w:pPr>
              <w:jc w:val="center"/>
              <w:rPr>
                <w:rFonts w:ascii="方正仿宋简体" w:hAnsi="仿宋_GB2312" w:eastAsia="方正仿宋简体" w:cs="仿宋_GB2312"/>
                <w:kern w:val="1"/>
                <w:sz w:val="32"/>
                <w:szCs w:val="32"/>
              </w:rPr>
            </w:pPr>
          </w:p>
        </w:tc>
        <w:tc>
          <w:tcPr>
            <w:tcW w:w="2366" w:type="dxa"/>
          </w:tcPr>
          <w:p w14:paraId="7DBDA0F1">
            <w:pPr>
              <w:jc w:val="center"/>
              <w:rPr>
                <w:rFonts w:ascii="方正仿宋简体" w:hAnsi="仿宋_GB2312" w:eastAsia="方正仿宋简体" w:cs="仿宋_GB2312"/>
                <w:kern w:val="1"/>
                <w:sz w:val="32"/>
                <w:szCs w:val="32"/>
              </w:rPr>
            </w:pPr>
          </w:p>
        </w:tc>
        <w:tc>
          <w:tcPr>
            <w:tcW w:w="2217" w:type="dxa"/>
          </w:tcPr>
          <w:p w14:paraId="7D048A85">
            <w:pPr>
              <w:jc w:val="center"/>
              <w:rPr>
                <w:rFonts w:ascii="方正仿宋简体" w:hAnsi="仿宋_GB2312" w:eastAsia="方正仿宋简体" w:cs="仿宋_GB2312"/>
                <w:kern w:val="1"/>
                <w:sz w:val="32"/>
                <w:szCs w:val="32"/>
              </w:rPr>
            </w:pPr>
          </w:p>
        </w:tc>
        <w:tc>
          <w:tcPr>
            <w:tcW w:w="2218" w:type="dxa"/>
          </w:tcPr>
          <w:p w14:paraId="3BC1AA3E">
            <w:pPr>
              <w:jc w:val="center"/>
              <w:rPr>
                <w:rFonts w:ascii="方正仿宋简体" w:hAnsi="仿宋_GB2312" w:eastAsia="方正仿宋简体" w:cs="仿宋_GB2312"/>
                <w:kern w:val="1"/>
                <w:sz w:val="32"/>
                <w:szCs w:val="32"/>
              </w:rPr>
            </w:pPr>
          </w:p>
        </w:tc>
      </w:tr>
    </w:tbl>
    <w:p w14:paraId="1C18809E">
      <w:pPr>
        <w:rPr>
          <w:rFonts w:ascii="方正仿宋简体" w:hAnsi="仿宋_GB2312" w:eastAsia="方正仿宋简体" w:cs="仿宋_GB2312"/>
          <w:kern w:val="1"/>
          <w:sz w:val="32"/>
          <w:szCs w:val="32"/>
        </w:rPr>
      </w:pPr>
    </w:p>
    <w:p w14:paraId="7905840F">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招标</w:t>
      </w:r>
      <w:r>
        <w:rPr>
          <w:rFonts w:ascii="方正仿宋简体" w:hAnsi="仿宋_GB2312" w:eastAsia="方正仿宋简体" w:cs="仿宋_GB2312"/>
          <w:kern w:val="1"/>
          <w:sz w:val="32"/>
          <w:szCs w:val="32"/>
        </w:rPr>
        <w:t>单位</w:t>
      </w:r>
      <w:r>
        <w:rPr>
          <w:rFonts w:hint="eastAsia" w:ascii="方正仿宋简体" w:hAnsi="仿宋_GB2312" w:eastAsia="方正仿宋简体" w:cs="仿宋_GB2312"/>
          <w:kern w:val="1"/>
          <w:sz w:val="32"/>
          <w:szCs w:val="32"/>
        </w:rPr>
        <w:t>现场踏勘人（至少2人）：</w:t>
      </w:r>
    </w:p>
    <w:p w14:paraId="4E98F652">
      <w:pPr>
        <w:pStyle w:val="15"/>
        <w:ind w:left="0"/>
        <w:rPr>
          <w:rFonts w:ascii="宋体" w:hAnsi="宋体" w:eastAsia="宋体"/>
          <w:bCs/>
          <w:sz w:val="28"/>
          <w:szCs w:val="28"/>
        </w:rPr>
      </w:pPr>
    </w:p>
    <w:p w14:paraId="3429E9C9">
      <w:pPr>
        <w:spacing w:line="600" w:lineRule="exact"/>
        <w:ind w:firstLine="420" w:firstLineChars="2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3BBDFD-5DEF-4D67-8050-163C4731F3D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C704485-8BA1-40A5-BD95-D7D1FE178CE6}"/>
  </w:font>
  <w:font w:name="微软雅黑">
    <w:panose1 w:val="020B0503020204020204"/>
    <w:charset w:val="86"/>
    <w:family w:val="swiss"/>
    <w:pitch w:val="default"/>
    <w:sig w:usb0="80000287" w:usb1="280F3C52" w:usb2="00000016" w:usb3="00000000" w:csb0="0004001F" w:csb1="00000000"/>
    <w:embedRegular r:id="rId3" w:fontKey="{ED692368-B61F-4D36-9641-5369937206FF}"/>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24B30864-053B-45C2-A0C8-2FE396882B08}"/>
  </w:font>
  <w:font w:name="方正楷体_GBK">
    <w:panose1 w:val="03000509000000000000"/>
    <w:charset w:val="86"/>
    <w:family w:val="script"/>
    <w:pitch w:val="default"/>
    <w:sig w:usb0="00000001" w:usb1="080E0000" w:usb2="00000000" w:usb3="00000000" w:csb0="00040000" w:csb1="00000000"/>
    <w:embedRegular r:id="rId5" w:fontKey="{032036E6-C921-417B-B37A-6E1214CD20A0}"/>
  </w:font>
  <w:font w:name="仿宋">
    <w:panose1 w:val="02010609060101010101"/>
    <w:charset w:val="86"/>
    <w:family w:val="modern"/>
    <w:pitch w:val="default"/>
    <w:sig w:usb0="800002BF" w:usb1="38CF7CFA" w:usb2="00000016" w:usb3="00000000" w:csb0="00040001" w:csb1="00000000"/>
    <w:embedRegular r:id="rId6" w:fontKey="{61915AC8-C4E0-42D8-878F-5FE3E4B33AB9}"/>
  </w:font>
  <w:font w:name="方正仿宋_GBK">
    <w:panose1 w:val="03000509000000000000"/>
    <w:charset w:val="86"/>
    <w:family w:val="script"/>
    <w:pitch w:val="default"/>
    <w:sig w:usb0="00000001" w:usb1="080E0000" w:usb2="00000000" w:usb3="00000000" w:csb0="00040000" w:csb1="00000000"/>
    <w:embedRegular r:id="rId7" w:fontKey="{B6FB8797-8939-4BD1-9CB7-90C7520BB6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419D8">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624F0F2">
                          <w:pPr>
                            <w:pStyle w:val="11"/>
                            <w:jc w:val="center"/>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7624F0F2">
                    <w:pPr>
                      <w:pStyle w:val="11"/>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46D7C">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zM4ZTc0MWU1YzJkMmZhZWJiMDFhMGY5ZWNiYj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46DAE"/>
    <w:rsid w:val="00160290"/>
    <w:rsid w:val="00166793"/>
    <w:rsid w:val="0018234A"/>
    <w:rsid w:val="001915A1"/>
    <w:rsid w:val="00193418"/>
    <w:rsid w:val="00196EA5"/>
    <w:rsid w:val="001A412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14EDE"/>
    <w:rsid w:val="00423C19"/>
    <w:rsid w:val="004424E8"/>
    <w:rsid w:val="00466243"/>
    <w:rsid w:val="00466845"/>
    <w:rsid w:val="00466B4F"/>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14ECB"/>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27E4E"/>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A03C7D"/>
    <w:rsid w:val="030C36E5"/>
    <w:rsid w:val="03F37758"/>
    <w:rsid w:val="06BF6017"/>
    <w:rsid w:val="07B55447"/>
    <w:rsid w:val="08826623"/>
    <w:rsid w:val="0928131E"/>
    <w:rsid w:val="09E67744"/>
    <w:rsid w:val="0A214D41"/>
    <w:rsid w:val="0AA725EC"/>
    <w:rsid w:val="0B9417E9"/>
    <w:rsid w:val="0C163C61"/>
    <w:rsid w:val="0CCD460E"/>
    <w:rsid w:val="0D9A4364"/>
    <w:rsid w:val="0E615903"/>
    <w:rsid w:val="0F5A0F7A"/>
    <w:rsid w:val="109F188D"/>
    <w:rsid w:val="11C30959"/>
    <w:rsid w:val="11E467E9"/>
    <w:rsid w:val="1444244B"/>
    <w:rsid w:val="14EA645D"/>
    <w:rsid w:val="15724254"/>
    <w:rsid w:val="15831B86"/>
    <w:rsid w:val="15A9663E"/>
    <w:rsid w:val="1603009A"/>
    <w:rsid w:val="1771382D"/>
    <w:rsid w:val="19181A3A"/>
    <w:rsid w:val="1945415A"/>
    <w:rsid w:val="1C4830FD"/>
    <w:rsid w:val="1C554946"/>
    <w:rsid w:val="1C9D6AB7"/>
    <w:rsid w:val="1C9F1DD3"/>
    <w:rsid w:val="1CA6682A"/>
    <w:rsid w:val="1CAC2CCB"/>
    <w:rsid w:val="1D6F6BEA"/>
    <w:rsid w:val="1E0513AA"/>
    <w:rsid w:val="1F2A2CC2"/>
    <w:rsid w:val="1F533349"/>
    <w:rsid w:val="216E14AA"/>
    <w:rsid w:val="225D796E"/>
    <w:rsid w:val="22EC3898"/>
    <w:rsid w:val="232B589C"/>
    <w:rsid w:val="238847EF"/>
    <w:rsid w:val="24EC6623"/>
    <w:rsid w:val="25A20B86"/>
    <w:rsid w:val="266D6DB7"/>
    <w:rsid w:val="28317393"/>
    <w:rsid w:val="289A5B44"/>
    <w:rsid w:val="29E76B67"/>
    <w:rsid w:val="2A9226E6"/>
    <w:rsid w:val="2A98798D"/>
    <w:rsid w:val="2BBD3669"/>
    <w:rsid w:val="2C033842"/>
    <w:rsid w:val="2D1A7C52"/>
    <w:rsid w:val="2DD51314"/>
    <w:rsid w:val="2E16582B"/>
    <w:rsid w:val="2E4116FA"/>
    <w:rsid w:val="2E9C1044"/>
    <w:rsid w:val="2ED7364E"/>
    <w:rsid w:val="3034062C"/>
    <w:rsid w:val="31262BAF"/>
    <w:rsid w:val="31666F0B"/>
    <w:rsid w:val="32756EAC"/>
    <w:rsid w:val="327614D2"/>
    <w:rsid w:val="330F093A"/>
    <w:rsid w:val="34E37CA8"/>
    <w:rsid w:val="354457B6"/>
    <w:rsid w:val="359E47FF"/>
    <w:rsid w:val="35B72FCB"/>
    <w:rsid w:val="35DA3E68"/>
    <w:rsid w:val="36257BD2"/>
    <w:rsid w:val="36E674AE"/>
    <w:rsid w:val="36F6333B"/>
    <w:rsid w:val="379A3E49"/>
    <w:rsid w:val="37E45853"/>
    <w:rsid w:val="388A07AC"/>
    <w:rsid w:val="38F65019"/>
    <w:rsid w:val="390A2872"/>
    <w:rsid w:val="39144F66"/>
    <w:rsid w:val="391E61C3"/>
    <w:rsid w:val="3AD20986"/>
    <w:rsid w:val="3B3616FD"/>
    <w:rsid w:val="3B381919"/>
    <w:rsid w:val="3C184DCC"/>
    <w:rsid w:val="3CB034FE"/>
    <w:rsid w:val="3D4F6AA6"/>
    <w:rsid w:val="3ED57FA3"/>
    <w:rsid w:val="3F3D735A"/>
    <w:rsid w:val="3F6D578B"/>
    <w:rsid w:val="3F724AD0"/>
    <w:rsid w:val="3F811682"/>
    <w:rsid w:val="3FEE25A6"/>
    <w:rsid w:val="400A4627"/>
    <w:rsid w:val="402B3012"/>
    <w:rsid w:val="40D519B8"/>
    <w:rsid w:val="416D2207"/>
    <w:rsid w:val="41A8262E"/>
    <w:rsid w:val="434B436B"/>
    <w:rsid w:val="43EC12FF"/>
    <w:rsid w:val="440B474F"/>
    <w:rsid w:val="443643CC"/>
    <w:rsid w:val="44366C11"/>
    <w:rsid w:val="443F7115"/>
    <w:rsid w:val="44E509D4"/>
    <w:rsid w:val="45E834B6"/>
    <w:rsid w:val="45EE7EF1"/>
    <w:rsid w:val="46825CD1"/>
    <w:rsid w:val="46FF481C"/>
    <w:rsid w:val="484A7410"/>
    <w:rsid w:val="491C0184"/>
    <w:rsid w:val="4A91552A"/>
    <w:rsid w:val="4ADD1BA1"/>
    <w:rsid w:val="4AFF5FAF"/>
    <w:rsid w:val="4B0853C3"/>
    <w:rsid w:val="4B195D9E"/>
    <w:rsid w:val="4B942E73"/>
    <w:rsid w:val="4DC0511E"/>
    <w:rsid w:val="4DFC4DB6"/>
    <w:rsid w:val="4EA135A7"/>
    <w:rsid w:val="4F3501F1"/>
    <w:rsid w:val="4FAC5BC3"/>
    <w:rsid w:val="4FC6004B"/>
    <w:rsid w:val="4FC61FF0"/>
    <w:rsid w:val="4FD46DE5"/>
    <w:rsid w:val="50846203"/>
    <w:rsid w:val="50EC2B32"/>
    <w:rsid w:val="514B3CFC"/>
    <w:rsid w:val="51A21442"/>
    <w:rsid w:val="51E705A2"/>
    <w:rsid w:val="52E964FA"/>
    <w:rsid w:val="538763B9"/>
    <w:rsid w:val="540463E4"/>
    <w:rsid w:val="5454418C"/>
    <w:rsid w:val="549F173E"/>
    <w:rsid w:val="54D821C2"/>
    <w:rsid w:val="5531128A"/>
    <w:rsid w:val="555952B3"/>
    <w:rsid w:val="55DC546E"/>
    <w:rsid w:val="56710262"/>
    <w:rsid w:val="57603931"/>
    <w:rsid w:val="579C3951"/>
    <w:rsid w:val="57F90679"/>
    <w:rsid w:val="57FD3876"/>
    <w:rsid w:val="596D6B7C"/>
    <w:rsid w:val="5A17300E"/>
    <w:rsid w:val="5A513A05"/>
    <w:rsid w:val="5C1473E0"/>
    <w:rsid w:val="5C737BB0"/>
    <w:rsid w:val="5CEC747F"/>
    <w:rsid w:val="5DAB167E"/>
    <w:rsid w:val="5DB80178"/>
    <w:rsid w:val="5DDA4712"/>
    <w:rsid w:val="5E3B0C54"/>
    <w:rsid w:val="5EE62519"/>
    <w:rsid w:val="5F072ED8"/>
    <w:rsid w:val="5F2F39E3"/>
    <w:rsid w:val="60773D8D"/>
    <w:rsid w:val="61D878C6"/>
    <w:rsid w:val="62D17DD9"/>
    <w:rsid w:val="630E2DDB"/>
    <w:rsid w:val="633C2D4F"/>
    <w:rsid w:val="643C436B"/>
    <w:rsid w:val="64562C49"/>
    <w:rsid w:val="658D2E41"/>
    <w:rsid w:val="66202ABE"/>
    <w:rsid w:val="66441755"/>
    <w:rsid w:val="66CF713B"/>
    <w:rsid w:val="683F6E19"/>
    <w:rsid w:val="68961ACE"/>
    <w:rsid w:val="69C166FE"/>
    <w:rsid w:val="69E44896"/>
    <w:rsid w:val="6A8E0A43"/>
    <w:rsid w:val="6AE467D8"/>
    <w:rsid w:val="6D9745DB"/>
    <w:rsid w:val="6E26547D"/>
    <w:rsid w:val="6E3073EE"/>
    <w:rsid w:val="6E981BFF"/>
    <w:rsid w:val="6EA6211A"/>
    <w:rsid w:val="711C05DF"/>
    <w:rsid w:val="711F7F62"/>
    <w:rsid w:val="71BD346E"/>
    <w:rsid w:val="71CF7BDA"/>
    <w:rsid w:val="726141AB"/>
    <w:rsid w:val="737547B1"/>
    <w:rsid w:val="7406451D"/>
    <w:rsid w:val="752F592A"/>
    <w:rsid w:val="756A3232"/>
    <w:rsid w:val="75A21C85"/>
    <w:rsid w:val="75EE5C09"/>
    <w:rsid w:val="761E2EDE"/>
    <w:rsid w:val="77DF544D"/>
    <w:rsid w:val="78087088"/>
    <w:rsid w:val="783458C3"/>
    <w:rsid w:val="786F6883"/>
    <w:rsid w:val="78FB3062"/>
    <w:rsid w:val="7A1E0C67"/>
    <w:rsid w:val="7AA53BCD"/>
    <w:rsid w:val="7B044DE1"/>
    <w:rsid w:val="7C734EF9"/>
    <w:rsid w:val="7DC00FA5"/>
    <w:rsid w:val="7DD76804"/>
    <w:rsid w:val="7F2F2703"/>
    <w:rsid w:val="7F3602D3"/>
    <w:rsid w:val="7F66208B"/>
    <w:rsid w:val="7F9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link w:val="21"/>
    <w:qFormat/>
    <w:uiPriority w:val="0"/>
    <w:pPr>
      <w:jc w:val="left"/>
    </w:pPr>
    <w:rPr>
      <w:rFonts w:ascii="Calibri" w:hAnsi="Calibri"/>
    </w:rPr>
  </w:style>
  <w:style w:type="paragraph" w:styleId="7">
    <w:name w:val="Body Text"/>
    <w:basedOn w:val="1"/>
    <w:next w:val="8"/>
    <w:link w:val="22"/>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Title"/>
    <w:basedOn w:val="1"/>
    <w:next w:val="1"/>
    <w:qFormat/>
    <w:uiPriority w:val="0"/>
    <w:pPr>
      <w:spacing w:before="240" w:after="60"/>
      <w:jc w:val="center"/>
      <w:outlineLvl w:val="0"/>
    </w:pPr>
    <w:rPr>
      <w:rFonts w:ascii="Cambria" w:hAnsi="Cambria"/>
      <w:b/>
      <w:bCs/>
      <w:kern w:val="0"/>
      <w:sz w:val="32"/>
      <w:szCs w:val="32"/>
    </w:rPr>
  </w:style>
  <w:style w:type="paragraph" w:styleId="15">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标题 1 Char"/>
    <w:basedOn w:val="18"/>
    <w:link w:val="2"/>
    <w:qFormat/>
    <w:uiPriority w:val="99"/>
    <w:rPr>
      <w:rFonts w:cs="Times New Roman"/>
      <w:kern w:val="44"/>
      <w:sz w:val="44"/>
    </w:rPr>
  </w:style>
  <w:style w:type="character" w:customStyle="1" w:styleId="21">
    <w:name w:val="批注文字 Char"/>
    <w:basedOn w:val="18"/>
    <w:link w:val="6"/>
    <w:qFormat/>
    <w:uiPriority w:val="0"/>
    <w:rPr>
      <w:rFonts w:cs="Times New Roman"/>
      <w:kern w:val="2"/>
      <w:sz w:val="21"/>
    </w:rPr>
  </w:style>
  <w:style w:type="character" w:customStyle="1" w:styleId="22">
    <w:name w:val="正文文本 Char"/>
    <w:basedOn w:val="18"/>
    <w:link w:val="7"/>
    <w:qFormat/>
    <w:uiPriority w:val="99"/>
    <w:rPr>
      <w:rFonts w:ascii="Times New Roman" w:hAnsi="Times New Roman" w:cs="Times New Roman"/>
      <w:kern w:val="2"/>
      <w:sz w:val="21"/>
    </w:rPr>
  </w:style>
  <w:style w:type="character" w:customStyle="1" w:styleId="23">
    <w:name w:val="批注框文本 Char"/>
    <w:basedOn w:val="18"/>
    <w:link w:val="10"/>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293</Words>
  <Characters>362</Characters>
  <Lines>63</Lines>
  <Paragraphs>17</Paragraphs>
  <TotalTime>0</TotalTime>
  <ScaleCrop>false</ScaleCrop>
  <LinksUpToDate>false</LinksUpToDate>
  <CharactersWithSpaces>368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2024-12-23T06:35:54Z</dcterms:modified>
  <dc:title>镇江海纳川物流产业发展有限责任公司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8BEAD453B562423A9C6704AE4E413388_13</vt:lpwstr>
  </property>
</Properties>
</file>