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FEBB5">
      <w:pPr>
        <w:adjustRightInd w:val="0"/>
        <w:snapToGrid w:val="0"/>
        <w:spacing w:line="240" w:lineRule="auto"/>
        <w:ind w:firstLine="0" w:firstLineChars="0"/>
        <w:jc w:val="center"/>
        <w:rPr>
          <w:rFonts w:hint="eastAsia" w:ascii="方正小标宋简体" w:hAnsi="方正小标宋简体" w:eastAsia="方正小标宋简体" w:cs="方正小标宋简体"/>
          <w:bCs/>
          <w:color w:val="000000"/>
          <w:kern w:val="1"/>
          <w:sz w:val="44"/>
          <w:szCs w:val="44"/>
        </w:rPr>
      </w:pPr>
      <w:bookmarkStart w:id="1" w:name="_GoBack"/>
      <w:bookmarkEnd w:id="1"/>
      <w:r>
        <w:rPr>
          <w:rFonts w:hint="eastAsia" w:ascii="方正小标宋简体" w:hAnsi="方正小标宋简体" w:eastAsia="方正小标宋简体" w:cs="方正小标宋简体"/>
          <w:bCs/>
          <w:color w:val="000000"/>
          <w:kern w:val="1"/>
          <w:sz w:val="44"/>
          <w:szCs w:val="44"/>
        </w:rPr>
        <w:t>江苏索普赛瑞装备制造有限公司采购文件</w:t>
      </w:r>
    </w:p>
    <w:p w14:paraId="5775A052">
      <w:pPr>
        <w:pStyle w:val="2"/>
      </w:pPr>
    </w:p>
    <w:p w14:paraId="3558FE12">
      <w:pPr>
        <w:pStyle w:val="10"/>
        <w:keepNext w:val="0"/>
        <w:keepLines w:val="0"/>
        <w:pageBreakBefore w:val="0"/>
        <w:widowControl/>
        <w:kinsoku/>
        <w:wordWrap/>
        <w:overflowPunct/>
        <w:topLinePunct w:val="0"/>
        <w:autoSpaceDE/>
        <w:autoSpaceDN/>
        <w:bidi w:val="0"/>
        <w:spacing w:line="600" w:lineRule="exact"/>
        <w:ind w:firstLine="600" w:firstLineChars="200"/>
        <w:jc w:val="left"/>
        <w:textAlignment w:val="auto"/>
        <w:rPr>
          <w:rFonts w:hint="eastAsia" w:ascii="仿宋" w:hAnsi="仿宋" w:cs="仿宋"/>
          <w:bCs/>
          <w:kern w:val="1"/>
          <w:sz w:val="30"/>
          <w:szCs w:val="30"/>
          <w:lang w:val="en-US" w:eastAsia="zh-CN"/>
        </w:rPr>
      </w:pPr>
      <w:r>
        <w:rPr>
          <w:rFonts w:hint="eastAsia" w:ascii="仿宋" w:hAnsi="仿宋" w:cs="仿宋"/>
          <w:bCs/>
          <w:kern w:val="1"/>
          <w:sz w:val="30"/>
          <w:szCs w:val="30"/>
        </w:rPr>
        <w:t>我公司现需对</w:t>
      </w:r>
      <w:r>
        <w:rPr>
          <w:rFonts w:hint="eastAsia" w:ascii="仿宋" w:hAnsi="仿宋" w:cs="仿宋"/>
          <w:bCs/>
          <w:kern w:val="1"/>
          <w:sz w:val="30"/>
          <w:szCs w:val="30"/>
          <w:u w:val="single"/>
        </w:rPr>
        <w:t>索普</w:t>
      </w:r>
      <w:r>
        <w:rPr>
          <w:rFonts w:hint="eastAsia" w:ascii="仿宋" w:hAnsi="仿宋" w:cs="仿宋"/>
          <w:bCs/>
          <w:kern w:val="1"/>
          <w:sz w:val="30"/>
          <w:szCs w:val="30"/>
          <w:u w:val="single"/>
          <w:lang w:val="en-US" w:eastAsia="zh-CN"/>
        </w:rPr>
        <w:t>赛瑞</w:t>
      </w:r>
      <w:r>
        <w:rPr>
          <w:rFonts w:hint="eastAsia" w:ascii="仿宋" w:hAnsi="仿宋" w:cs="仿宋"/>
          <w:bCs/>
          <w:kern w:val="1"/>
          <w:sz w:val="30"/>
          <w:szCs w:val="30"/>
          <w:u w:val="single"/>
        </w:rPr>
        <w:t>绿化工程项目</w:t>
      </w:r>
      <w:r>
        <w:rPr>
          <w:rFonts w:hint="eastAsia" w:ascii="仿宋" w:hAnsi="仿宋" w:cs="仿宋"/>
          <w:bCs/>
          <w:kern w:val="1"/>
          <w:sz w:val="30"/>
          <w:szCs w:val="30"/>
          <w:u w:val="single"/>
          <w:lang w:val="en-US" w:eastAsia="zh-CN"/>
        </w:rPr>
        <w:t>进行采购</w:t>
      </w:r>
      <w:r>
        <w:rPr>
          <w:rFonts w:hint="eastAsia" w:ascii="仿宋" w:hAnsi="仿宋" w:cs="仿宋"/>
          <w:bCs/>
          <w:kern w:val="1"/>
          <w:sz w:val="30"/>
          <w:szCs w:val="30"/>
        </w:rPr>
        <w:t xml:space="preserve"> ，</w:t>
      </w:r>
      <w:r>
        <w:rPr>
          <w:rFonts w:hint="eastAsia" w:ascii="仿宋" w:hAnsi="仿宋" w:cs="仿宋"/>
          <w:bCs/>
          <w:kern w:val="1"/>
          <w:sz w:val="30"/>
          <w:szCs w:val="30"/>
          <w:lang w:val="en-US" w:eastAsia="zh-CN"/>
        </w:rPr>
        <w:t>现采用自主公开采购方式确定服务合作单位，特邀请贵公司参与报价。</w:t>
      </w:r>
    </w:p>
    <w:p w14:paraId="7556233A">
      <w:pPr>
        <w:pStyle w:val="9"/>
        <w:spacing w:beforeLines="0" w:afterLines="30"/>
        <w:ind w:firstLine="561" w:firstLineChars="0"/>
        <w:rPr>
          <w:rFonts w:ascii="黑体" w:hAnsi="黑体" w:eastAsia="黑体" w:cs="黑体"/>
          <w:sz w:val="28"/>
        </w:rPr>
      </w:pPr>
      <w:r>
        <w:rPr>
          <w:rFonts w:hint="eastAsia" w:ascii="黑体" w:hAnsi="黑体" w:eastAsia="黑体" w:cs="黑体"/>
          <w:sz w:val="28"/>
        </w:rPr>
        <w:t>一、</w:t>
      </w:r>
      <w:r>
        <w:rPr>
          <w:rFonts w:hint="eastAsia" w:ascii="黑体" w:hAnsi="黑体" w:eastAsia="黑体" w:cs="黑体"/>
          <w:sz w:val="28"/>
          <w:lang w:val="en-US" w:eastAsia="zh-CN"/>
        </w:rPr>
        <w:t>采购</w:t>
      </w:r>
      <w:r>
        <w:rPr>
          <w:rFonts w:hint="eastAsia" w:ascii="黑体" w:hAnsi="黑体" w:eastAsia="黑体" w:cs="黑体"/>
          <w:sz w:val="28"/>
        </w:rPr>
        <w:t>概况</w:t>
      </w:r>
    </w:p>
    <w:p w14:paraId="4C2313F0">
      <w:pPr>
        <w:adjustRightInd w:val="0"/>
        <w:snapToGrid w:val="0"/>
        <w:spacing w:line="600" w:lineRule="exact"/>
        <w:ind w:firstLine="600"/>
        <w:jc w:val="left"/>
        <w:rPr>
          <w:rFonts w:hint="eastAsia" w:ascii="仿宋" w:hAnsi="仿宋" w:cs="仿宋"/>
          <w:bCs/>
          <w:kern w:val="1"/>
          <w:sz w:val="30"/>
          <w:szCs w:val="30"/>
        </w:rPr>
      </w:pPr>
      <w:r>
        <w:rPr>
          <w:rFonts w:hint="eastAsia" w:ascii="仿宋" w:hAnsi="仿宋" w:cs="仿宋"/>
          <w:bCs/>
          <w:kern w:val="1"/>
          <w:sz w:val="30"/>
          <w:szCs w:val="30"/>
        </w:rPr>
        <w:t>（一）项目名称：</w:t>
      </w:r>
      <w:r>
        <w:rPr>
          <w:rFonts w:hint="eastAsia" w:ascii="仿宋" w:hAnsi="仿宋" w:cs="仿宋"/>
          <w:bCs/>
          <w:kern w:val="1"/>
          <w:sz w:val="30"/>
          <w:szCs w:val="30"/>
          <w:u w:val="single"/>
        </w:rPr>
        <w:t>索普</w:t>
      </w:r>
      <w:r>
        <w:rPr>
          <w:rFonts w:hint="eastAsia" w:ascii="仿宋" w:hAnsi="仿宋" w:cs="仿宋"/>
          <w:bCs/>
          <w:kern w:val="1"/>
          <w:sz w:val="30"/>
          <w:szCs w:val="30"/>
          <w:u w:val="single"/>
          <w:lang w:val="en-US" w:eastAsia="zh-CN"/>
        </w:rPr>
        <w:t>赛瑞</w:t>
      </w:r>
      <w:r>
        <w:rPr>
          <w:rFonts w:hint="eastAsia" w:ascii="仿宋" w:hAnsi="仿宋" w:cs="仿宋"/>
          <w:bCs/>
          <w:kern w:val="1"/>
          <w:sz w:val="30"/>
          <w:szCs w:val="30"/>
          <w:u w:val="single"/>
        </w:rPr>
        <w:t>绿化工程项目；</w:t>
      </w:r>
      <w:r>
        <w:rPr>
          <w:rFonts w:hint="eastAsia" w:ascii="仿宋" w:hAnsi="仿宋" w:cs="仿宋"/>
          <w:bCs/>
          <w:kern w:val="1"/>
          <w:sz w:val="30"/>
          <w:szCs w:val="30"/>
        </w:rPr>
        <w:t xml:space="preserve">   </w:t>
      </w:r>
    </w:p>
    <w:p w14:paraId="2BDB24E9">
      <w:pPr>
        <w:adjustRightInd w:val="0"/>
        <w:snapToGrid w:val="0"/>
        <w:spacing w:line="600" w:lineRule="exact"/>
        <w:ind w:firstLine="640"/>
        <w:jc w:val="left"/>
        <w:rPr>
          <w:rFonts w:ascii="仿宋" w:hAnsi="仿宋" w:cs="仿宋"/>
          <w:bCs/>
          <w:kern w:val="1"/>
          <w:sz w:val="30"/>
          <w:szCs w:val="30"/>
        </w:rPr>
      </w:pPr>
      <w:r>
        <w:rPr>
          <w:rFonts w:hint="eastAsia" w:ascii="仿宋" w:hAnsi="仿宋" w:cs="仿宋"/>
          <w:bCs/>
          <w:kern w:val="1"/>
          <w:sz w:val="32"/>
          <w:szCs w:val="32"/>
        </w:rPr>
        <w:t>（二）长协合同时间：自202</w:t>
      </w:r>
      <w:r>
        <w:rPr>
          <w:rFonts w:hint="eastAsia" w:ascii="仿宋" w:hAnsi="仿宋" w:cs="仿宋"/>
          <w:bCs/>
          <w:kern w:val="1"/>
          <w:sz w:val="32"/>
          <w:szCs w:val="32"/>
          <w:lang w:val="en-US" w:eastAsia="zh-CN"/>
        </w:rPr>
        <w:t>5</w:t>
      </w:r>
      <w:r>
        <w:rPr>
          <w:rFonts w:hint="eastAsia" w:ascii="仿宋" w:hAnsi="仿宋" w:cs="仿宋"/>
          <w:bCs/>
          <w:kern w:val="1"/>
          <w:sz w:val="32"/>
          <w:szCs w:val="32"/>
        </w:rPr>
        <w:t>年</w:t>
      </w:r>
      <w:r>
        <w:rPr>
          <w:rFonts w:hint="eastAsia" w:ascii="仿宋" w:hAnsi="仿宋" w:cs="仿宋"/>
          <w:bCs/>
          <w:kern w:val="1"/>
          <w:sz w:val="32"/>
          <w:szCs w:val="32"/>
          <w:lang w:val="en-US" w:eastAsia="zh-CN"/>
        </w:rPr>
        <w:t>1</w:t>
      </w:r>
      <w:r>
        <w:rPr>
          <w:rFonts w:hint="eastAsia" w:ascii="仿宋" w:hAnsi="仿宋" w:cs="仿宋"/>
          <w:bCs/>
          <w:kern w:val="1"/>
          <w:sz w:val="32"/>
          <w:szCs w:val="32"/>
        </w:rPr>
        <w:t>月</w:t>
      </w:r>
      <w:r>
        <w:rPr>
          <w:rFonts w:hint="eastAsia" w:ascii="仿宋" w:hAnsi="仿宋" w:cs="仿宋"/>
          <w:bCs/>
          <w:kern w:val="1"/>
          <w:sz w:val="32"/>
          <w:szCs w:val="32"/>
          <w:lang w:val="en-US" w:eastAsia="zh-CN"/>
        </w:rPr>
        <w:t>1</w:t>
      </w:r>
      <w:r>
        <w:rPr>
          <w:rFonts w:hint="eastAsia" w:ascii="仿宋" w:hAnsi="仿宋" w:cs="仿宋"/>
          <w:bCs/>
          <w:kern w:val="1"/>
          <w:sz w:val="32"/>
          <w:szCs w:val="32"/>
        </w:rPr>
        <w:t>日至202</w:t>
      </w:r>
      <w:r>
        <w:rPr>
          <w:rFonts w:hint="eastAsia" w:ascii="仿宋" w:hAnsi="仿宋" w:cs="仿宋"/>
          <w:bCs/>
          <w:kern w:val="1"/>
          <w:sz w:val="32"/>
          <w:szCs w:val="32"/>
          <w:lang w:val="en-US" w:eastAsia="zh-CN"/>
        </w:rPr>
        <w:t>5</w:t>
      </w:r>
      <w:r>
        <w:rPr>
          <w:rFonts w:hint="eastAsia" w:ascii="仿宋" w:hAnsi="仿宋" w:cs="仿宋"/>
          <w:bCs/>
          <w:kern w:val="1"/>
          <w:sz w:val="32"/>
          <w:szCs w:val="32"/>
        </w:rPr>
        <w:t>年</w:t>
      </w:r>
      <w:r>
        <w:rPr>
          <w:rFonts w:hint="eastAsia" w:ascii="仿宋" w:hAnsi="仿宋" w:cs="仿宋"/>
          <w:bCs/>
          <w:kern w:val="1"/>
          <w:sz w:val="32"/>
          <w:szCs w:val="32"/>
          <w:lang w:val="en-US" w:eastAsia="zh-CN"/>
        </w:rPr>
        <w:t>12</w:t>
      </w:r>
      <w:r>
        <w:rPr>
          <w:rFonts w:hint="eastAsia" w:ascii="仿宋" w:hAnsi="仿宋" w:cs="仿宋"/>
          <w:bCs/>
          <w:kern w:val="1"/>
          <w:sz w:val="32"/>
          <w:szCs w:val="32"/>
        </w:rPr>
        <w:t>月</w:t>
      </w:r>
      <w:r>
        <w:rPr>
          <w:rFonts w:hint="eastAsia" w:ascii="仿宋" w:hAnsi="仿宋" w:cs="仿宋"/>
          <w:bCs/>
          <w:kern w:val="1"/>
          <w:sz w:val="32"/>
          <w:szCs w:val="32"/>
          <w:lang w:val="en-US" w:eastAsia="zh-CN"/>
        </w:rPr>
        <w:t>31</w:t>
      </w:r>
      <w:r>
        <w:rPr>
          <w:rFonts w:hint="eastAsia" w:ascii="仿宋" w:hAnsi="仿宋" w:cs="仿宋"/>
          <w:bCs/>
          <w:kern w:val="1"/>
          <w:sz w:val="32"/>
          <w:szCs w:val="32"/>
        </w:rPr>
        <w:t>日止；</w:t>
      </w:r>
      <w:r>
        <w:rPr>
          <w:rFonts w:hint="eastAsia" w:ascii="仿宋" w:hAnsi="仿宋" w:cs="仿宋"/>
          <w:bCs/>
          <w:kern w:val="1"/>
          <w:sz w:val="30"/>
          <w:szCs w:val="30"/>
        </w:rPr>
        <w:t xml:space="preserve">               </w:t>
      </w:r>
    </w:p>
    <w:p w14:paraId="33F320E4">
      <w:pPr>
        <w:adjustRightInd w:val="0"/>
        <w:snapToGrid w:val="0"/>
        <w:spacing w:line="600" w:lineRule="exact"/>
        <w:ind w:firstLine="640"/>
        <w:jc w:val="left"/>
        <w:rPr>
          <w:rFonts w:ascii="仿宋" w:hAnsi="仿宋" w:cs="仿宋"/>
          <w:bCs/>
          <w:sz w:val="32"/>
          <w:szCs w:val="32"/>
        </w:rPr>
      </w:pPr>
      <w:r>
        <w:rPr>
          <w:rFonts w:hint="eastAsia" w:ascii="仿宋" w:hAnsi="仿宋" w:cs="仿宋"/>
          <w:bCs/>
          <w:kern w:val="1"/>
          <w:sz w:val="32"/>
          <w:szCs w:val="32"/>
        </w:rPr>
        <w:t>（</w:t>
      </w:r>
      <w:r>
        <w:rPr>
          <w:rFonts w:hint="eastAsia" w:ascii="仿宋" w:hAnsi="仿宋" w:cs="仿宋"/>
          <w:bCs/>
          <w:kern w:val="1"/>
          <w:sz w:val="32"/>
          <w:szCs w:val="32"/>
          <w:lang w:val="en-US" w:eastAsia="zh-CN"/>
        </w:rPr>
        <w:t>三</w:t>
      </w:r>
      <w:r>
        <w:rPr>
          <w:rFonts w:hint="eastAsia" w:ascii="仿宋" w:hAnsi="仿宋" w:cs="仿宋"/>
          <w:bCs/>
          <w:kern w:val="1"/>
          <w:sz w:val="32"/>
          <w:szCs w:val="32"/>
        </w:rPr>
        <w:t>）</w:t>
      </w:r>
      <w:r>
        <w:rPr>
          <w:rFonts w:hint="eastAsia" w:ascii="仿宋" w:hAnsi="仿宋" w:cs="仿宋"/>
          <w:bCs/>
          <w:sz w:val="32"/>
          <w:szCs w:val="32"/>
          <w:lang w:val="en-US" w:eastAsia="zh-CN"/>
        </w:rPr>
        <w:t>报价</w:t>
      </w:r>
      <w:r>
        <w:rPr>
          <w:rFonts w:hint="eastAsia" w:ascii="仿宋" w:hAnsi="仿宋" w:cs="仿宋"/>
          <w:bCs/>
          <w:sz w:val="32"/>
          <w:szCs w:val="32"/>
        </w:rPr>
        <w:t>截止时间：2024年</w:t>
      </w:r>
      <w:r>
        <w:rPr>
          <w:rFonts w:hint="eastAsia" w:ascii="仿宋" w:hAnsi="仿宋" w:cs="仿宋"/>
          <w:bCs/>
          <w:sz w:val="32"/>
          <w:szCs w:val="32"/>
          <w:u w:val="single"/>
        </w:rPr>
        <w:t xml:space="preserve"> </w:t>
      </w:r>
      <w:r>
        <w:rPr>
          <w:rFonts w:hint="eastAsia" w:ascii="仿宋" w:hAnsi="仿宋" w:cs="仿宋"/>
          <w:bCs/>
          <w:sz w:val="32"/>
          <w:szCs w:val="32"/>
          <w:u w:val="single"/>
          <w:lang w:val="en-US" w:eastAsia="zh-CN"/>
        </w:rPr>
        <w:t>12</w:t>
      </w:r>
      <w:r>
        <w:rPr>
          <w:rFonts w:hint="eastAsia" w:ascii="仿宋" w:hAnsi="仿宋" w:cs="仿宋"/>
          <w:bCs/>
          <w:sz w:val="32"/>
          <w:szCs w:val="32"/>
          <w:u w:val="single"/>
        </w:rPr>
        <w:t xml:space="preserve"> </w:t>
      </w:r>
      <w:r>
        <w:rPr>
          <w:rFonts w:hint="eastAsia" w:ascii="仿宋" w:hAnsi="仿宋" w:cs="仿宋"/>
          <w:bCs/>
          <w:sz w:val="32"/>
          <w:szCs w:val="32"/>
        </w:rPr>
        <w:t>月</w:t>
      </w:r>
      <w:r>
        <w:rPr>
          <w:rFonts w:hint="eastAsia" w:ascii="仿宋" w:hAnsi="仿宋" w:cs="仿宋"/>
          <w:bCs/>
          <w:sz w:val="32"/>
          <w:szCs w:val="32"/>
          <w:u w:val="single"/>
        </w:rPr>
        <w:t xml:space="preserve"> </w:t>
      </w:r>
      <w:r>
        <w:rPr>
          <w:rFonts w:hint="eastAsia" w:ascii="仿宋" w:hAnsi="仿宋" w:cs="仿宋"/>
          <w:bCs/>
          <w:sz w:val="32"/>
          <w:szCs w:val="32"/>
          <w:u w:val="single"/>
          <w:lang w:val="en-US" w:eastAsia="zh-CN"/>
        </w:rPr>
        <w:t xml:space="preserve">30 </w:t>
      </w:r>
      <w:r>
        <w:rPr>
          <w:rFonts w:hint="eastAsia" w:ascii="仿宋" w:hAnsi="仿宋" w:cs="仿宋"/>
          <w:bCs/>
          <w:sz w:val="32"/>
          <w:szCs w:val="32"/>
        </w:rPr>
        <w:t>日</w:t>
      </w:r>
      <w:r>
        <w:rPr>
          <w:rFonts w:hint="eastAsia" w:ascii="仿宋" w:hAnsi="仿宋" w:cs="仿宋"/>
          <w:bCs/>
          <w:sz w:val="32"/>
          <w:szCs w:val="32"/>
          <w:u w:val="single"/>
        </w:rPr>
        <w:t xml:space="preserve"> 1</w:t>
      </w:r>
      <w:r>
        <w:rPr>
          <w:rFonts w:hint="eastAsia" w:ascii="仿宋" w:hAnsi="仿宋" w:cs="仿宋"/>
          <w:bCs/>
          <w:sz w:val="32"/>
          <w:szCs w:val="32"/>
          <w:u w:val="single"/>
          <w:lang w:val="en-US" w:eastAsia="zh-CN"/>
        </w:rPr>
        <w:t>4</w:t>
      </w:r>
      <w:r>
        <w:rPr>
          <w:rFonts w:hint="eastAsia" w:ascii="仿宋" w:hAnsi="仿宋" w:cs="仿宋"/>
          <w:bCs/>
          <w:sz w:val="32"/>
          <w:szCs w:val="32"/>
          <w:u w:val="single"/>
        </w:rPr>
        <w:t xml:space="preserve">.00 </w:t>
      </w:r>
      <w:r>
        <w:rPr>
          <w:rFonts w:hint="eastAsia" w:ascii="仿宋" w:hAnsi="仿宋" w:cs="仿宋"/>
          <w:bCs/>
          <w:sz w:val="32"/>
          <w:szCs w:val="32"/>
        </w:rPr>
        <w:t>时（北京时间）；</w:t>
      </w:r>
    </w:p>
    <w:p w14:paraId="24FBCAEE">
      <w:pPr>
        <w:adjustRightInd w:val="0"/>
        <w:snapToGrid w:val="0"/>
        <w:spacing w:line="600" w:lineRule="exact"/>
        <w:ind w:firstLine="640"/>
        <w:jc w:val="left"/>
      </w:pPr>
      <w:r>
        <w:rPr>
          <w:rFonts w:hint="eastAsia" w:ascii="仿宋" w:hAnsi="仿宋" w:cs="仿宋"/>
          <w:bCs/>
          <w:kern w:val="1"/>
          <w:sz w:val="32"/>
          <w:szCs w:val="32"/>
        </w:rPr>
        <w:t>（</w:t>
      </w:r>
      <w:r>
        <w:rPr>
          <w:rFonts w:hint="eastAsia" w:ascii="仿宋" w:hAnsi="仿宋" w:cs="仿宋"/>
          <w:bCs/>
          <w:kern w:val="1"/>
          <w:sz w:val="32"/>
          <w:szCs w:val="32"/>
          <w:lang w:val="en-US" w:eastAsia="zh-CN"/>
        </w:rPr>
        <w:t>四</w:t>
      </w:r>
      <w:r>
        <w:rPr>
          <w:rFonts w:hint="eastAsia" w:ascii="仿宋" w:hAnsi="仿宋" w:cs="仿宋"/>
          <w:bCs/>
          <w:kern w:val="1"/>
          <w:sz w:val="32"/>
          <w:szCs w:val="32"/>
        </w:rPr>
        <w:t>）</w:t>
      </w:r>
      <w:r>
        <w:rPr>
          <w:rFonts w:hint="eastAsia" w:ascii="仿宋" w:hAnsi="仿宋" w:cs="仿宋"/>
          <w:bCs/>
          <w:kern w:val="1"/>
          <w:sz w:val="32"/>
          <w:szCs w:val="32"/>
          <w:lang w:val="en-US" w:eastAsia="zh-CN"/>
        </w:rPr>
        <w:t>报价评审</w:t>
      </w:r>
      <w:r>
        <w:rPr>
          <w:rFonts w:hint="eastAsia" w:ascii="仿宋" w:hAnsi="仿宋" w:cs="仿宋"/>
          <w:bCs/>
          <w:kern w:val="1"/>
          <w:sz w:val="32"/>
          <w:szCs w:val="32"/>
        </w:rPr>
        <w:t>时间：</w:t>
      </w:r>
      <w:r>
        <w:rPr>
          <w:rFonts w:hint="eastAsia" w:ascii="仿宋" w:hAnsi="仿宋" w:cs="仿宋"/>
          <w:bCs/>
          <w:sz w:val="32"/>
          <w:szCs w:val="32"/>
        </w:rPr>
        <w:t>2024年</w:t>
      </w:r>
      <w:r>
        <w:rPr>
          <w:rFonts w:hint="eastAsia" w:ascii="仿宋" w:hAnsi="仿宋" w:cs="仿宋"/>
          <w:bCs/>
          <w:sz w:val="32"/>
          <w:szCs w:val="32"/>
          <w:u w:val="single"/>
        </w:rPr>
        <w:t xml:space="preserve"> </w:t>
      </w:r>
      <w:r>
        <w:rPr>
          <w:rFonts w:hint="eastAsia" w:ascii="仿宋" w:hAnsi="仿宋" w:cs="仿宋"/>
          <w:bCs/>
          <w:sz w:val="32"/>
          <w:szCs w:val="32"/>
          <w:u w:val="single"/>
          <w:lang w:val="en-US" w:eastAsia="zh-CN"/>
        </w:rPr>
        <w:t>12</w:t>
      </w:r>
      <w:r>
        <w:rPr>
          <w:rFonts w:hint="eastAsia" w:ascii="仿宋" w:hAnsi="仿宋" w:cs="仿宋"/>
          <w:bCs/>
          <w:sz w:val="32"/>
          <w:szCs w:val="32"/>
          <w:u w:val="single"/>
        </w:rPr>
        <w:t xml:space="preserve"> </w:t>
      </w:r>
      <w:r>
        <w:rPr>
          <w:rFonts w:hint="eastAsia" w:ascii="仿宋" w:hAnsi="仿宋" w:cs="仿宋"/>
          <w:bCs/>
          <w:sz w:val="32"/>
          <w:szCs w:val="32"/>
        </w:rPr>
        <w:t>月</w:t>
      </w:r>
      <w:r>
        <w:rPr>
          <w:rFonts w:hint="eastAsia" w:ascii="仿宋" w:hAnsi="仿宋" w:cs="仿宋"/>
          <w:bCs/>
          <w:sz w:val="32"/>
          <w:szCs w:val="32"/>
          <w:u w:val="single"/>
        </w:rPr>
        <w:t xml:space="preserve"> </w:t>
      </w:r>
      <w:r>
        <w:rPr>
          <w:rFonts w:hint="eastAsia" w:ascii="仿宋" w:hAnsi="仿宋" w:cs="仿宋"/>
          <w:bCs/>
          <w:sz w:val="32"/>
          <w:szCs w:val="32"/>
          <w:u w:val="single"/>
          <w:lang w:val="en-US" w:eastAsia="zh-CN"/>
        </w:rPr>
        <w:t xml:space="preserve">30 </w:t>
      </w:r>
      <w:r>
        <w:rPr>
          <w:rFonts w:hint="eastAsia" w:ascii="仿宋" w:hAnsi="仿宋" w:cs="仿宋"/>
          <w:bCs/>
          <w:sz w:val="32"/>
          <w:szCs w:val="32"/>
        </w:rPr>
        <w:t>日</w:t>
      </w:r>
      <w:r>
        <w:rPr>
          <w:rFonts w:hint="eastAsia" w:ascii="仿宋" w:hAnsi="仿宋" w:cs="仿宋"/>
          <w:bCs/>
          <w:sz w:val="32"/>
          <w:szCs w:val="32"/>
          <w:u w:val="single"/>
        </w:rPr>
        <w:t xml:space="preserve"> 14.00 </w:t>
      </w:r>
      <w:r>
        <w:rPr>
          <w:rFonts w:hint="eastAsia" w:ascii="仿宋" w:hAnsi="仿宋" w:cs="仿宋"/>
          <w:bCs/>
          <w:sz w:val="32"/>
          <w:szCs w:val="32"/>
        </w:rPr>
        <w:t>时（北京时间）</w:t>
      </w:r>
      <w:r>
        <w:rPr>
          <w:rFonts w:hint="eastAsia" w:ascii="仿宋" w:hAnsi="仿宋" w:cs="仿宋"/>
          <w:bCs/>
          <w:kern w:val="1"/>
          <w:sz w:val="32"/>
          <w:szCs w:val="32"/>
        </w:rPr>
        <w:t>；</w:t>
      </w:r>
    </w:p>
    <w:p w14:paraId="34E0FB71">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w:t>
      </w:r>
      <w:r>
        <w:rPr>
          <w:rFonts w:hint="eastAsia" w:ascii="仿宋" w:hAnsi="仿宋" w:cs="仿宋"/>
          <w:bCs/>
          <w:kern w:val="1"/>
          <w:sz w:val="30"/>
          <w:szCs w:val="30"/>
          <w:lang w:val="en-US" w:eastAsia="zh-CN"/>
        </w:rPr>
        <w:t>五</w:t>
      </w:r>
      <w:r>
        <w:rPr>
          <w:rFonts w:hint="eastAsia" w:ascii="仿宋" w:hAnsi="仿宋" w:cs="仿宋"/>
          <w:bCs/>
          <w:kern w:val="1"/>
          <w:sz w:val="30"/>
          <w:szCs w:val="30"/>
        </w:rPr>
        <w:t>）</w:t>
      </w:r>
      <w:r>
        <w:rPr>
          <w:rFonts w:hint="eastAsia" w:ascii="仿宋" w:hAnsi="仿宋" w:cs="仿宋"/>
          <w:bCs/>
          <w:kern w:val="1"/>
          <w:sz w:val="30"/>
          <w:szCs w:val="30"/>
          <w:lang w:val="en-US" w:eastAsia="zh-CN"/>
        </w:rPr>
        <w:t>报价评审</w:t>
      </w:r>
      <w:r>
        <w:rPr>
          <w:rFonts w:hint="eastAsia" w:ascii="仿宋" w:hAnsi="仿宋" w:cs="仿宋"/>
          <w:bCs/>
          <w:kern w:val="1"/>
          <w:sz w:val="30"/>
          <w:szCs w:val="30"/>
        </w:rPr>
        <w:t>地点：江苏索普(集团)有限公司</w:t>
      </w:r>
      <w:r>
        <w:rPr>
          <w:rFonts w:hint="eastAsia" w:ascii="仿宋" w:hAnsi="仿宋" w:cs="仿宋"/>
          <w:bCs/>
          <w:kern w:val="1"/>
          <w:sz w:val="30"/>
          <w:szCs w:val="30"/>
          <w:lang w:val="en-US" w:eastAsia="zh-CN"/>
        </w:rPr>
        <w:t>公共采购中心</w:t>
      </w:r>
      <w:r>
        <w:rPr>
          <w:rFonts w:hint="eastAsia" w:ascii="仿宋" w:hAnsi="仿宋" w:cs="仿宋"/>
          <w:bCs/>
          <w:kern w:val="1"/>
          <w:sz w:val="30"/>
          <w:szCs w:val="30"/>
        </w:rPr>
        <w:t>；</w:t>
      </w:r>
    </w:p>
    <w:p w14:paraId="1E69A40B">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w:t>
      </w:r>
      <w:r>
        <w:rPr>
          <w:rFonts w:hint="eastAsia" w:ascii="仿宋" w:hAnsi="仿宋" w:cs="仿宋"/>
          <w:bCs/>
          <w:kern w:val="1"/>
          <w:sz w:val="30"/>
          <w:szCs w:val="30"/>
          <w:lang w:val="en-US" w:eastAsia="zh-CN"/>
        </w:rPr>
        <w:t>六</w:t>
      </w:r>
      <w:r>
        <w:rPr>
          <w:rFonts w:hint="eastAsia" w:ascii="仿宋" w:hAnsi="仿宋" w:cs="仿宋"/>
          <w:bCs/>
          <w:kern w:val="1"/>
          <w:sz w:val="30"/>
          <w:szCs w:val="30"/>
        </w:rPr>
        <w:t>）</w:t>
      </w:r>
      <w:r>
        <w:rPr>
          <w:rFonts w:hint="eastAsia" w:ascii="仿宋" w:hAnsi="仿宋" w:cs="仿宋"/>
          <w:bCs/>
          <w:kern w:val="1"/>
          <w:sz w:val="30"/>
          <w:szCs w:val="30"/>
          <w:lang w:val="en-US" w:eastAsia="zh-CN"/>
        </w:rPr>
        <w:t>报价</w:t>
      </w:r>
      <w:r>
        <w:rPr>
          <w:rFonts w:hint="eastAsia" w:ascii="仿宋" w:hAnsi="仿宋" w:cs="仿宋"/>
          <w:bCs/>
          <w:kern w:val="1"/>
          <w:sz w:val="30"/>
          <w:szCs w:val="30"/>
        </w:rPr>
        <w:t>单位</w:t>
      </w:r>
      <w:r>
        <w:rPr>
          <w:rFonts w:hint="eastAsia" w:ascii="仿宋" w:hAnsi="仿宋" w:cs="仿宋"/>
          <w:bCs/>
          <w:kern w:val="1"/>
          <w:sz w:val="30"/>
          <w:szCs w:val="30"/>
          <w:lang w:eastAsia="zh-CN"/>
        </w:rPr>
        <w:t>报价</w:t>
      </w:r>
      <w:r>
        <w:rPr>
          <w:rFonts w:hint="eastAsia" w:ascii="仿宋" w:hAnsi="仿宋" w:cs="仿宋"/>
          <w:bCs/>
          <w:kern w:val="1"/>
          <w:sz w:val="30"/>
          <w:szCs w:val="30"/>
        </w:rPr>
        <w:t>前应安排人员深入了解本项目具体情况和工作要求，公司安排现场交流时间为</w:t>
      </w:r>
      <w:r>
        <w:rPr>
          <w:rFonts w:hint="eastAsia" w:ascii="仿宋" w:hAnsi="仿宋" w:cs="仿宋"/>
          <w:bCs/>
          <w:kern w:val="1"/>
          <w:sz w:val="30"/>
          <w:szCs w:val="30"/>
          <w:u w:val="single"/>
        </w:rPr>
        <w:t>2024年</w:t>
      </w:r>
      <w:r>
        <w:rPr>
          <w:rFonts w:hint="eastAsia" w:ascii="仿宋" w:hAnsi="仿宋" w:cs="仿宋"/>
          <w:bCs/>
          <w:kern w:val="1"/>
          <w:sz w:val="30"/>
          <w:szCs w:val="30"/>
          <w:u w:val="single"/>
          <w:lang w:val="en-US" w:eastAsia="zh-CN"/>
        </w:rPr>
        <w:t>12</w:t>
      </w:r>
      <w:r>
        <w:rPr>
          <w:rFonts w:hint="eastAsia" w:ascii="仿宋" w:hAnsi="仿宋" w:cs="仿宋"/>
          <w:bCs/>
          <w:kern w:val="1"/>
          <w:sz w:val="30"/>
          <w:szCs w:val="30"/>
          <w:u w:val="single"/>
        </w:rPr>
        <w:t>月</w:t>
      </w:r>
      <w:r>
        <w:rPr>
          <w:rFonts w:hint="eastAsia" w:ascii="仿宋" w:hAnsi="仿宋" w:cs="仿宋"/>
          <w:bCs/>
          <w:kern w:val="1"/>
          <w:sz w:val="30"/>
          <w:szCs w:val="30"/>
          <w:u w:val="single"/>
          <w:lang w:val="en-US" w:eastAsia="zh-CN"/>
        </w:rPr>
        <w:t>24</w:t>
      </w:r>
      <w:r>
        <w:rPr>
          <w:rFonts w:hint="eastAsia" w:ascii="仿宋" w:hAnsi="仿宋" w:cs="仿宋"/>
          <w:bCs/>
          <w:kern w:val="1"/>
          <w:sz w:val="30"/>
          <w:szCs w:val="30"/>
          <w:u w:val="single"/>
        </w:rPr>
        <w:t xml:space="preserve"> 日--</w:t>
      </w:r>
      <w:r>
        <w:rPr>
          <w:rFonts w:hint="eastAsia" w:ascii="仿宋" w:hAnsi="仿宋" w:cs="仿宋"/>
          <w:bCs/>
          <w:kern w:val="1"/>
          <w:sz w:val="30"/>
          <w:szCs w:val="30"/>
          <w:u w:val="single"/>
          <w:lang w:val="en-US" w:eastAsia="zh-CN"/>
        </w:rPr>
        <w:t>12</w:t>
      </w:r>
      <w:r>
        <w:rPr>
          <w:rFonts w:hint="eastAsia" w:ascii="仿宋" w:hAnsi="仿宋" w:cs="仿宋"/>
          <w:bCs/>
          <w:kern w:val="1"/>
          <w:sz w:val="30"/>
          <w:szCs w:val="30"/>
          <w:u w:val="single"/>
        </w:rPr>
        <w:t>月</w:t>
      </w:r>
      <w:r>
        <w:rPr>
          <w:rFonts w:hint="eastAsia" w:ascii="仿宋" w:hAnsi="仿宋" w:cs="仿宋"/>
          <w:bCs/>
          <w:kern w:val="1"/>
          <w:sz w:val="30"/>
          <w:szCs w:val="30"/>
          <w:u w:val="single"/>
          <w:lang w:val="en-US" w:eastAsia="zh-CN"/>
        </w:rPr>
        <w:t>26</w:t>
      </w:r>
      <w:r>
        <w:rPr>
          <w:rFonts w:hint="eastAsia" w:ascii="仿宋" w:hAnsi="仿宋" w:cs="仿宋"/>
          <w:bCs/>
          <w:kern w:val="1"/>
          <w:sz w:val="30"/>
          <w:szCs w:val="30"/>
          <w:u w:val="single"/>
        </w:rPr>
        <w:t>日</w:t>
      </w:r>
      <w:r>
        <w:rPr>
          <w:rFonts w:hint="eastAsia" w:ascii="仿宋" w:hAnsi="仿宋" w:cs="仿宋"/>
          <w:bCs/>
          <w:kern w:val="1"/>
          <w:sz w:val="30"/>
          <w:szCs w:val="30"/>
        </w:rPr>
        <w:t>。不到现场技术交流的单位，无</w:t>
      </w:r>
      <w:r>
        <w:rPr>
          <w:rFonts w:hint="eastAsia" w:ascii="仿宋" w:hAnsi="仿宋" w:cs="仿宋"/>
          <w:bCs/>
          <w:kern w:val="1"/>
          <w:sz w:val="30"/>
          <w:szCs w:val="30"/>
          <w:lang w:val="en-US" w:eastAsia="zh-CN"/>
        </w:rPr>
        <w:t>报价</w:t>
      </w:r>
      <w:r>
        <w:rPr>
          <w:rFonts w:hint="eastAsia" w:ascii="仿宋" w:hAnsi="仿宋" w:cs="仿宋"/>
          <w:bCs/>
          <w:kern w:val="1"/>
          <w:sz w:val="30"/>
          <w:szCs w:val="30"/>
        </w:rPr>
        <w:t>资格。</w:t>
      </w:r>
    </w:p>
    <w:p w14:paraId="0A082790">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w:t>
      </w:r>
      <w:r>
        <w:rPr>
          <w:rFonts w:hint="eastAsia" w:ascii="仿宋" w:hAnsi="仿宋" w:cs="仿宋"/>
          <w:bCs/>
          <w:kern w:val="1"/>
          <w:sz w:val="30"/>
          <w:szCs w:val="30"/>
          <w:lang w:val="en-US" w:eastAsia="zh-CN"/>
        </w:rPr>
        <w:t>七</w:t>
      </w:r>
      <w:r>
        <w:rPr>
          <w:rFonts w:hint="eastAsia" w:ascii="仿宋" w:hAnsi="仿宋" w:cs="仿宋"/>
          <w:bCs/>
          <w:kern w:val="1"/>
          <w:sz w:val="30"/>
          <w:szCs w:val="30"/>
        </w:rPr>
        <w:t>）</w:t>
      </w:r>
      <w:r>
        <w:rPr>
          <w:rFonts w:hint="eastAsia" w:ascii="仿宋" w:hAnsi="仿宋" w:cs="仿宋"/>
          <w:bCs/>
          <w:kern w:val="1"/>
          <w:sz w:val="30"/>
          <w:szCs w:val="30"/>
          <w:lang w:val="en-US" w:eastAsia="zh-CN"/>
        </w:rPr>
        <w:t>中选</w:t>
      </w:r>
      <w:r>
        <w:rPr>
          <w:rFonts w:hint="eastAsia" w:ascii="仿宋" w:hAnsi="仿宋" w:cs="仿宋"/>
          <w:bCs/>
          <w:kern w:val="1"/>
          <w:sz w:val="30"/>
          <w:szCs w:val="30"/>
        </w:rPr>
        <w:t>公示：</w:t>
      </w:r>
      <w:r>
        <w:rPr>
          <w:rFonts w:hint="eastAsia" w:ascii="仿宋" w:hAnsi="仿宋" w:cs="仿宋"/>
          <w:bCs/>
          <w:kern w:val="1"/>
          <w:sz w:val="30"/>
          <w:szCs w:val="30"/>
          <w:lang w:val="en-US" w:eastAsia="zh-CN"/>
        </w:rPr>
        <w:t>中选</w:t>
      </w:r>
      <w:r>
        <w:rPr>
          <w:rFonts w:hint="eastAsia" w:ascii="仿宋" w:hAnsi="仿宋" w:cs="仿宋"/>
          <w:bCs/>
          <w:kern w:val="1"/>
          <w:sz w:val="30"/>
          <w:szCs w:val="30"/>
        </w:rPr>
        <w:t>信息将于</w:t>
      </w:r>
      <w:r>
        <w:rPr>
          <w:rFonts w:hint="eastAsia" w:ascii="仿宋" w:hAnsi="仿宋" w:cs="仿宋"/>
          <w:bCs/>
          <w:kern w:val="1"/>
          <w:sz w:val="30"/>
          <w:szCs w:val="30"/>
          <w:lang w:eastAsia="zh-CN"/>
        </w:rPr>
        <w:t>评审</w:t>
      </w:r>
      <w:r>
        <w:rPr>
          <w:rFonts w:hint="eastAsia" w:ascii="仿宋" w:hAnsi="仿宋" w:cs="仿宋"/>
          <w:bCs/>
          <w:kern w:val="1"/>
          <w:sz w:val="30"/>
          <w:szCs w:val="30"/>
        </w:rPr>
        <w:t>后在索普集团官网公示，请各</w:t>
      </w:r>
      <w:r>
        <w:rPr>
          <w:rFonts w:hint="eastAsia" w:ascii="仿宋" w:hAnsi="仿宋" w:cs="仿宋"/>
          <w:bCs/>
          <w:kern w:val="1"/>
          <w:sz w:val="30"/>
          <w:szCs w:val="30"/>
          <w:lang w:eastAsia="zh-CN"/>
        </w:rPr>
        <w:t>报价</w:t>
      </w:r>
      <w:r>
        <w:rPr>
          <w:rFonts w:hint="eastAsia" w:ascii="仿宋" w:hAnsi="仿宋" w:cs="仿宋"/>
          <w:bCs/>
          <w:kern w:val="1"/>
          <w:sz w:val="30"/>
          <w:szCs w:val="30"/>
        </w:rPr>
        <w:t>人登录http://www.sopo.com.cn查询。</w:t>
      </w:r>
    </w:p>
    <w:p w14:paraId="047AE6B5">
      <w:pPr>
        <w:pStyle w:val="9"/>
        <w:spacing w:beforeLines="0" w:afterLines="30"/>
        <w:ind w:firstLine="561" w:firstLineChars="0"/>
        <w:rPr>
          <w:rFonts w:ascii="黑体" w:hAnsi="黑体" w:eastAsia="黑体" w:cs="黑体"/>
          <w:sz w:val="28"/>
        </w:rPr>
      </w:pPr>
      <w:r>
        <w:rPr>
          <w:rFonts w:hint="eastAsia" w:ascii="黑体" w:hAnsi="黑体" w:eastAsia="黑体" w:cs="黑体"/>
          <w:sz w:val="28"/>
        </w:rPr>
        <w:t>二、</w:t>
      </w:r>
      <w:r>
        <w:rPr>
          <w:rFonts w:hint="eastAsia" w:ascii="黑体" w:hAnsi="黑体" w:eastAsia="黑体" w:cs="黑体"/>
          <w:sz w:val="28"/>
          <w:lang w:val="en-US" w:eastAsia="zh-CN"/>
        </w:rPr>
        <w:t>采购</w:t>
      </w:r>
      <w:r>
        <w:rPr>
          <w:rFonts w:hint="eastAsia" w:ascii="黑体" w:hAnsi="黑体" w:eastAsia="黑体" w:cs="黑体"/>
          <w:sz w:val="28"/>
        </w:rPr>
        <w:t>内容</w:t>
      </w:r>
    </w:p>
    <w:p w14:paraId="52C405D1">
      <w:pPr>
        <w:adjustRightInd w:val="0"/>
        <w:snapToGrid w:val="0"/>
        <w:spacing w:line="600" w:lineRule="exact"/>
        <w:ind w:firstLine="600"/>
        <w:jc w:val="left"/>
        <w:rPr>
          <w:rFonts w:hint="default" w:ascii="仿宋" w:hAnsi="仿宋" w:eastAsia="仿宋" w:cs="仿宋"/>
          <w:bCs/>
          <w:kern w:val="1"/>
          <w:sz w:val="30"/>
          <w:szCs w:val="30"/>
          <w:lang w:val="en-US" w:eastAsia="zh-CN" w:bidi="ar-SA"/>
        </w:rPr>
      </w:pPr>
      <w:r>
        <w:rPr>
          <w:rFonts w:hint="eastAsia" w:ascii="仿宋" w:hAnsi="仿宋" w:eastAsia="仿宋" w:cs="仿宋"/>
          <w:bCs/>
          <w:kern w:val="1"/>
          <w:sz w:val="30"/>
          <w:szCs w:val="30"/>
          <w:lang w:val="en-US" w:eastAsia="zh-CN" w:bidi="ar-SA"/>
        </w:rPr>
        <w:t>（一）</w:t>
      </w:r>
      <w:r>
        <w:rPr>
          <w:rFonts w:hint="eastAsia" w:ascii="仿宋" w:hAnsi="仿宋" w:cs="仿宋"/>
          <w:bCs/>
          <w:kern w:val="1"/>
          <w:sz w:val="30"/>
          <w:szCs w:val="30"/>
          <w:lang w:val="en-US" w:eastAsia="zh-CN" w:bidi="ar-SA"/>
        </w:rPr>
        <w:t>项目基本情况</w:t>
      </w:r>
    </w:p>
    <w:p w14:paraId="41398ABD">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Cs/>
          <w:kern w:val="1"/>
          <w:sz w:val="30"/>
          <w:szCs w:val="30"/>
          <w:highlight w:val="none"/>
          <w:lang w:val="zh-CN" w:eastAsia="zh-CN" w:bidi="ar-SA"/>
        </w:rPr>
      </w:pPr>
      <w:r>
        <w:rPr>
          <w:rFonts w:hint="eastAsia" w:ascii="仿宋" w:hAnsi="仿宋" w:eastAsia="仿宋" w:cs="仿宋"/>
          <w:bCs/>
          <w:kern w:val="1"/>
          <w:sz w:val="30"/>
          <w:szCs w:val="30"/>
          <w:highlight w:val="none"/>
          <w:lang w:val="zh-CN" w:eastAsia="zh-CN" w:bidi="ar-SA"/>
        </w:rPr>
        <w:t>项目清单详见附件《绿化工程项目</w:t>
      </w:r>
      <w:r>
        <w:rPr>
          <w:rFonts w:hint="eastAsia" w:ascii="仿宋" w:hAnsi="仿宋" w:cs="仿宋"/>
          <w:bCs/>
          <w:kern w:val="1"/>
          <w:sz w:val="30"/>
          <w:szCs w:val="30"/>
          <w:highlight w:val="none"/>
          <w:lang w:val="zh-CN" w:eastAsia="zh-CN" w:bidi="ar-SA"/>
        </w:rPr>
        <w:t>采购文件</w:t>
      </w:r>
      <w:r>
        <w:rPr>
          <w:rFonts w:hint="eastAsia" w:ascii="仿宋" w:hAnsi="仿宋" w:eastAsia="仿宋" w:cs="仿宋"/>
          <w:bCs/>
          <w:kern w:val="1"/>
          <w:sz w:val="30"/>
          <w:szCs w:val="30"/>
          <w:highlight w:val="none"/>
          <w:lang w:val="zh-CN" w:eastAsia="zh-CN" w:bidi="ar-SA"/>
        </w:rPr>
        <w:t>清单》</w:t>
      </w:r>
    </w:p>
    <w:p w14:paraId="689FAD20">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 w:hAnsi="仿宋" w:eastAsia="仿宋" w:cs="仿宋"/>
          <w:bCs/>
          <w:kern w:val="1"/>
          <w:sz w:val="30"/>
          <w:szCs w:val="30"/>
          <w:highlight w:val="none"/>
          <w:lang w:val="zh-CN" w:eastAsia="zh-CN" w:bidi="ar-SA"/>
        </w:rPr>
      </w:pPr>
      <w:r>
        <w:rPr>
          <w:rFonts w:hint="eastAsia" w:ascii="仿宋" w:hAnsi="仿宋" w:eastAsia="仿宋" w:cs="仿宋"/>
          <w:bCs/>
          <w:kern w:val="1"/>
          <w:sz w:val="30"/>
          <w:szCs w:val="30"/>
          <w:highlight w:val="none"/>
          <w:lang w:val="zh-CN" w:eastAsia="zh-CN" w:bidi="ar-SA"/>
        </w:rPr>
        <w:t>注：以每项单价累计和为评标依据，报价需注明含增值税率明细。</w:t>
      </w:r>
    </w:p>
    <w:p w14:paraId="48CC5D72">
      <w:pPr>
        <w:pStyle w:val="5"/>
        <w:ind w:firstLine="600"/>
        <w:rPr>
          <w:rFonts w:ascii="仿宋" w:hAnsi="仿宋" w:cs="仿宋"/>
          <w:bCs/>
          <w:kern w:val="1"/>
          <w:sz w:val="30"/>
          <w:szCs w:val="30"/>
        </w:rPr>
      </w:pPr>
      <w:r>
        <w:rPr>
          <w:rFonts w:hint="eastAsia" w:ascii="仿宋" w:hAnsi="仿宋" w:cs="仿宋"/>
          <w:bCs/>
          <w:kern w:val="1"/>
          <w:sz w:val="30"/>
          <w:szCs w:val="30"/>
        </w:rPr>
        <w:t>（二）技术要求：</w:t>
      </w:r>
    </w:p>
    <w:p w14:paraId="3496A6F7">
      <w:pPr>
        <w:pStyle w:val="5"/>
        <w:ind w:firstLine="900" w:firstLineChars="300"/>
        <w:rPr>
          <w:rFonts w:ascii="仿宋" w:hAnsi="仿宋" w:cs="仿宋"/>
          <w:bCs/>
          <w:kern w:val="1"/>
          <w:sz w:val="30"/>
          <w:szCs w:val="30"/>
        </w:rPr>
      </w:pPr>
      <w:r>
        <w:rPr>
          <w:rFonts w:hint="eastAsia" w:ascii="仿宋" w:hAnsi="仿宋" w:cs="仿宋"/>
          <w:bCs/>
          <w:kern w:val="1"/>
          <w:sz w:val="30"/>
          <w:szCs w:val="30"/>
        </w:rPr>
        <w:t>1.树木修剪：因大部分树木长势过高过旺，公司修剪人员需取得登高作业证、配备登高作业机、做好相关安全防护方可施工作业，树木修剪要求为精修剪，做到瘦漏透，修剪后符合园林相关行业标准。</w:t>
      </w:r>
    </w:p>
    <w:p w14:paraId="7286BDD5">
      <w:pPr>
        <w:ind w:firstLine="900" w:firstLineChars="300"/>
        <w:rPr>
          <w:rFonts w:ascii="仿宋" w:hAnsi="仿宋"/>
          <w:sz w:val="30"/>
          <w:szCs w:val="30"/>
        </w:rPr>
      </w:pPr>
      <w:r>
        <w:rPr>
          <w:rFonts w:hint="eastAsia" w:ascii="仿宋" w:hAnsi="仿宋" w:cs="仿宋"/>
          <w:bCs/>
          <w:kern w:val="1"/>
          <w:sz w:val="30"/>
          <w:szCs w:val="30"/>
        </w:rPr>
        <w:t>2.绿篱修剪：按照甲方要求修剪至一定高度，修齐修平，并对修剪下来的枝条进行外运清理，确保</w:t>
      </w:r>
      <w:r>
        <w:rPr>
          <w:rFonts w:hint="eastAsia" w:ascii="仿宋" w:hAnsi="仿宋"/>
          <w:sz w:val="30"/>
          <w:szCs w:val="30"/>
        </w:rPr>
        <w:t xml:space="preserve">我公司范围内干净整洁，做到文明施工。     </w:t>
      </w:r>
    </w:p>
    <w:p w14:paraId="537EE16C">
      <w:pPr>
        <w:ind w:firstLine="900" w:firstLineChars="300"/>
        <w:rPr>
          <w:rFonts w:ascii="仿宋" w:hAnsi="仿宋"/>
          <w:sz w:val="30"/>
          <w:szCs w:val="30"/>
        </w:rPr>
      </w:pPr>
      <w:r>
        <w:rPr>
          <w:rFonts w:hint="eastAsia" w:ascii="仿宋" w:hAnsi="仿宋"/>
          <w:sz w:val="30"/>
          <w:szCs w:val="30"/>
        </w:rPr>
        <w:t>3.草坪修剪：草坪修剪后保留高度3</w:t>
      </w:r>
      <w:r>
        <w:rPr>
          <w:rFonts w:ascii="仿宋" w:hAnsi="仿宋"/>
          <w:sz w:val="30"/>
          <w:szCs w:val="30"/>
        </w:rPr>
        <w:t>—</w:t>
      </w:r>
      <w:r>
        <w:rPr>
          <w:rFonts w:hint="eastAsia" w:ascii="仿宋" w:hAnsi="仿宋"/>
          <w:sz w:val="30"/>
          <w:szCs w:val="30"/>
        </w:rPr>
        <w:t>5cm,</w:t>
      </w:r>
      <w:r>
        <w:rPr>
          <w:rFonts w:hint="eastAsia" w:ascii="仿宋" w:hAnsi="仿宋" w:cs="仿宋"/>
          <w:bCs/>
          <w:kern w:val="1"/>
          <w:sz w:val="30"/>
          <w:szCs w:val="30"/>
        </w:rPr>
        <w:t xml:space="preserve"> 修齐修平，</w:t>
      </w:r>
      <w:r>
        <w:rPr>
          <w:rFonts w:hint="eastAsia" w:ascii="仿宋" w:hAnsi="仿宋"/>
          <w:sz w:val="30"/>
          <w:szCs w:val="30"/>
        </w:rPr>
        <w:t>及时划干净修剪下来的草坪并</w:t>
      </w:r>
      <w:r>
        <w:rPr>
          <w:rFonts w:hint="eastAsia" w:ascii="仿宋" w:hAnsi="仿宋" w:cs="仿宋"/>
          <w:bCs/>
          <w:kern w:val="1"/>
          <w:sz w:val="30"/>
          <w:szCs w:val="30"/>
        </w:rPr>
        <w:t>进行外运清理，确保</w:t>
      </w:r>
      <w:r>
        <w:rPr>
          <w:rFonts w:hint="eastAsia" w:ascii="仿宋" w:hAnsi="仿宋"/>
          <w:sz w:val="30"/>
          <w:szCs w:val="30"/>
        </w:rPr>
        <w:t xml:space="preserve">我公司范围内干净整洁，做到文明施工。      </w:t>
      </w:r>
    </w:p>
    <w:p w14:paraId="41292AA2">
      <w:pPr>
        <w:ind w:firstLine="900" w:firstLineChars="300"/>
        <w:rPr>
          <w:rFonts w:ascii="仿宋" w:hAnsi="仿宋"/>
          <w:sz w:val="30"/>
          <w:szCs w:val="30"/>
        </w:rPr>
      </w:pPr>
      <w:r>
        <w:rPr>
          <w:rFonts w:hint="eastAsia" w:ascii="仿宋" w:hAnsi="仿宋"/>
          <w:sz w:val="30"/>
          <w:szCs w:val="30"/>
        </w:rPr>
        <w:t>4.杂树清理：</w:t>
      </w:r>
      <w:r>
        <w:rPr>
          <w:rFonts w:hint="eastAsia" w:ascii="仿宋" w:hAnsi="仿宋" w:cs="仿宋"/>
          <w:bCs/>
          <w:kern w:val="1"/>
          <w:sz w:val="30"/>
          <w:szCs w:val="30"/>
        </w:rPr>
        <w:t>施工过程中需连根清除杂树、清除完需对根部作出后续药物防治，确保当年不再有小杂树冒出，并对</w:t>
      </w:r>
      <w:r>
        <w:rPr>
          <w:rFonts w:hint="eastAsia" w:ascii="仿宋" w:hAnsi="仿宋"/>
          <w:sz w:val="30"/>
          <w:szCs w:val="30"/>
        </w:rPr>
        <w:t>修剪产生的杂物杂枝、垃圾等三个工作日内及时外运清理，</w:t>
      </w:r>
      <w:r>
        <w:rPr>
          <w:rFonts w:hint="eastAsia" w:ascii="仿宋" w:hAnsi="仿宋" w:cs="仿宋"/>
          <w:bCs/>
          <w:kern w:val="1"/>
          <w:sz w:val="30"/>
          <w:szCs w:val="30"/>
        </w:rPr>
        <w:t>确保</w:t>
      </w:r>
      <w:r>
        <w:rPr>
          <w:rFonts w:hint="eastAsia" w:ascii="仿宋" w:hAnsi="仿宋"/>
          <w:sz w:val="30"/>
          <w:szCs w:val="30"/>
        </w:rPr>
        <w:t xml:space="preserve">我公司范围内干净整洁，做到文明施工。       </w:t>
      </w:r>
    </w:p>
    <w:p w14:paraId="273A2A77">
      <w:pPr>
        <w:ind w:firstLine="900" w:firstLineChars="300"/>
        <w:rPr>
          <w:rFonts w:ascii="仿宋" w:hAnsi="仿宋"/>
          <w:sz w:val="30"/>
          <w:szCs w:val="30"/>
        </w:rPr>
      </w:pPr>
      <w:r>
        <w:rPr>
          <w:rFonts w:hint="eastAsia" w:ascii="仿宋" w:hAnsi="仿宋"/>
          <w:sz w:val="30"/>
          <w:szCs w:val="30"/>
        </w:rPr>
        <w:t>5.工期要求：中</w:t>
      </w:r>
      <w:r>
        <w:rPr>
          <w:rFonts w:hint="eastAsia" w:ascii="仿宋" w:hAnsi="仿宋"/>
          <w:sz w:val="30"/>
          <w:szCs w:val="30"/>
          <w:lang w:val="en-US" w:eastAsia="zh-CN"/>
        </w:rPr>
        <w:t>选</w:t>
      </w:r>
      <w:r>
        <w:rPr>
          <w:rFonts w:hint="eastAsia" w:ascii="仿宋" w:hAnsi="仿宋"/>
          <w:sz w:val="30"/>
          <w:szCs w:val="30"/>
        </w:rPr>
        <w:t>单位签订合同并完成相关安全学习培训后于三至五个工作日进场施工，做到安全施工、文明施工，若逾期扣除单次工程款1%/日，达到三次逾期将自动解除合约。</w:t>
      </w:r>
    </w:p>
    <w:p w14:paraId="4C8FC6F3">
      <w:pPr>
        <w:ind w:firstLine="900" w:firstLineChars="300"/>
        <w:rPr>
          <w:rFonts w:ascii="仿宋" w:hAnsi="仿宋"/>
          <w:sz w:val="30"/>
          <w:szCs w:val="30"/>
        </w:rPr>
      </w:pPr>
      <w:r>
        <w:rPr>
          <w:rFonts w:hint="eastAsia" w:ascii="仿宋" w:hAnsi="仿宋"/>
          <w:sz w:val="30"/>
          <w:szCs w:val="30"/>
        </w:rPr>
        <w:t xml:space="preserve">6. </w:t>
      </w:r>
      <w:r>
        <w:rPr>
          <w:rFonts w:hint="eastAsia" w:ascii="仿宋" w:hAnsi="仿宋"/>
          <w:sz w:val="30"/>
          <w:szCs w:val="30"/>
          <w:lang w:eastAsia="zh-CN"/>
        </w:rPr>
        <w:t>报价</w:t>
      </w:r>
      <w:r>
        <w:rPr>
          <w:rFonts w:hint="eastAsia" w:ascii="仿宋" w:hAnsi="仿宋"/>
          <w:sz w:val="30"/>
          <w:szCs w:val="30"/>
        </w:rPr>
        <w:t>方安排好相应资质的机械设备、车辆运输，单价包含机械费、运费、垃圾清运、辅材及增值税等，</w:t>
      </w:r>
      <w:r>
        <w:rPr>
          <w:rFonts w:hint="eastAsia" w:ascii="仿宋" w:hAnsi="仿宋"/>
          <w:sz w:val="30"/>
          <w:szCs w:val="30"/>
          <w:lang w:eastAsia="zh-CN"/>
        </w:rPr>
        <w:t>采购文件</w:t>
      </w:r>
      <w:r>
        <w:rPr>
          <w:rFonts w:hint="eastAsia" w:ascii="仿宋" w:hAnsi="仿宋"/>
          <w:sz w:val="30"/>
          <w:szCs w:val="30"/>
        </w:rPr>
        <w:t>单位不再支付其它费用。在施工作业过程中，项目负责人不得离开现场，确保现场安全文明施工，违者考核300元一次。</w:t>
      </w:r>
    </w:p>
    <w:p w14:paraId="1CA1416F">
      <w:pPr>
        <w:ind w:firstLine="900" w:firstLineChars="300"/>
        <w:rPr>
          <w:rFonts w:ascii="仿宋" w:hAnsi="仿宋"/>
          <w:sz w:val="30"/>
          <w:szCs w:val="30"/>
        </w:rPr>
      </w:pPr>
      <w:r>
        <w:rPr>
          <w:rFonts w:hint="eastAsia" w:ascii="仿宋" w:hAnsi="仿宋"/>
          <w:sz w:val="30"/>
          <w:szCs w:val="30"/>
        </w:rPr>
        <w:t>7.工程结算总价=工作量*对应项目单价（按实际发生验收结算）</w:t>
      </w:r>
    </w:p>
    <w:p w14:paraId="27338492">
      <w:pPr>
        <w:ind w:firstLine="900" w:firstLineChars="300"/>
        <w:rPr>
          <w:rFonts w:ascii="仿宋" w:hAnsi="仿宋"/>
          <w:sz w:val="30"/>
          <w:szCs w:val="30"/>
        </w:rPr>
      </w:pPr>
      <w:r>
        <w:rPr>
          <w:rFonts w:hint="eastAsia" w:ascii="仿宋" w:hAnsi="仿宋"/>
          <w:sz w:val="30"/>
          <w:szCs w:val="30"/>
        </w:rPr>
        <w:t>8.索普集团绿化工程项目清单（见附件）</w:t>
      </w:r>
    </w:p>
    <w:p w14:paraId="34436555">
      <w:pPr>
        <w:pStyle w:val="2"/>
        <w:rPr>
          <w:rFonts w:ascii="仿宋" w:hAnsi="仿宋" w:eastAsia="仿宋" w:cs="仿宋"/>
          <w:b/>
          <w:sz w:val="30"/>
          <w:szCs w:val="30"/>
        </w:rPr>
      </w:pPr>
      <w:r>
        <w:rPr>
          <w:rFonts w:hint="eastAsia"/>
        </w:rPr>
        <w:t xml:space="preserve">       </w:t>
      </w:r>
      <w:bookmarkStart w:id="0" w:name="_Hlk74154727"/>
      <w:r>
        <w:rPr>
          <w:rFonts w:hint="eastAsia" w:ascii="黑体" w:hAnsi="黑体" w:eastAsia="黑体" w:cs="黑体"/>
          <w:sz w:val="28"/>
        </w:rPr>
        <w:t>三、</w:t>
      </w:r>
      <w:bookmarkEnd w:id="0"/>
      <w:r>
        <w:rPr>
          <w:rFonts w:hint="eastAsia" w:ascii="仿宋" w:hAnsi="仿宋" w:eastAsia="仿宋" w:cs="仿宋"/>
          <w:b/>
          <w:sz w:val="30"/>
          <w:szCs w:val="30"/>
        </w:rPr>
        <w:t xml:space="preserve"> </w:t>
      </w:r>
      <w:r>
        <w:rPr>
          <w:rFonts w:hint="eastAsia" w:ascii="仿宋" w:hAnsi="仿宋" w:cs="仿宋"/>
          <w:b/>
          <w:sz w:val="30"/>
          <w:szCs w:val="30"/>
          <w:lang w:val="en-US" w:eastAsia="zh-CN"/>
        </w:rPr>
        <w:t>报价</w:t>
      </w:r>
      <w:r>
        <w:rPr>
          <w:rFonts w:hint="eastAsia" w:ascii="仿宋" w:hAnsi="仿宋" w:eastAsia="仿宋" w:cs="仿宋"/>
          <w:b/>
          <w:sz w:val="30"/>
          <w:szCs w:val="30"/>
        </w:rPr>
        <w:t>人资质与要求：</w:t>
      </w:r>
    </w:p>
    <w:p w14:paraId="1118DEDD">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（一）</w:t>
      </w:r>
      <w:r>
        <w:rPr>
          <w:rFonts w:hint="eastAsia" w:ascii="仿宋" w:hAnsi="仿宋" w:cs="仿宋"/>
          <w:bCs/>
          <w:kern w:val="1"/>
          <w:sz w:val="30"/>
          <w:szCs w:val="30"/>
          <w:lang w:val="en-US" w:eastAsia="zh-CN"/>
        </w:rPr>
        <w:t>报价</w:t>
      </w:r>
      <w:r>
        <w:rPr>
          <w:rFonts w:hint="eastAsia" w:ascii="仿宋" w:hAnsi="仿宋" w:cs="仿宋"/>
          <w:bCs/>
          <w:kern w:val="1"/>
          <w:sz w:val="30"/>
          <w:szCs w:val="30"/>
        </w:rPr>
        <w:t>人必须具备中华人民共和国境内生产或经营应具备的合法资质；</w:t>
      </w:r>
    </w:p>
    <w:p w14:paraId="54B6BF25">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（二）不接受被列入失信被执行人、重大违法案件当事人</w:t>
      </w:r>
      <w:r>
        <w:rPr>
          <w:rFonts w:hint="eastAsia" w:ascii="仿宋" w:hAnsi="仿宋" w:cs="仿宋"/>
          <w:bCs/>
          <w:kern w:val="1"/>
          <w:sz w:val="30"/>
          <w:szCs w:val="30"/>
          <w:lang w:eastAsia="zh-CN"/>
        </w:rPr>
        <w:t>报价</w:t>
      </w:r>
      <w:r>
        <w:rPr>
          <w:rFonts w:hint="eastAsia" w:ascii="仿宋" w:hAnsi="仿宋" w:cs="仿宋"/>
          <w:bCs/>
          <w:kern w:val="1"/>
          <w:sz w:val="30"/>
          <w:szCs w:val="30"/>
        </w:rPr>
        <w:t>；</w:t>
      </w:r>
    </w:p>
    <w:p w14:paraId="47DCBD28">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（三）不接受被列入索普集团供应商负面清单中的单位</w:t>
      </w:r>
      <w:r>
        <w:rPr>
          <w:rFonts w:hint="eastAsia" w:ascii="仿宋" w:hAnsi="仿宋" w:cs="仿宋"/>
          <w:bCs/>
          <w:kern w:val="1"/>
          <w:sz w:val="30"/>
          <w:szCs w:val="30"/>
          <w:lang w:eastAsia="zh-CN"/>
        </w:rPr>
        <w:t>报价</w:t>
      </w:r>
      <w:r>
        <w:rPr>
          <w:rFonts w:hint="eastAsia" w:ascii="仿宋" w:hAnsi="仿宋" w:cs="仿宋"/>
          <w:bCs/>
          <w:kern w:val="1"/>
          <w:sz w:val="30"/>
          <w:szCs w:val="30"/>
        </w:rPr>
        <w:t>；</w:t>
      </w:r>
    </w:p>
    <w:p w14:paraId="6EF8B260">
      <w:pPr>
        <w:adjustRightInd w:val="0"/>
        <w:snapToGrid w:val="0"/>
        <w:spacing w:line="600" w:lineRule="exact"/>
        <w:ind w:firstLine="600"/>
        <w:jc w:val="left"/>
        <w:rPr>
          <w:rFonts w:ascii="仿宋" w:hAnsi="仿宋" w:cs="仿宋"/>
          <w:bCs/>
          <w:sz w:val="30"/>
          <w:szCs w:val="30"/>
          <w:highlight w:val="yellow"/>
          <w:lang w:val="zh-CN"/>
        </w:rPr>
      </w:pPr>
      <w:r>
        <w:rPr>
          <w:rFonts w:hint="eastAsia" w:ascii="仿宋" w:hAnsi="仿宋" w:cs="仿宋"/>
          <w:bCs/>
          <w:sz w:val="30"/>
          <w:szCs w:val="30"/>
        </w:rPr>
        <w:t>（四）</w:t>
      </w:r>
      <w:r>
        <w:rPr>
          <w:rFonts w:hint="eastAsia" w:ascii="仿宋" w:hAnsi="仿宋" w:cs="仿宋"/>
          <w:bCs/>
          <w:color w:val="auto"/>
          <w:sz w:val="30"/>
          <w:szCs w:val="30"/>
          <w:lang w:val="en-US" w:eastAsia="zh-CN"/>
        </w:rPr>
        <w:t>报价</w:t>
      </w:r>
      <w:r>
        <w:rPr>
          <w:rFonts w:hint="eastAsia" w:ascii="仿宋" w:hAnsi="仿宋" w:eastAsia="仿宋" w:cs="仿宋"/>
          <w:bCs/>
          <w:color w:val="auto"/>
          <w:sz w:val="30"/>
          <w:szCs w:val="30"/>
        </w:rPr>
        <w:t>人注册资金应不低于人民币</w:t>
      </w:r>
      <w:r>
        <w:rPr>
          <w:rFonts w:hint="eastAsia" w:ascii="仿宋" w:hAnsi="仿宋" w:eastAsia="仿宋" w:cs="仿宋"/>
          <w:bCs/>
          <w:color w:val="auto"/>
          <w:sz w:val="30"/>
          <w:szCs w:val="30"/>
          <w:u w:val="single"/>
        </w:rPr>
        <w:t xml:space="preserve">    </w:t>
      </w:r>
      <w:r>
        <w:rPr>
          <w:rFonts w:hint="eastAsia" w:ascii="仿宋" w:hAnsi="仿宋" w:eastAsia="仿宋" w:cs="仿宋"/>
          <w:bCs/>
          <w:color w:val="auto"/>
          <w:sz w:val="30"/>
          <w:szCs w:val="30"/>
          <w:u w:val="single"/>
          <w:lang w:val="en-US" w:eastAsia="zh-CN"/>
        </w:rPr>
        <w:t>500</w:t>
      </w:r>
      <w:r>
        <w:rPr>
          <w:rFonts w:hint="eastAsia" w:ascii="仿宋" w:hAnsi="仿宋" w:cs="仿宋"/>
          <w:bCs/>
          <w:kern w:val="1"/>
          <w:sz w:val="30"/>
          <w:szCs w:val="30"/>
          <w:u w:val="single"/>
        </w:rPr>
        <w:t xml:space="preserve">  </w:t>
      </w:r>
      <w:r>
        <w:rPr>
          <w:rFonts w:hint="eastAsia" w:ascii="仿宋" w:hAnsi="仿宋" w:cs="仿宋"/>
          <w:bCs/>
          <w:kern w:val="1"/>
          <w:sz w:val="30"/>
          <w:szCs w:val="30"/>
        </w:rPr>
        <w:t xml:space="preserve"> 万元</w:t>
      </w:r>
      <w:r>
        <w:rPr>
          <w:rFonts w:hint="eastAsia" w:ascii="仿宋" w:hAnsi="仿宋" w:cs="仿宋"/>
          <w:bCs/>
          <w:kern w:val="1"/>
          <w:sz w:val="30"/>
          <w:szCs w:val="30"/>
          <w:lang w:val="zh-CN"/>
        </w:rPr>
        <w:t>。</w:t>
      </w:r>
    </w:p>
    <w:p w14:paraId="6A0B47B5">
      <w:pPr>
        <w:adjustRightInd w:val="0"/>
        <w:snapToGrid w:val="0"/>
        <w:spacing w:line="600" w:lineRule="exact"/>
        <w:ind w:firstLine="600"/>
        <w:jc w:val="left"/>
        <w:rPr>
          <w:rFonts w:hint="eastAsia" w:ascii="仿宋" w:hAnsi="仿宋" w:eastAsia="仿宋" w:cs="仿宋"/>
          <w:bCs/>
          <w:color w:val="auto"/>
          <w:sz w:val="30"/>
          <w:szCs w:val="30"/>
          <w:lang w:val="en-US" w:eastAsia="zh-CN"/>
        </w:rPr>
      </w:pPr>
      <w:r>
        <w:rPr>
          <w:rFonts w:hint="eastAsia" w:ascii="仿宋" w:hAnsi="仿宋" w:cs="仿宋"/>
          <w:bCs/>
          <w:sz w:val="30"/>
          <w:szCs w:val="30"/>
        </w:rPr>
        <w:t>（五）</w:t>
      </w:r>
      <w:r>
        <w:rPr>
          <w:rFonts w:hint="eastAsia" w:ascii="仿宋" w:hAnsi="仿宋" w:cs="仿宋"/>
          <w:bCs/>
          <w:color w:val="auto"/>
          <w:sz w:val="30"/>
          <w:szCs w:val="30"/>
          <w:lang w:val="en-US" w:eastAsia="zh-CN"/>
        </w:rPr>
        <w:t>报价</w:t>
      </w:r>
      <w:r>
        <w:rPr>
          <w:rFonts w:hint="eastAsia" w:ascii="仿宋" w:hAnsi="仿宋" w:eastAsia="仿宋" w:cs="仿宋"/>
          <w:bCs/>
          <w:color w:val="auto"/>
          <w:sz w:val="30"/>
          <w:szCs w:val="30"/>
        </w:rPr>
        <w:t>人须具备：1、园林绿化工程资质；2、根据施工要求承诺能及时提供洒水车、铲车、货车等园林机械设备；3、项目管理人具有园林资格证书；4、有园林绿化长协服务经验（提供</w:t>
      </w:r>
      <w:r>
        <w:rPr>
          <w:rFonts w:hint="eastAsia" w:ascii="仿宋" w:hAnsi="仿宋" w:eastAsia="仿宋" w:cs="仿宋"/>
          <w:bCs/>
          <w:color w:val="auto"/>
          <w:sz w:val="30"/>
          <w:szCs w:val="30"/>
          <w:lang w:val="en-US" w:eastAsia="zh-CN"/>
        </w:rPr>
        <w:t>资质证书及</w:t>
      </w:r>
      <w:r>
        <w:rPr>
          <w:rFonts w:hint="eastAsia" w:ascii="仿宋" w:hAnsi="仿宋" w:eastAsia="仿宋" w:cs="仿宋"/>
          <w:bCs/>
          <w:color w:val="auto"/>
          <w:sz w:val="30"/>
          <w:szCs w:val="30"/>
        </w:rPr>
        <w:t>业绩合同复印件）。</w:t>
      </w:r>
    </w:p>
    <w:p w14:paraId="0D94F8A0">
      <w:pPr>
        <w:adjustRightInd w:val="0"/>
        <w:snapToGrid w:val="0"/>
        <w:spacing w:line="600" w:lineRule="exact"/>
        <w:ind w:firstLine="600"/>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确定</w:t>
      </w:r>
      <w:r>
        <w:rPr>
          <w:rFonts w:hint="eastAsia" w:ascii="仿宋" w:hAnsi="仿宋" w:cs="仿宋"/>
          <w:bCs/>
          <w:color w:val="auto"/>
          <w:sz w:val="30"/>
          <w:szCs w:val="30"/>
          <w:lang w:val="en-US" w:eastAsia="zh-CN"/>
        </w:rPr>
        <w:t>中选</w:t>
      </w:r>
      <w:r>
        <w:rPr>
          <w:rFonts w:hint="eastAsia" w:ascii="仿宋" w:hAnsi="仿宋" w:eastAsia="仿宋" w:cs="仿宋"/>
          <w:bCs/>
          <w:color w:val="auto"/>
          <w:sz w:val="30"/>
          <w:szCs w:val="30"/>
        </w:rPr>
        <w:t>后，在签订合同前，</w:t>
      </w:r>
      <w:r>
        <w:rPr>
          <w:rFonts w:hint="eastAsia" w:ascii="仿宋" w:hAnsi="仿宋" w:cs="仿宋"/>
          <w:bCs/>
          <w:color w:val="auto"/>
          <w:sz w:val="30"/>
          <w:szCs w:val="30"/>
          <w:lang w:val="en-US" w:eastAsia="zh-CN"/>
        </w:rPr>
        <w:t>报价</w:t>
      </w:r>
      <w:r>
        <w:rPr>
          <w:rFonts w:hint="eastAsia" w:ascii="仿宋" w:hAnsi="仿宋" w:eastAsia="仿宋" w:cs="仿宋"/>
          <w:bCs/>
          <w:color w:val="auto"/>
          <w:sz w:val="30"/>
          <w:szCs w:val="30"/>
        </w:rPr>
        <w:t>人需提供如下有效资质文件：《营业执照》</w:t>
      </w:r>
      <w:r>
        <w:rPr>
          <w:rFonts w:hint="eastAsia" w:ascii="仿宋" w:hAnsi="仿宋" w:eastAsia="仿宋" w:cs="仿宋"/>
          <w:bCs/>
          <w:color w:val="auto"/>
          <w:sz w:val="30"/>
          <w:szCs w:val="30"/>
          <w:lang w:val="en-US" w:eastAsia="zh-CN"/>
        </w:rPr>
        <w:t>复印件一份</w:t>
      </w:r>
      <w:r>
        <w:rPr>
          <w:rFonts w:hint="eastAsia" w:ascii="仿宋" w:hAnsi="仿宋" w:eastAsia="仿宋" w:cs="仿宋"/>
          <w:bCs/>
          <w:color w:val="auto"/>
          <w:sz w:val="30"/>
          <w:szCs w:val="30"/>
          <w:lang w:eastAsia="zh-CN"/>
        </w:rPr>
        <w:t>；</w:t>
      </w:r>
      <w:r>
        <w:rPr>
          <w:rFonts w:hint="eastAsia" w:ascii="仿宋" w:hAnsi="仿宋" w:eastAsia="仿宋" w:cs="仿宋"/>
          <w:bCs/>
          <w:color w:val="auto"/>
          <w:sz w:val="30"/>
          <w:szCs w:val="30"/>
        </w:rPr>
        <w:t>具有独立订立合同的权力。</w:t>
      </w:r>
      <w:r>
        <w:rPr>
          <w:rFonts w:hint="eastAsia" w:ascii="仿宋" w:hAnsi="仿宋" w:eastAsia="仿宋" w:cs="仿宋"/>
          <w:bCs/>
          <w:color w:val="auto"/>
          <w:sz w:val="30"/>
          <w:szCs w:val="30"/>
          <w:lang w:val="en-US" w:eastAsia="zh-CN"/>
        </w:rPr>
        <w:t>中</w:t>
      </w:r>
      <w:r>
        <w:rPr>
          <w:rFonts w:hint="eastAsia" w:ascii="仿宋" w:hAnsi="仿宋" w:cs="仿宋"/>
          <w:bCs/>
          <w:color w:val="auto"/>
          <w:sz w:val="30"/>
          <w:szCs w:val="30"/>
          <w:lang w:val="en-US" w:eastAsia="zh-CN"/>
        </w:rPr>
        <w:t>选</w:t>
      </w:r>
      <w:r>
        <w:rPr>
          <w:rFonts w:hint="eastAsia" w:ascii="仿宋" w:hAnsi="仿宋" w:eastAsia="仿宋" w:cs="仿宋"/>
          <w:bCs/>
          <w:color w:val="auto"/>
          <w:sz w:val="30"/>
          <w:szCs w:val="30"/>
          <w:lang w:val="en-US" w:eastAsia="zh-CN"/>
        </w:rPr>
        <w:t>单位签合同时需提供工伤保险缴纳证明或人身意外伤害保险或雇主责任险缴纳证明，施工现场做好施工人员的个人防护，施工过程中发生意外伤害由</w:t>
      </w:r>
      <w:r>
        <w:rPr>
          <w:rFonts w:hint="eastAsia" w:ascii="仿宋" w:hAnsi="仿宋" w:cs="仿宋"/>
          <w:bCs/>
          <w:color w:val="auto"/>
          <w:sz w:val="30"/>
          <w:szCs w:val="30"/>
          <w:lang w:val="en-US" w:eastAsia="zh-CN"/>
        </w:rPr>
        <w:t>报价</w:t>
      </w:r>
      <w:r>
        <w:rPr>
          <w:rFonts w:hint="eastAsia" w:ascii="仿宋" w:hAnsi="仿宋" w:eastAsia="仿宋" w:cs="仿宋"/>
          <w:bCs/>
          <w:color w:val="auto"/>
          <w:sz w:val="30"/>
          <w:szCs w:val="30"/>
          <w:lang w:val="en-US" w:eastAsia="zh-CN"/>
        </w:rPr>
        <w:t>人自行负责</w:t>
      </w:r>
      <w:r>
        <w:rPr>
          <w:rFonts w:hint="eastAsia" w:ascii="仿宋" w:hAnsi="仿宋" w:eastAsia="仿宋" w:cs="仿宋"/>
          <w:bCs/>
          <w:color w:val="auto"/>
          <w:sz w:val="30"/>
          <w:szCs w:val="30"/>
        </w:rPr>
        <w:t>等。</w:t>
      </w:r>
    </w:p>
    <w:p w14:paraId="561C0C08">
      <w:pPr>
        <w:adjustRightInd w:val="0"/>
        <w:snapToGrid w:val="0"/>
        <w:spacing w:line="600" w:lineRule="exact"/>
        <w:ind w:firstLine="600"/>
        <w:jc w:val="left"/>
        <w:rPr>
          <w:rFonts w:hint="eastAsia" w:ascii="仿宋" w:hAnsi="仿宋" w:eastAsia="仿宋" w:cs="仿宋"/>
          <w:bCs/>
          <w:color w:val="auto"/>
          <w:sz w:val="30"/>
          <w:szCs w:val="30"/>
          <w:lang w:val="zh-CN" w:eastAsia="zh-CN"/>
        </w:rPr>
      </w:pPr>
      <w:r>
        <w:rPr>
          <w:rFonts w:hint="eastAsia" w:ascii="仿宋" w:hAnsi="仿宋" w:cs="仿宋"/>
          <w:bCs/>
          <w:color w:val="auto"/>
          <w:sz w:val="30"/>
          <w:szCs w:val="30"/>
          <w:lang w:val="zh-CN" w:eastAsia="zh-CN"/>
        </w:rPr>
        <w:t>（</w:t>
      </w:r>
      <w:r>
        <w:rPr>
          <w:rFonts w:hint="eastAsia" w:ascii="仿宋" w:hAnsi="仿宋" w:cs="仿宋"/>
          <w:bCs/>
          <w:color w:val="auto"/>
          <w:sz w:val="30"/>
          <w:szCs w:val="30"/>
          <w:lang w:val="en-US" w:eastAsia="zh-CN"/>
        </w:rPr>
        <w:t>六）</w:t>
      </w:r>
      <w:r>
        <w:rPr>
          <w:rFonts w:hint="eastAsia" w:ascii="仿宋" w:hAnsi="仿宋" w:eastAsia="仿宋" w:cs="仿宋"/>
          <w:bCs/>
          <w:color w:val="auto"/>
          <w:sz w:val="30"/>
          <w:szCs w:val="30"/>
          <w:lang w:val="zh-CN" w:eastAsia="zh-CN"/>
        </w:rPr>
        <w:t>本项目不接受联合体</w:t>
      </w:r>
      <w:r>
        <w:rPr>
          <w:rFonts w:hint="eastAsia" w:ascii="仿宋" w:hAnsi="仿宋" w:cs="仿宋"/>
          <w:bCs/>
          <w:color w:val="auto"/>
          <w:sz w:val="30"/>
          <w:szCs w:val="30"/>
          <w:lang w:val="en-US" w:eastAsia="zh-CN"/>
        </w:rPr>
        <w:t>报价</w:t>
      </w:r>
      <w:r>
        <w:rPr>
          <w:rFonts w:hint="eastAsia" w:ascii="仿宋" w:hAnsi="仿宋" w:eastAsia="仿宋" w:cs="仿宋"/>
          <w:bCs/>
          <w:color w:val="auto"/>
          <w:sz w:val="30"/>
          <w:szCs w:val="30"/>
          <w:lang w:val="zh-CN" w:eastAsia="zh-CN"/>
        </w:rPr>
        <w:t>。</w:t>
      </w:r>
    </w:p>
    <w:p w14:paraId="4F204DBA">
      <w:pPr>
        <w:adjustRightInd w:val="0"/>
        <w:snapToGrid w:val="0"/>
        <w:spacing w:line="600" w:lineRule="exact"/>
        <w:ind w:firstLine="600"/>
        <w:jc w:val="left"/>
        <w:rPr>
          <w:rFonts w:hint="eastAsia" w:ascii="仿宋" w:hAnsi="仿宋" w:eastAsia="仿宋" w:cs="仿宋"/>
          <w:bCs/>
          <w:color w:val="auto"/>
          <w:sz w:val="30"/>
          <w:szCs w:val="30"/>
          <w:lang w:val="zh-CN" w:eastAsia="zh-CN"/>
        </w:rPr>
      </w:pPr>
      <w:r>
        <w:rPr>
          <w:rFonts w:hint="eastAsia" w:ascii="仿宋" w:hAnsi="仿宋" w:cs="仿宋"/>
          <w:bCs/>
          <w:color w:val="auto"/>
          <w:sz w:val="30"/>
          <w:szCs w:val="30"/>
          <w:lang w:val="en-US" w:eastAsia="zh-CN"/>
        </w:rPr>
        <w:t>（七）报价</w:t>
      </w:r>
      <w:r>
        <w:rPr>
          <w:rFonts w:hint="eastAsia" w:ascii="仿宋" w:hAnsi="仿宋" w:eastAsia="仿宋" w:cs="仿宋"/>
          <w:bCs/>
          <w:color w:val="auto"/>
          <w:sz w:val="30"/>
          <w:szCs w:val="30"/>
          <w:lang w:val="en-US" w:eastAsia="zh-CN"/>
        </w:rPr>
        <w:t>人应具备良好的售后服务能力，要求电话联系后 8 小时内必须给予回复，明确解决方案；</w:t>
      </w:r>
    </w:p>
    <w:p w14:paraId="2D89C1D1">
      <w:pPr>
        <w:adjustRightInd w:val="0"/>
        <w:snapToGrid w:val="0"/>
        <w:spacing w:line="600" w:lineRule="exact"/>
        <w:ind w:firstLine="600"/>
        <w:jc w:val="left"/>
        <w:rPr>
          <w:rFonts w:hint="eastAsia" w:ascii="仿宋" w:hAnsi="仿宋" w:eastAsia="仿宋" w:cs="仿宋"/>
          <w:bCs/>
          <w:color w:val="auto"/>
          <w:sz w:val="30"/>
          <w:szCs w:val="30"/>
          <w:lang w:val="zh-CN" w:eastAsia="zh-CN"/>
        </w:rPr>
      </w:pPr>
      <w:r>
        <w:rPr>
          <w:rFonts w:hint="eastAsia" w:ascii="仿宋" w:hAnsi="仿宋" w:eastAsia="仿宋" w:cs="仿宋"/>
          <w:bCs/>
          <w:color w:val="auto"/>
          <w:sz w:val="30"/>
          <w:szCs w:val="30"/>
          <w:lang w:val="en-US" w:eastAsia="zh-CN"/>
        </w:rPr>
        <w:t>（八）</w:t>
      </w:r>
      <w:r>
        <w:rPr>
          <w:rFonts w:hint="eastAsia" w:ascii="仿宋" w:hAnsi="仿宋" w:cs="仿宋"/>
          <w:bCs/>
          <w:color w:val="auto"/>
          <w:sz w:val="30"/>
          <w:szCs w:val="30"/>
          <w:lang w:val="en-US" w:eastAsia="zh-CN"/>
        </w:rPr>
        <w:t>报价</w:t>
      </w:r>
      <w:r>
        <w:rPr>
          <w:rFonts w:hint="eastAsia" w:ascii="仿宋" w:hAnsi="仿宋" w:eastAsia="仿宋" w:cs="仿宋"/>
          <w:bCs/>
          <w:color w:val="auto"/>
          <w:sz w:val="30"/>
          <w:szCs w:val="30"/>
          <w:lang w:val="en-US" w:eastAsia="zh-CN"/>
        </w:rPr>
        <w:t>人施工项目中引起的知识产权方面的纠纷，由</w:t>
      </w:r>
      <w:r>
        <w:rPr>
          <w:rFonts w:hint="eastAsia" w:ascii="仿宋" w:hAnsi="仿宋" w:cs="仿宋"/>
          <w:bCs/>
          <w:color w:val="auto"/>
          <w:sz w:val="30"/>
          <w:szCs w:val="30"/>
          <w:lang w:val="en-US" w:eastAsia="zh-CN"/>
        </w:rPr>
        <w:t>报价</w:t>
      </w:r>
      <w:r>
        <w:rPr>
          <w:rFonts w:hint="eastAsia" w:ascii="仿宋" w:hAnsi="仿宋" w:eastAsia="仿宋" w:cs="仿宋"/>
          <w:bCs/>
          <w:color w:val="auto"/>
          <w:sz w:val="30"/>
          <w:szCs w:val="30"/>
          <w:lang w:val="en-US" w:eastAsia="zh-CN"/>
        </w:rPr>
        <w:t>人承担一切后果，</w:t>
      </w:r>
      <w:r>
        <w:rPr>
          <w:rFonts w:hint="eastAsia" w:ascii="仿宋" w:hAnsi="仿宋" w:cs="仿宋"/>
          <w:bCs/>
          <w:color w:val="auto"/>
          <w:sz w:val="30"/>
          <w:szCs w:val="30"/>
          <w:lang w:val="en-US" w:eastAsia="zh-CN"/>
        </w:rPr>
        <w:t>采购文件</w:t>
      </w:r>
      <w:r>
        <w:rPr>
          <w:rFonts w:hint="eastAsia" w:ascii="仿宋" w:hAnsi="仿宋" w:eastAsia="仿宋" w:cs="仿宋"/>
          <w:bCs/>
          <w:color w:val="auto"/>
          <w:sz w:val="30"/>
          <w:szCs w:val="30"/>
          <w:lang w:val="en-US" w:eastAsia="zh-CN"/>
        </w:rPr>
        <w:t>人不承担任何责任；</w:t>
      </w:r>
    </w:p>
    <w:p w14:paraId="346A7D75">
      <w:pPr>
        <w:pStyle w:val="9"/>
        <w:spacing w:beforeLines="0" w:afterLines="30"/>
        <w:ind w:firstLine="561" w:firstLineChars="0"/>
        <w:rPr>
          <w:rFonts w:ascii="黑体" w:hAnsi="黑体" w:eastAsia="黑体" w:cs="黑体"/>
          <w:sz w:val="28"/>
        </w:rPr>
      </w:pPr>
      <w:r>
        <w:rPr>
          <w:rFonts w:hint="eastAsia" w:ascii="黑体" w:hAnsi="黑体" w:eastAsia="黑体" w:cs="黑体"/>
          <w:sz w:val="28"/>
        </w:rPr>
        <w:t>四、</w:t>
      </w:r>
      <w:r>
        <w:rPr>
          <w:rFonts w:hint="eastAsia" w:ascii="黑体" w:hAnsi="黑体" w:eastAsia="黑体" w:cs="黑体"/>
          <w:sz w:val="28"/>
          <w:lang w:val="en-US" w:eastAsia="zh-CN"/>
        </w:rPr>
        <w:t>报价</w:t>
      </w:r>
      <w:r>
        <w:rPr>
          <w:rFonts w:hint="eastAsia" w:ascii="黑体" w:hAnsi="黑体" w:eastAsia="黑体" w:cs="黑体"/>
          <w:sz w:val="28"/>
        </w:rPr>
        <w:t>文件</w:t>
      </w:r>
    </w:p>
    <w:p w14:paraId="0E2EE0E0">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w:t>
      </w:r>
      <w:r>
        <w:rPr>
          <w:rFonts w:hint="eastAsia" w:ascii="仿宋" w:hAnsi="仿宋" w:cs="仿宋"/>
          <w:bCs/>
          <w:kern w:val="1"/>
          <w:sz w:val="30"/>
          <w:szCs w:val="30"/>
          <w:lang w:val="en-US" w:eastAsia="zh-CN"/>
        </w:rPr>
        <w:t>一</w:t>
      </w:r>
      <w:r>
        <w:rPr>
          <w:rFonts w:hint="eastAsia" w:ascii="仿宋" w:hAnsi="仿宋" w:cs="仿宋"/>
          <w:bCs/>
          <w:kern w:val="1"/>
          <w:sz w:val="30"/>
          <w:szCs w:val="30"/>
        </w:rPr>
        <w:t>）报价方式：报价为含增值税价。如国家税率调整，按合同含税价格/（1+合同约定税率）*（1+国家规定的新税率）调整合同价格开具发票；</w:t>
      </w:r>
    </w:p>
    <w:p w14:paraId="28C25C32">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lang w:eastAsia="zh-CN"/>
        </w:rPr>
        <w:t>（</w:t>
      </w:r>
      <w:r>
        <w:rPr>
          <w:rFonts w:hint="eastAsia" w:ascii="仿宋" w:hAnsi="仿宋" w:cs="仿宋"/>
          <w:bCs/>
          <w:kern w:val="1"/>
          <w:sz w:val="30"/>
          <w:szCs w:val="30"/>
          <w:lang w:val="en-US" w:eastAsia="zh-CN"/>
        </w:rPr>
        <w:t>二）</w:t>
      </w:r>
      <w:r>
        <w:rPr>
          <w:rFonts w:hint="eastAsia" w:ascii="仿宋" w:hAnsi="仿宋" w:cs="仿宋"/>
          <w:bCs/>
          <w:kern w:val="1"/>
          <w:sz w:val="30"/>
          <w:szCs w:val="30"/>
        </w:rPr>
        <w:t>付款方式：工程完工验收合格提交书面验收单后，凭增值税专用发票于</w:t>
      </w:r>
      <w:r>
        <w:rPr>
          <w:rFonts w:hint="eastAsia" w:ascii="仿宋" w:hAnsi="仿宋" w:cs="仿宋"/>
          <w:bCs/>
          <w:kern w:val="1"/>
          <w:sz w:val="30"/>
          <w:szCs w:val="30"/>
          <w:u w:val="single"/>
        </w:rPr>
        <w:t>次月</w:t>
      </w:r>
      <w:r>
        <w:rPr>
          <w:rFonts w:hint="eastAsia" w:ascii="仿宋" w:hAnsi="仿宋" w:cs="仿宋"/>
          <w:bCs/>
          <w:kern w:val="1"/>
          <w:sz w:val="30"/>
          <w:szCs w:val="30"/>
        </w:rPr>
        <w:t>付款，付</w:t>
      </w:r>
      <w:r>
        <w:rPr>
          <w:rFonts w:hint="eastAsia" w:ascii="仿宋" w:hAnsi="仿宋" w:cs="仿宋"/>
          <w:bCs/>
          <w:kern w:val="1"/>
          <w:sz w:val="30"/>
          <w:szCs w:val="30"/>
          <w:highlight w:val="none"/>
        </w:rPr>
        <w:t>款方式为</w:t>
      </w:r>
      <w:r>
        <w:rPr>
          <w:rFonts w:hint="eastAsia" w:ascii="仿宋" w:hAnsi="仿宋" w:cs="仿宋"/>
          <w:bCs/>
          <w:kern w:val="1"/>
          <w:sz w:val="30"/>
          <w:szCs w:val="30"/>
          <w:highlight w:val="none"/>
          <w:u w:val="single"/>
        </w:rPr>
        <w:t>电子承兑</w:t>
      </w:r>
      <w:r>
        <w:rPr>
          <w:rFonts w:hint="eastAsia" w:ascii="仿宋" w:hAnsi="仿宋" w:cs="仿宋"/>
          <w:bCs/>
          <w:kern w:val="1"/>
          <w:sz w:val="30"/>
          <w:szCs w:val="30"/>
          <w:highlight w:val="none"/>
        </w:rPr>
        <w:t xml:space="preserve"> 。</w:t>
      </w:r>
      <w:r>
        <w:rPr>
          <w:rFonts w:hint="eastAsia" w:ascii="仿宋" w:hAnsi="仿宋" w:cs="仿宋"/>
          <w:bCs/>
          <w:kern w:val="1"/>
          <w:sz w:val="30"/>
          <w:szCs w:val="30"/>
        </w:rPr>
        <w:t>如</w:t>
      </w:r>
      <w:r>
        <w:rPr>
          <w:rFonts w:hint="eastAsia" w:ascii="仿宋" w:hAnsi="仿宋" w:cs="仿宋"/>
          <w:bCs/>
          <w:color w:val="auto"/>
          <w:sz w:val="30"/>
          <w:szCs w:val="30"/>
          <w:lang w:val="en-US" w:eastAsia="zh-CN"/>
        </w:rPr>
        <w:t>报价</w:t>
      </w:r>
      <w:r>
        <w:rPr>
          <w:rFonts w:hint="eastAsia" w:ascii="仿宋" w:hAnsi="仿宋" w:cs="仿宋"/>
          <w:bCs/>
          <w:kern w:val="1"/>
          <w:sz w:val="30"/>
          <w:szCs w:val="30"/>
        </w:rPr>
        <w:t>人不接受</w:t>
      </w:r>
      <w:r>
        <w:rPr>
          <w:rFonts w:hint="eastAsia" w:ascii="仿宋" w:hAnsi="仿宋" w:cs="仿宋"/>
          <w:bCs/>
          <w:kern w:val="1"/>
          <w:sz w:val="30"/>
          <w:szCs w:val="30"/>
          <w:lang w:eastAsia="zh-CN"/>
        </w:rPr>
        <w:t>采购文件</w:t>
      </w:r>
      <w:r>
        <w:rPr>
          <w:rFonts w:hint="eastAsia" w:ascii="仿宋" w:hAnsi="仿宋" w:cs="仿宋"/>
          <w:bCs/>
          <w:kern w:val="1"/>
          <w:sz w:val="30"/>
          <w:szCs w:val="30"/>
        </w:rPr>
        <w:t>人提出的付款方式，可在报价书中明确能够接受的付款方式及付款时间，评</w:t>
      </w:r>
      <w:r>
        <w:rPr>
          <w:rFonts w:hint="eastAsia" w:ascii="仿宋" w:hAnsi="仿宋" w:cs="仿宋"/>
          <w:bCs/>
          <w:kern w:val="1"/>
          <w:sz w:val="30"/>
          <w:szCs w:val="30"/>
          <w:lang w:val="en-US" w:eastAsia="zh-CN"/>
        </w:rPr>
        <w:t>审</w:t>
      </w:r>
      <w:r>
        <w:rPr>
          <w:rFonts w:hint="eastAsia" w:ascii="仿宋" w:hAnsi="仿宋" w:cs="仿宋"/>
          <w:bCs/>
          <w:kern w:val="1"/>
          <w:sz w:val="30"/>
          <w:szCs w:val="30"/>
        </w:rPr>
        <w:t>时作为参考。报价为含税价，如有不同请注明。</w:t>
      </w:r>
    </w:p>
    <w:p w14:paraId="00D59B0F">
      <w:pPr>
        <w:adjustRightInd w:val="0"/>
        <w:snapToGrid w:val="0"/>
        <w:spacing w:line="600" w:lineRule="exact"/>
        <w:ind w:firstLine="600"/>
        <w:jc w:val="left"/>
        <w:rPr>
          <w:rFonts w:hint="eastAsia" w:ascii="仿宋" w:hAnsi="仿宋" w:cs="仿宋"/>
          <w:bCs/>
          <w:kern w:val="1"/>
          <w:sz w:val="30"/>
          <w:szCs w:val="30"/>
        </w:rPr>
      </w:pPr>
      <w:r>
        <w:rPr>
          <w:rFonts w:hint="eastAsia" w:ascii="仿宋" w:hAnsi="仿宋" w:cs="仿宋"/>
          <w:bCs/>
          <w:kern w:val="1"/>
          <w:sz w:val="30"/>
          <w:szCs w:val="30"/>
        </w:rPr>
        <w:t>（三）法定代表人授权委托书、法定代表人身份证复印件、委托代理人身份证复印件（如为委托）；</w:t>
      </w:r>
    </w:p>
    <w:p w14:paraId="0A9F1155">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w:t>
      </w:r>
      <w:r>
        <w:rPr>
          <w:rFonts w:hint="eastAsia" w:ascii="仿宋" w:hAnsi="仿宋" w:cs="仿宋"/>
          <w:bCs/>
          <w:kern w:val="1"/>
          <w:sz w:val="30"/>
          <w:szCs w:val="30"/>
          <w:lang w:val="en-US" w:eastAsia="zh-CN"/>
        </w:rPr>
        <w:t>四</w:t>
      </w:r>
      <w:r>
        <w:rPr>
          <w:rFonts w:hint="eastAsia" w:ascii="仿宋" w:hAnsi="仿宋" w:cs="仿宋"/>
          <w:bCs/>
          <w:kern w:val="1"/>
          <w:sz w:val="30"/>
          <w:szCs w:val="30"/>
        </w:rPr>
        <w:t>）</w:t>
      </w:r>
      <w:r>
        <w:rPr>
          <w:rFonts w:hint="eastAsia" w:ascii="仿宋" w:hAnsi="仿宋" w:cs="仿宋"/>
          <w:bCs/>
          <w:color w:val="auto"/>
          <w:sz w:val="30"/>
          <w:szCs w:val="30"/>
          <w:lang w:val="en-US" w:eastAsia="zh-CN"/>
        </w:rPr>
        <w:t>报价</w:t>
      </w:r>
      <w:r>
        <w:rPr>
          <w:rFonts w:hint="eastAsia" w:ascii="仿宋" w:hAnsi="仿宋" w:cs="仿宋"/>
          <w:bCs/>
          <w:kern w:val="1"/>
          <w:sz w:val="30"/>
          <w:szCs w:val="30"/>
        </w:rPr>
        <w:t>人应准备</w:t>
      </w:r>
      <w:r>
        <w:rPr>
          <w:rFonts w:hint="eastAsia" w:ascii="仿宋" w:hAnsi="仿宋" w:cs="仿宋"/>
          <w:bCs/>
          <w:kern w:val="1"/>
          <w:sz w:val="30"/>
          <w:szCs w:val="30"/>
          <w:lang w:eastAsia="zh-CN"/>
        </w:rPr>
        <w:t>报价</w:t>
      </w:r>
      <w:r>
        <w:rPr>
          <w:rFonts w:hint="eastAsia" w:ascii="仿宋" w:hAnsi="仿宋" w:cs="仿宋"/>
          <w:bCs/>
          <w:kern w:val="1"/>
          <w:sz w:val="30"/>
          <w:szCs w:val="30"/>
        </w:rPr>
        <w:t>文件正本一份并由</w:t>
      </w:r>
      <w:r>
        <w:rPr>
          <w:rFonts w:hint="eastAsia" w:ascii="仿宋" w:hAnsi="仿宋" w:cs="仿宋"/>
          <w:bCs/>
          <w:kern w:val="1"/>
          <w:sz w:val="30"/>
          <w:szCs w:val="30"/>
          <w:lang w:eastAsia="zh-CN"/>
        </w:rPr>
        <w:t>报价</w:t>
      </w:r>
      <w:r>
        <w:rPr>
          <w:rFonts w:hint="eastAsia" w:ascii="仿宋" w:hAnsi="仿宋" w:cs="仿宋"/>
          <w:bCs/>
          <w:kern w:val="1"/>
          <w:sz w:val="30"/>
          <w:szCs w:val="30"/>
        </w:rPr>
        <w:t>人的法定代表人或经正式授权的代表签字</w:t>
      </w:r>
      <w:r>
        <w:rPr>
          <w:rFonts w:hint="eastAsia" w:ascii="仿宋" w:hAnsi="仿宋" w:cs="仿宋"/>
          <w:bCs/>
          <w:kern w:val="1"/>
          <w:sz w:val="30"/>
          <w:szCs w:val="30"/>
          <w:lang w:eastAsia="zh-CN"/>
        </w:rPr>
        <w:t>，</w:t>
      </w:r>
      <w:r>
        <w:rPr>
          <w:rFonts w:hint="eastAsia" w:ascii="仿宋" w:hAnsi="仿宋" w:cs="仿宋"/>
          <w:bCs/>
          <w:kern w:val="1"/>
          <w:sz w:val="30"/>
          <w:szCs w:val="30"/>
        </w:rPr>
        <w:t>采用线下</w:t>
      </w:r>
      <w:r>
        <w:rPr>
          <w:rFonts w:hint="eastAsia" w:ascii="仿宋" w:hAnsi="仿宋" w:cs="仿宋"/>
          <w:bCs/>
          <w:color w:val="auto"/>
          <w:sz w:val="30"/>
          <w:szCs w:val="30"/>
          <w:lang w:val="en-US" w:eastAsia="zh-CN"/>
        </w:rPr>
        <w:t>报价</w:t>
      </w:r>
      <w:r>
        <w:rPr>
          <w:rFonts w:hint="eastAsia" w:ascii="仿宋" w:hAnsi="仿宋" w:cs="仿宋"/>
          <w:bCs/>
          <w:kern w:val="1"/>
          <w:sz w:val="30"/>
          <w:szCs w:val="30"/>
        </w:rPr>
        <w:t>应将报价书及相关资料以标袋形式送达，标袋外包装必须用“封条”密封，封条“格式自定”，另需加盖公章、法人章，填写密封日期；在标袋封面上需注明“</w:t>
      </w:r>
      <w:r>
        <w:rPr>
          <w:rFonts w:hint="eastAsia" w:ascii="仿宋" w:hAnsi="仿宋" w:cs="仿宋"/>
          <w:bCs/>
          <w:kern w:val="1"/>
          <w:sz w:val="30"/>
          <w:szCs w:val="30"/>
          <w:lang w:eastAsia="zh-CN"/>
        </w:rPr>
        <w:t>报价</w:t>
      </w:r>
      <w:r>
        <w:rPr>
          <w:rFonts w:hint="eastAsia" w:ascii="仿宋" w:hAnsi="仿宋" w:cs="仿宋"/>
          <w:bCs/>
          <w:kern w:val="1"/>
          <w:sz w:val="30"/>
          <w:szCs w:val="30"/>
        </w:rPr>
        <w:t>项目名称，</w:t>
      </w:r>
      <w:r>
        <w:rPr>
          <w:rFonts w:hint="eastAsia" w:ascii="仿宋" w:hAnsi="仿宋" w:cs="仿宋"/>
          <w:bCs/>
          <w:kern w:val="1"/>
          <w:sz w:val="30"/>
          <w:szCs w:val="30"/>
          <w:lang w:eastAsia="zh-CN"/>
        </w:rPr>
        <w:t>报价</w:t>
      </w:r>
      <w:r>
        <w:rPr>
          <w:rFonts w:hint="eastAsia" w:ascii="仿宋" w:hAnsi="仿宋" w:cs="仿宋"/>
          <w:bCs/>
          <w:kern w:val="1"/>
          <w:sz w:val="30"/>
          <w:szCs w:val="30"/>
        </w:rPr>
        <w:t>方名称、地址、联系人、联系电话”等；并要求在</w:t>
      </w:r>
      <w:r>
        <w:rPr>
          <w:rFonts w:hint="eastAsia" w:ascii="仿宋" w:hAnsi="仿宋" w:cs="仿宋"/>
          <w:bCs/>
          <w:kern w:val="1"/>
          <w:sz w:val="30"/>
          <w:szCs w:val="30"/>
          <w:lang w:eastAsia="zh-CN"/>
        </w:rPr>
        <w:t>报价</w:t>
      </w:r>
      <w:r>
        <w:rPr>
          <w:rFonts w:hint="eastAsia" w:ascii="仿宋" w:hAnsi="仿宋" w:cs="仿宋"/>
          <w:bCs/>
          <w:kern w:val="1"/>
          <w:sz w:val="30"/>
          <w:szCs w:val="30"/>
        </w:rPr>
        <w:t>截止日之前送达，逾期将作为作</w:t>
      </w:r>
      <w:r>
        <w:rPr>
          <w:rFonts w:hint="eastAsia" w:ascii="仿宋" w:hAnsi="仿宋" w:cs="仿宋"/>
          <w:bCs/>
          <w:kern w:val="1"/>
          <w:sz w:val="30"/>
          <w:szCs w:val="30"/>
          <w:lang w:eastAsia="zh-CN"/>
        </w:rPr>
        <w:t>无效报价</w:t>
      </w:r>
      <w:r>
        <w:rPr>
          <w:rFonts w:hint="eastAsia" w:ascii="仿宋" w:hAnsi="仿宋" w:cs="仿宋"/>
          <w:bCs/>
          <w:kern w:val="1"/>
          <w:sz w:val="30"/>
          <w:szCs w:val="30"/>
        </w:rPr>
        <w:t>处理。</w:t>
      </w:r>
    </w:p>
    <w:p w14:paraId="68673B22">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w:t>
      </w:r>
      <w:r>
        <w:rPr>
          <w:rFonts w:hint="eastAsia" w:ascii="仿宋" w:hAnsi="仿宋" w:cs="仿宋"/>
          <w:bCs/>
          <w:kern w:val="1"/>
          <w:sz w:val="30"/>
          <w:szCs w:val="30"/>
          <w:lang w:val="en-US" w:eastAsia="zh-CN"/>
        </w:rPr>
        <w:t>五</w:t>
      </w:r>
      <w:r>
        <w:rPr>
          <w:rFonts w:hint="eastAsia" w:ascii="仿宋" w:hAnsi="仿宋" w:cs="仿宋"/>
          <w:bCs/>
          <w:kern w:val="1"/>
          <w:sz w:val="30"/>
          <w:szCs w:val="30"/>
        </w:rPr>
        <w:t>）与本</w:t>
      </w:r>
      <w:r>
        <w:rPr>
          <w:rFonts w:hint="eastAsia" w:ascii="仿宋" w:hAnsi="仿宋" w:cs="仿宋"/>
          <w:bCs/>
          <w:kern w:val="1"/>
          <w:sz w:val="30"/>
          <w:szCs w:val="30"/>
          <w:lang w:val="en-US" w:eastAsia="zh-CN"/>
        </w:rPr>
        <w:t>采购</w:t>
      </w:r>
      <w:r>
        <w:rPr>
          <w:rFonts w:hint="eastAsia" w:ascii="仿宋" w:hAnsi="仿宋" w:cs="仿宋"/>
          <w:bCs/>
          <w:kern w:val="1"/>
          <w:sz w:val="30"/>
          <w:szCs w:val="30"/>
        </w:rPr>
        <w:t>有关的一切往来通讯请密封寄：</w:t>
      </w:r>
    </w:p>
    <w:p w14:paraId="2F5121E9">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公司：</w:t>
      </w:r>
      <w:r>
        <w:rPr>
          <w:rFonts w:hint="eastAsia" w:ascii="仿宋" w:hAnsi="仿宋" w:cs="仿宋"/>
          <w:bCs/>
          <w:kern w:val="1"/>
          <w:sz w:val="30"/>
          <w:szCs w:val="30"/>
          <w:lang w:val="en-US" w:eastAsia="zh-CN"/>
        </w:rPr>
        <w:t>江苏索普赛瑞装备制造有限公司综合管理部</w:t>
      </w:r>
    </w:p>
    <w:p w14:paraId="40D90D15">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地址：江苏省镇江市京口区求索路</w:t>
      </w:r>
      <w:r>
        <w:rPr>
          <w:rFonts w:hint="eastAsia" w:ascii="仿宋" w:hAnsi="仿宋" w:cs="仿宋"/>
          <w:bCs/>
          <w:kern w:val="1"/>
          <w:sz w:val="30"/>
          <w:szCs w:val="30"/>
          <w:lang w:val="en-US" w:eastAsia="zh-CN"/>
        </w:rPr>
        <w:t>18</w:t>
      </w:r>
      <w:r>
        <w:rPr>
          <w:rFonts w:hint="eastAsia" w:ascii="仿宋" w:hAnsi="仿宋" w:cs="仿宋"/>
          <w:bCs/>
          <w:kern w:val="1"/>
          <w:sz w:val="30"/>
          <w:szCs w:val="30"/>
        </w:rPr>
        <w:t>号</w:t>
      </w:r>
      <w:r>
        <w:rPr>
          <w:rFonts w:hint="eastAsia" w:ascii="仿宋" w:hAnsi="仿宋" w:cs="仿宋"/>
          <w:bCs/>
          <w:kern w:val="1"/>
          <w:sz w:val="30"/>
          <w:szCs w:val="30"/>
          <w:lang w:eastAsia="zh-CN"/>
        </w:rPr>
        <w:t>，</w:t>
      </w:r>
      <w:r>
        <w:rPr>
          <w:rFonts w:hint="eastAsia" w:ascii="仿宋" w:hAnsi="仿宋" w:cs="仿宋"/>
          <w:bCs/>
          <w:kern w:val="1"/>
          <w:sz w:val="30"/>
          <w:szCs w:val="30"/>
        </w:rPr>
        <w:t>邮编：212006</w:t>
      </w:r>
    </w:p>
    <w:p w14:paraId="594E69C9">
      <w:pPr>
        <w:wordWrap w:val="0"/>
        <w:adjustRightInd w:val="0"/>
        <w:snapToGrid w:val="0"/>
        <w:spacing w:line="600" w:lineRule="exact"/>
        <w:ind w:firstLine="600"/>
        <w:jc w:val="left"/>
        <w:rPr>
          <w:rFonts w:hint="default" w:ascii="仿宋" w:hAnsi="仿宋" w:eastAsia="仿宋" w:cs="仿宋"/>
          <w:bCs/>
          <w:kern w:val="1"/>
          <w:sz w:val="30"/>
          <w:szCs w:val="30"/>
          <w:lang w:val="en-US" w:eastAsia="zh-CN"/>
        </w:rPr>
      </w:pPr>
      <w:r>
        <w:rPr>
          <w:rFonts w:hint="eastAsia" w:ascii="仿宋" w:hAnsi="仿宋" w:cs="仿宋"/>
          <w:bCs/>
          <w:kern w:val="1"/>
          <w:sz w:val="30"/>
          <w:szCs w:val="30"/>
        </w:rPr>
        <w:t>联系人：</w:t>
      </w:r>
      <w:r>
        <w:rPr>
          <w:rFonts w:hint="eastAsia" w:ascii="仿宋" w:hAnsi="仿宋" w:cs="仿宋"/>
          <w:bCs/>
          <w:kern w:val="1"/>
          <w:sz w:val="30"/>
          <w:szCs w:val="30"/>
          <w:lang w:val="en-US" w:eastAsia="zh-CN"/>
        </w:rPr>
        <w:t>时金叶</w:t>
      </w:r>
    </w:p>
    <w:p w14:paraId="0A522896">
      <w:pPr>
        <w:wordWrap w:val="0"/>
        <w:adjustRightInd w:val="0"/>
        <w:snapToGrid w:val="0"/>
        <w:spacing w:line="600" w:lineRule="exact"/>
        <w:ind w:firstLine="600"/>
        <w:jc w:val="left"/>
        <w:rPr>
          <w:rFonts w:hint="default" w:ascii="仿宋" w:hAnsi="仿宋" w:eastAsia="仿宋" w:cs="仿宋"/>
          <w:bCs/>
          <w:kern w:val="1"/>
          <w:sz w:val="30"/>
          <w:szCs w:val="30"/>
          <w:lang w:val="en-US" w:eastAsia="zh-CN"/>
        </w:rPr>
      </w:pPr>
      <w:r>
        <w:rPr>
          <w:rFonts w:hint="eastAsia" w:ascii="仿宋" w:hAnsi="仿宋" w:cs="仿宋"/>
          <w:bCs/>
          <w:kern w:val="1"/>
          <w:sz w:val="30"/>
          <w:szCs w:val="30"/>
        </w:rPr>
        <w:t>联系电话：</w:t>
      </w:r>
      <w:r>
        <w:rPr>
          <w:rFonts w:hint="eastAsia" w:ascii="仿宋" w:hAnsi="仿宋" w:cs="仿宋"/>
          <w:bCs/>
          <w:kern w:val="1"/>
          <w:sz w:val="30"/>
          <w:szCs w:val="30"/>
          <w:lang w:val="en-US" w:eastAsia="zh-CN"/>
        </w:rPr>
        <w:t>15050170186</w:t>
      </w:r>
    </w:p>
    <w:p w14:paraId="3CEF0A54">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w:t>
      </w:r>
      <w:r>
        <w:rPr>
          <w:rFonts w:hint="eastAsia" w:ascii="仿宋" w:hAnsi="仿宋" w:cs="仿宋"/>
          <w:bCs/>
          <w:kern w:val="1"/>
          <w:sz w:val="30"/>
          <w:szCs w:val="30"/>
          <w:lang w:val="en-US" w:eastAsia="zh-CN"/>
        </w:rPr>
        <w:t>六</w:t>
      </w:r>
      <w:r>
        <w:rPr>
          <w:rFonts w:hint="eastAsia" w:ascii="仿宋" w:hAnsi="仿宋" w:cs="仿宋"/>
          <w:bCs/>
          <w:kern w:val="1"/>
          <w:sz w:val="30"/>
          <w:szCs w:val="30"/>
        </w:rPr>
        <w:t>）凡对</w:t>
      </w:r>
      <w:r>
        <w:rPr>
          <w:rFonts w:hint="eastAsia" w:ascii="仿宋" w:hAnsi="仿宋" w:cs="仿宋"/>
          <w:bCs/>
          <w:kern w:val="1"/>
          <w:sz w:val="30"/>
          <w:szCs w:val="30"/>
          <w:lang w:val="en-US" w:eastAsia="zh-CN"/>
        </w:rPr>
        <w:t>采购</w:t>
      </w:r>
      <w:r>
        <w:rPr>
          <w:rFonts w:hint="eastAsia" w:ascii="仿宋" w:hAnsi="仿宋" w:cs="仿宋"/>
          <w:bCs/>
          <w:kern w:val="1"/>
          <w:sz w:val="30"/>
          <w:szCs w:val="30"/>
        </w:rPr>
        <w:t>文件条款有疑义的，请在</w:t>
      </w:r>
      <w:r>
        <w:rPr>
          <w:rFonts w:hint="eastAsia" w:ascii="仿宋" w:hAnsi="仿宋" w:cs="仿宋"/>
          <w:bCs/>
          <w:kern w:val="1"/>
          <w:sz w:val="30"/>
          <w:szCs w:val="30"/>
          <w:lang w:val="en-US" w:eastAsia="zh-CN"/>
        </w:rPr>
        <w:t>评审</w:t>
      </w:r>
      <w:r>
        <w:rPr>
          <w:rFonts w:hint="eastAsia" w:ascii="仿宋" w:hAnsi="仿宋" w:cs="仿宋"/>
          <w:bCs/>
          <w:kern w:val="1"/>
          <w:sz w:val="30"/>
          <w:szCs w:val="30"/>
        </w:rPr>
        <w:t>前按以下方式联系：</w:t>
      </w:r>
    </w:p>
    <w:p w14:paraId="4162F63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ascii="仿宋" w:hAnsi="仿宋" w:cs="仿宋"/>
          <w:bCs/>
          <w:kern w:val="1"/>
          <w:sz w:val="30"/>
          <w:szCs w:val="30"/>
        </w:rPr>
      </w:pPr>
      <w:r>
        <w:rPr>
          <w:rFonts w:hint="eastAsia" w:ascii="仿宋" w:hAnsi="仿宋" w:cs="仿宋"/>
          <w:bCs/>
          <w:kern w:val="1"/>
          <w:sz w:val="30"/>
          <w:szCs w:val="30"/>
        </w:rPr>
        <w:t>联系单位：</w:t>
      </w:r>
      <w:r>
        <w:rPr>
          <w:rFonts w:hint="eastAsia" w:ascii="仿宋" w:hAnsi="仿宋" w:cs="仿宋"/>
          <w:bCs/>
          <w:kern w:val="1"/>
          <w:sz w:val="30"/>
          <w:szCs w:val="30"/>
          <w:lang w:val="en-US" w:eastAsia="zh-CN"/>
        </w:rPr>
        <w:t>江苏索普赛瑞装备制造有限公司综合管理部</w:t>
      </w:r>
    </w:p>
    <w:p w14:paraId="44627C83">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ascii="仿宋" w:hAnsi="仿宋" w:cs="仿宋"/>
          <w:bCs/>
          <w:kern w:val="1"/>
          <w:sz w:val="30"/>
          <w:szCs w:val="30"/>
        </w:rPr>
      </w:pPr>
      <w:r>
        <w:rPr>
          <w:rFonts w:hint="eastAsia" w:ascii="仿宋" w:hAnsi="仿宋" w:cs="仿宋"/>
          <w:bCs/>
          <w:kern w:val="1"/>
          <w:sz w:val="30"/>
          <w:szCs w:val="30"/>
        </w:rPr>
        <w:t>地址：江苏省镇江市京口区求索路</w:t>
      </w:r>
      <w:r>
        <w:rPr>
          <w:rFonts w:hint="eastAsia" w:ascii="仿宋" w:hAnsi="仿宋" w:cs="仿宋"/>
          <w:bCs/>
          <w:kern w:val="1"/>
          <w:sz w:val="30"/>
          <w:szCs w:val="30"/>
          <w:lang w:val="en-US" w:eastAsia="zh-CN"/>
        </w:rPr>
        <w:t>18</w:t>
      </w:r>
      <w:r>
        <w:rPr>
          <w:rFonts w:hint="eastAsia" w:ascii="仿宋" w:hAnsi="仿宋" w:cs="仿宋"/>
          <w:bCs/>
          <w:kern w:val="1"/>
          <w:sz w:val="30"/>
          <w:szCs w:val="30"/>
        </w:rPr>
        <w:t>号，邮编：212006</w:t>
      </w:r>
    </w:p>
    <w:p w14:paraId="15463D72">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 w:hAnsi="仿宋" w:cs="仿宋"/>
          <w:bCs/>
          <w:kern w:val="1"/>
          <w:sz w:val="30"/>
          <w:szCs w:val="30"/>
          <w:lang w:val="en-US" w:eastAsia="zh-CN"/>
        </w:rPr>
      </w:pPr>
      <w:r>
        <w:rPr>
          <w:rFonts w:hint="eastAsia" w:ascii="仿宋" w:hAnsi="仿宋" w:cs="仿宋"/>
          <w:bCs/>
          <w:kern w:val="1"/>
          <w:sz w:val="30"/>
          <w:szCs w:val="30"/>
          <w:lang w:val="en-US" w:eastAsia="zh-CN"/>
        </w:rPr>
        <w:t>采购</w:t>
      </w:r>
      <w:r>
        <w:rPr>
          <w:rFonts w:hint="eastAsia" w:ascii="仿宋" w:hAnsi="仿宋" w:cs="仿宋"/>
          <w:bCs/>
          <w:kern w:val="1"/>
          <w:sz w:val="30"/>
          <w:szCs w:val="30"/>
        </w:rPr>
        <w:t>业务负责人：</w:t>
      </w:r>
      <w:r>
        <w:rPr>
          <w:rFonts w:hint="eastAsia" w:ascii="仿宋" w:hAnsi="仿宋" w:cs="仿宋"/>
          <w:bCs/>
          <w:kern w:val="1"/>
          <w:sz w:val="30"/>
          <w:szCs w:val="30"/>
          <w:lang w:val="en-US" w:eastAsia="zh-CN"/>
        </w:rPr>
        <w:t>姚庆秀</w:t>
      </w:r>
    </w:p>
    <w:p w14:paraId="147940E8">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default" w:ascii="仿宋" w:hAnsi="仿宋" w:cs="仿宋"/>
          <w:bCs/>
          <w:kern w:val="1"/>
          <w:sz w:val="30"/>
          <w:szCs w:val="30"/>
          <w:lang w:val="en-US" w:eastAsia="zh-CN"/>
        </w:rPr>
      </w:pPr>
      <w:r>
        <w:rPr>
          <w:rFonts w:hint="eastAsia" w:ascii="仿宋" w:hAnsi="仿宋" w:cs="仿宋"/>
          <w:bCs/>
          <w:kern w:val="1"/>
          <w:sz w:val="30"/>
          <w:szCs w:val="30"/>
          <w:lang w:val="en-US" w:eastAsia="zh-CN"/>
        </w:rPr>
        <w:t>联系</w:t>
      </w:r>
      <w:r>
        <w:rPr>
          <w:rFonts w:hint="eastAsia" w:ascii="仿宋" w:hAnsi="仿宋" w:cs="仿宋"/>
          <w:bCs/>
          <w:kern w:val="1"/>
          <w:sz w:val="30"/>
          <w:szCs w:val="30"/>
        </w:rPr>
        <w:t>电话：</w:t>
      </w:r>
      <w:r>
        <w:rPr>
          <w:rFonts w:hint="eastAsia" w:ascii="仿宋" w:hAnsi="仿宋" w:cs="仿宋"/>
          <w:bCs/>
          <w:kern w:val="1"/>
          <w:sz w:val="30"/>
          <w:szCs w:val="30"/>
          <w:lang w:val="en-US" w:eastAsia="zh-CN"/>
        </w:rPr>
        <w:t>13914558432</w:t>
      </w:r>
    </w:p>
    <w:p w14:paraId="37C7AE7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0" w:firstLineChars="0"/>
        <w:jc w:val="both"/>
        <w:textAlignment w:val="auto"/>
        <w:rPr>
          <w:rFonts w:ascii="仿宋" w:hAnsi="仿宋" w:cs="仿宋"/>
          <w:bCs/>
          <w:kern w:val="1"/>
          <w:sz w:val="30"/>
          <w:szCs w:val="30"/>
        </w:rPr>
      </w:pPr>
      <w:r>
        <w:rPr>
          <w:rFonts w:hint="eastAsia" w:ascii="仿宋" w:hAnsi="仿宋" w:cs="仿宋"/>
          <w:bCs/>
          <w:kern w:val="1"/>
          <w:sz w:val="30"/>
          <w:szCs w:val="30"/>
        </w:rPr>
        <w:t xml:space="preserve">   （工作时间：9:00-17:00）</w:t>
      </w:r>
    </w:p>
    <w:p w14:paraId="7D57C58C">
      <w:pPr>
        <w:pStyle w:val="9"/>
        <w:spacing w:beforeLines="0" w:afterLines="30"/>
        <w:ind w:firstLine="0" w:firstLineChars="0"/>
        <w:rPr>
          <w:rFonts w:ascii="黑体" w:hAnsi="黑体" w:eastAsia="黑体" w:cs="黑体"/>
          <w:b/>
          <w:kern w:val="1"/>
          <w:sz w:val="30"/>
          <w:szCs w:val="30"/>
        </w:rPr>
      </w:pPr>
      <w:r>
        <w:rPr>
          <w:rFonts w:hint="eastAsia" w:ascii="黑体" w:hAnsi="黑体" w:eastAsia="黑体" w:cs="黑体"/>
          <w:sz w:val="28"/>
        </w:rPr>
        <w:t>五、</w:t>
      </w:r>
      <w:r>
        <w:rPr>
          <w:rFonts w:hint="eastAsia" w:ascii="黑体" w:hAnsi="黑体" w:eastAsia="黑体" w:cs="黑体"/>
          <w:b/>
          <w:color w:val="auto"/>
          <w:kern w:val="1"/>
          <w:sz w:val="28"/>
          <w:szCs w:val="28"/>
          <w:highlight w:val="none"/>
          <w:lang w:val="en-US" w:eastAsia="zh-CN"/>
        </w:rPr>
        <w:t>报价评审</w:t>
      </w:r>
      <w:r>
        <w:rPr>
          <w:rFonts w:hint="eastAsia" w:ascii="黑体" w:hAnsi="黑体" w:eastAsia="黑体" w:cs="黑体"/>
          <w:b/>
          <w:color w:val="auto"/>
          <w:kern w:val="1"/>
          <w:sz w:val="28"/>
          <w:szCs w:val="28"/>
          <w:highlight w:val="none"/>
        </w:rPr>
        <w:t>及</w:t>
      </w:r>
      <w:r>
        <w:rPr>
          <w:rFonts w:hint="eastAsia" w:ascii="黑体" w:hAnsi="黑体" w:eastAsia="黑体" w:cs="黑体"/>
          <w:b/>
          <w:color w:val="auto"/>
          <w:kern w:val="1"/>
          <w:sz w:val="28"/>
          <w:szCs w:val="28"/>
          <w:highlight w:val="none"/>
          <w:lang w:val="en-US" w:eastAsia="zh-CN"/>
        </w:rPr>
        <w:t>无效报价</w:t>
      </w:r>
      <w:r>
        <w:rPr>
          <w:rFonts w:hint="eastAsia" w:ascii="黑体" w:hAnsi="黑体" w:eastAsia="黑体" w:cs="黑体"/>
          <w:bCs w:val="0"/>
          <w:kern w:val="1"/>
          <w:sz w:val="28"/>
          <w:szCs w:val="28"/>
        </w:rPr>
        <w:t>：</w:t>
      </w:r>
    </w:p>
    <w:p w14:paraId="69F18F0C">
      <w:pPr>
        <w:adjustRightInd w:val="0"/>
        <w:snapToGrid w:val="0"/>
        <w:spacing w:line="600" w:lineRule="exact"/>
        <w:ind w:firstLine="600"/>
        <w:jc w:val="left"/>
        <w:rPr>
          <w:rFonts w:hint="default" w:ascii="仿宋" w:hAnsi="仿宋" w:eastAsia="仿宋" w:cs="仿宋"/>
          <w:bCs/>
          <w:kern w:val="1"/>
          <w:sz w:val="30"/>
          <w:szCs w:val="30"/>
          <w:lang w:val="en-US" w:eastAsia="zh-CN"/>
        </w:rPr>
      </w:pPr>
      <w:r>
        <w:rPr>
          <w:rFonts w:hint="eastAsia" w:ascii="仿宋" w:hAnsi="仿宋" w:cs="仿宋"/>
          <w:bCs/>
          <w:kern w:val="1"/>
          <w:sz w:val="30"/>
          <w:szCs w:val="30"/>
        </w:rPr>
        <w:t>（一）</w:t>
      </w:r>
      <w:r>
        <w:rPr>
          <w:rFonts w:hint="eastAsia" w:ascii="仿宋" w:hAnsi="仿宋" w:cs="仿宋"/>
          <w:bCs/>
          <w:kern w:val="1"/>
          <w:sz w:val="30"/>
          <w:szCs w:val="30"/>
          <w:lang w:val="en-US" w:eastAsia="zh-CN"/>
        </w:rPr>
        <w:t>报价评审</w:t>
      </w:r>
    </w:p>
    <w:p w14:paraId="0F1906AB">
      <w:pPr>
        <w:adjustRightInd w:val="0"/>
        <w:snapToGrid w:val="0"/>
        <w:spacing w:line="600" w:lineRule="exact"/>
        <w:ind w:firstLine="600"/>
        <w:jc w:val="left"/>
        <w:rPr>
          <w:rFonts w:hint="eastAsia" w:ascii="仿宋" w:hAnsi="仿宋" w:cs="仿宋"/>
          <w:bCs/>
          <w:kern w:val="1"/>
          <w:sz w:val="30"/>
          <w:szCs w:val="30"/>
          <w:lang w:val="en-US" w:eastAsia="zh-CN"/>
        </w:rPr>
      </w:pPr>
      <w:r>
        <w:rPr>
          <w:rFonts w:hint="eastAsia" w:ascii="仿宋" w:hAnsi="仿宋" w:cs="仿宋"/>
          <w:bCs/>
          <w:kern w:val="1"/>
          <w:sz w:val="30"/>
          <w:szCs w:val="30"/>
          <w:lang w:val="en-US" w:eastAsia="zh-CN"/>
        </w:rPr>
        <w:t>本项目由采购人组织评审委员会（小组）负责报价评审工作，对各报价人报价进行评审，确定最终中选人。</w:t>
      </w:r>
    </w:p>
    <w:p w14:paraId="1B2B7DDF">
      <w:pPr>
        <w:adjustRightInd w:val="0"/>
        <w:snapToGrid w:val="0"/>
        <w:spacing w:line="600" w:lineRule="exact"/>
        <w:ind w:firstLine="600"/>
        <w:jc w:val="left"/>
        <w:rPr>
          <w:rFonts w:hint="eastAsia" w:ascii="仿宋" w:hAnsi="仿宋" w:cs="仿宋"/>
          <w:bCs/>
          <w:kern w:val="1"/>
          <w:sz w:val="30"/>
          <w:szCs w:val="30"/>
          <w:lang w:val="en-US" w:eastAsia="zh-CN"/>
        </w:rPr>
      </w:pPr>
      <w:r>
        <w:rPr>
          <w:rFonts w:hint="eastAsia" w:ascii="仿宋" w:hAnsi="仿宋" w:cs="仿宋"/>
          <w:bCs/>
          <w:kern w:val="1"/>
          <w:sz w:val="30"/>
          <w:szCs w:val="30"/>
          <w:lang w:val="en-US" w:eastAsia="zh-CN"/>
        </w:rPr>
        <w:t xml:space="preserve">1.在能够满足采购人技术要求的报价人中选择合计总价最低的一家报价人作为中选人。 </w:t>
      </w:r>
    </w:p>
    <w:p w14:paraId="4499731F">
      <w:pPr>
        <w:adjustRightInd w:val="0"/>
        <w:snapToGrid w:val="0"/>
        <w:spacing w:line="600" w:lineRule="exact"/>
        <w:ind w:firstLine="640"/>
        <w:jc w:val="left"/>
        <w:rPr>
          <w:rFonts w:hint="eastAsia" w:ascii="仿宋" w:hAnsi="仿宋" w:cs="仿宋"/>
          <w:bCs/>
          <w:kern w:val="1"/>
          <w:sz w:val="32"/>
          <w:szCs w:val="32"/>
          <w:lang w:val="en-US" w:eastAsia="zh-CN"/>
        </w:rPr>
      </w:pPr>
      <w:r>
        <w:rPr>
          <w:rFonts w:hint="eastAsia" w:ascii="仿宋" w:hAnsi="仿宋" w:cs="仿宋"/>
          <w:bCs/>
          <w:kern w:val="1"/>
          <w:sz w:val="32"/>
          <w:szCs w:val="32"/>
          <w:lang w:val="en-US" w:eastAsia="zh-CN"/>
        </w:rPr>
        <w:t>2</w:t>
      </w:r>
      <w:r>
        <w:rPr>
          <w:rFonts w:hint="eastAsia" w:ascii="仿宋" w:hAnsi="仿宋" w:cs="仿宋"/>
          <w:bCs/>
          <w:kern w:val="1"/>
          <w:sz w:val="32"/>
          <w:szCs w:val="32"/>
        </w:rPr>
        <w:t>.请各</w:t>
      </w:r>
      <w:r>
        <w:rPr>
          <w:rFonts w:hint="eastAsia" w:ascii="仿宋" w:hAnsi="仿宋" w:cs="仿宋"/>
          <w:bCs/>
          <w:kern w:val="1"/>
          <w:sz w:val="32"/>
          <w:szCs w:val="32"/>
          <w:lang w:val="en-US" w:eastAsia="zh-CN"/>
        </w:rPr>
        <w:t>报价</w:t>
      </w:r>
      <w:r>
        <w:rPr>
          <w:rFonts w:hint="eastAsia" w:ascii="仿宋" w:hAnsi="仿宋" w:cs="仿宋"/>
          <w:bCs/>
          <w:kern w:val="1"/>
          <w:sz w:val="32"/>
          <w:szCs w:val="32"/>
        </w:rPr>
        <w:t>人保持通讯畅通，</w:t>
      </w:r>
      <w:r>
        <w:rPr>
          <w:rFonts w:hint="eastAsia" w:ascii="仿宋" w:hAnsi="仿宋" w:cs="仿宋"/>
          <w:bCs/>
          <w:kern w:val="1"/>
          <w:sz w:val="32"/>
          <w:szCs w:val="32"/>
          <w:lang w:val="en-US" w:eastAsia="zh-CN"/>
        </w:rPr>
        <w:t>便于评审小组在评审现场电话联系。</w:t>
      </w:r>
    </w:p>
    <w:p w14:paraId="11DBB5D8">
      <w:pPr>
        <w:pStyle w:val="5"/>
        <w:spacing w:line="600" w:lineRule="exact"/>
        <w:ind w:firstLine="640"/>
        <w:rPr>
          <w:rFonts w:ascii="仿宋" w:hAnsi="仿宋" w:cs="仿宋"/>
          <w:bCs/>
          <w:kern w:val="1"/>
          <w:sz w:val="30"/>
          <w:szCs w:val="30"/>
        </w:rPr>
      </w:pPr>
      <w:r>
        <w:rPr>
          <w:rFonts w:hint="eastAsia" w:ascii="仿宋" w:hAnsi="仿宋" w:cs="仿宋"/>
          <w:bCs/>
          <w:kern w:val="1"/>
          <w:sz w:val="32"/>
          <w:szCs w:val="32"/>
          <w:lang w:val="en-US" w:eastAsia="zh-CN"/>
        </w:rPr>
        <w:t>3</w:t>
      </w:r>
      <w:r>
        <w:rPr>
          <w:rFonts w:hint="eastAsia" w:ascii="仿宋" w:hAnsi="仿宋" w:cs="仿宋"/>
          <w:bCs/>
          <w:kern w:val="1"/>
          <w:sz w:val="32"/>
          <w:szCs w:val="32"/>
        </w:rPr>
        <w:t>.</w:t>
      </w:r>
      <w:r>
        <w:rPr>
          <w:rFonts w:hint="eastAsia" w:ascii="仿宋" w:hAnsi="仿宋" w:cs="仿宋"/>
          <w:bCs/>
          <w:kern w:val="1"/>
          <w:sz w:val="30"/>
          <w:szCs w:val="30"/>
          <w:lang w:val="en-US" w:eastAsia="zh-CN"/>
        </w:rPr>
        <w:t>经评审委员会（</w:t>
      </w:r>
      <w:r>
        <w:rPr>
          <w:rFonts w:hint="eastAsia" w:ascii="仿宋" w:hAnsi="仿宋" w:cs="仿宋"/>
          <w:bCs/>
          <w:kern w:val="1"/>
          <w:sz w:val="30"/>
          <w:szCs w:val="30"/>
        </w:rPr>
        <w:t>小组</w:t>
      </w:r>
      <w:r>
        <w:rPr>
          <w:rFonts w:hint="eastAsia" w:ascii="仿宋" w:hAnsi="仿宋" w:cs="仿宋"/>
          <w:bCs/>
          <w:kern w:val="1"/>
          <w:sz w:val="30"/>
          <w:szCs w:val="30"/>
          <w:lang w:val="en-US" w:eastAsia="zh-CN"/>
        </w:rPr>
        <w:t>）</w:t>
      </w:r>
      <w:r>
        <w:rPr>
          <w:rFonts w:hint="eastAsia" w:ascii="仿宋" w:hAnsi="仿宋" w:cs="仿宋"/>
          <w:bCs/>
          <w:kern w:val="1"/>
          <w:sz w:val="32"/>
          <w:szCs w:val="32"/>
        </w:rPr>
        <w:t>不得泄露各</w:t>
      </w:r>
      <w:r>
        <w:rPr>
          <w:rFonts w:hint="eastAsia" w:ascii="仿宋" w:hAnsi="仿宋" w:cs="仿宋"/>
          <w:bCs/>
          <w:kern w:val="1"/>
          <w:sz w:val="32"/>
          <w:szCs w:val="32"/>
          <w:lang w:val="en-US" w:eastAsia="zh-CN"/>
        </w:rPr>
        <w:t>报价</w:t>
      </w:r>
      <w:r>
        <w:rPr>
          <w:rFonts w:hint="eastAsia" w:ascii="仿宋" w:hAnsi="仿宋" w:cs="仿宋"/>
          <w:bCs/>
          <w:kern w:val="1"/>
          <w:sz w:val="32"/>
          <w:szCs w:val="32"/>
        </w:rPr>
        <w:t xml:space="preserve">人的报价。  </w:t>
      </w:r>
      <w:r>
        <w:rPr>
          <w:rFonts w:hint="eastAsia" w:ascii="仿宋" w:hAnsi="仿宋" w:cs="仿宋"/>
          <w:bCs/>
          <w:kern w:val="1"/>
          <w:sz w:val="30"/>
          <w:szCs w:val="30"/>
        </w:rPr>
        <w:t xml:space="preserve">             </w:t>
      </w:r>
    </w:p>
    <w:p w14:paraId="1B595926">
      <w:pPr>
        <w:adjustRightInd w:val="0"/>
        <w:snapToGrid w:val="0"/>
        <w:spacing w:line="600" w:lineRule="exact"/>
        <w:ind w:firstLine="600"/>
        <w:jc w:val="left"/>
        <w:rPr>
          <w:rFonts w:hint="eastAsia" w:ascii="仿宋" w:hAnsi="仿宋" w:cs="仿宋"/>
          <w:bCs/>
          <w:kern w:val="1"/>
          <w:sz w:val="30"/>
          <w:szCs w:val="30"/>
          <w:lang w:val="en-US" w:eastAsia="zh-CN"/>
        </w:rPr>
      </w:pPr>
      <w:r>
        <w:rPr>
          <w:rFonts w:hint="eastAsia" w:ascii="仿宋" w:hAnsi="仿宋" w:cs="仿宋"/>
          <w:bCs/>
          <w:kern w:val="1"/>
          <w:sz w:val="30"/>
          <w:szCs w:val="30"/>
        </w:rPr>
        <w:t>（</w:t>
      </w:r>
      <w:r>
        <w:rPr>
          <w:rFonts w:hint="eastAsia" w:ascii="仿宋" w:hAnsi="仿宋" w:cs="仿宋"/>
          <w:bCs/>
          <w:kern w:val="1"/>
          <w:sz w:val="30"/>
          <w:szCs w:val="30"/>
          <w:lang w:val="en-US" w:eastAsia="zh-CN"/>
        </w:rPr>
        <w:t>二</w:t>
      </w:r>
      <w:r>
        <w:rPr>
          <w:rFonts w:hint="eastAsia" w:ascii="仿宋" w:hAnsi="仿宋" w:cs="仿宋"/>
          <w:bCs/>
          <w:kern w:val="1"/>
          <w:sz w:val="30"/>
          <w:szCs w:val="30"/>
        </w:rPr>
        <w:t>）</w:t>
      </w:r>
      <w:r>
        <w:rPr>
          <w:rFonts w:hint="eastAsia" w:ascii="仿宋" w:hAnsi="仿宋" w:cs="仿宋"/>
          <w:bCs/>
          <w:kern w:val="1"/>
          <w:sz w:val="30"/>
          <w:szCs w:val="30"/>
          <w:lang w:val="en-US" w:eastAsia="zh-CN"/>
        </w:rPr>
        <w:t>无效报价</w:t>
      </w:r>
    </w:p>
    <w:p w14:paraId="2046DC52">
      <w:pPr>
        <w:adjustRightInd w:val="0"/>
        <w:snapToGrid w:val="0"/>
        <w:spacing w:line="600" w:lineRule="exact"/>
        <w:ind w:firstLine="600"/>
        <w:jc w:val="left"/>
        <w:rPr>
          <w:rFonts w:hint="eastAsia" w:ascii="仿宋" w:hAnsi="仿宋" w:cs="仿宋"/>
          <w:bCs/>
          <w:kern w:val="1"/>
          <w:sz w:val="30"/>
          <w:szCs w:val="30"/>
        </w:rPr>
      </w:pPr>
      <w:r>
        <w:rPr>
          <w:rFonts w:hint="eastAsia" w:ascii="仿宋" w:hAnsi="仿宋" w:cs="仿宋"/>
          <w:bCs/>
          <w:kern w:val="1"/>
          <w:sz w:val="30"/>
          <w:szCs w:val="30"/>
          <w:lang w:val="en-US" w:eastAsia="zh-CN"/>
        </w:rPr>
        <w:t>1.采购人如发现采购过程中有串通等扰乱采购人经营秩序的恶劣情况，经评审委员会（</w:t>
      </w:r>
      <w:r>
        <w:rPr>
          <w:rFonts w:hint="eastAsia" w:ascii="仿宋" w:hAnsi="仿宋" w:cs="仿宋"/>
          <w:bCs/>
          <w:kern w:val="1"/>
          <w:sz w:val="30"/>
          <w:szCs w:val="30"/>
        </w:rPr>
        <w:t>小组</w:t>
      </w:r>
      <w:r>
        <w:rPr>
          <w:rFonts w:hint="eastAsia" w:ascii="仿宋" w:hAnsi="仿宋" w:cs="仿宋"/>
          <w:bCs/>
          <w:kern w:val="1"/>
          <w:sz w:val="30"/>
          <w:szCs w:val="30"/>
          <w:lang w:val="en-US" w:eastAsia="zh-CN"/>
        </w:rPr>
        <w:t>）评定作无效报价处理，并将相关报价单位列入供应商负面清单，一年内不再接受参与报价工作</w:t>
      </w:r>
      <w:r>
        <w:rPr>
          <w:rFonts w:hint="eastAsia" w:ascii="仿宋" w:hAnsi="仿宋" w:cs="仿宋"/>
          <w:bCs/>
          <w:kern w:val="1"/>
          <w:sz w:val="30"/>
          <w:szCs w:val="30"/>
        </w:rPr>
        <w:t>。</w:t>
      </w:r>
    </w:p>
    <w:p w14:paraId="79233EA2">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lang w:val="en-US" w:eastAsia="zh-CN"/>
        </w:rPr>
        <w:t>2.</w:t>
      </w:r>
      <w:r>
        <w:rPr>
          <w:rFonts w:hint="eastAsia" w:ascii="仿宋" w:hAnsi="仿宋" w:cs="仿宋"/>
          <w:bCs/>
          <w:kern w:val="1"/>
          <w:sz w:val="30"/>
          <w:szCs w:val="30"/>
        </w:rPr>
        <w:t>凡</w:t>
      </w:r>
      <w:r>
        <w:rPr>
          <w:rFonts w:hint="eastAsia" w:ascii="仿宋" w:hAnsi="仿宋" w:cs="仿宋"/>
          <w:bCs/>
          <w:kern w:val="1"/>
          <w:sz w:val="30"/>
          <w:szCs w:val="30"/>
          <w:lang w:val="en-US" w:eastAsia="zh-CN"/>
        </w:rPr>
        <w:t>报价</w:t>
      </w:r>
      <w:r>
        <w:rPr>
          <w:rFonts w:hint="eastAsia" w:ascii="仿宋" w:hAnsi="仿宋" w:cs="仿宋"/>
          <w:bCs/>
          <w:kern w:val="1"/>
          <w:sz w:val="30"/>
          <w:szCs w:val="30"/>
        </w:rPr>
        <w:t>人不具备</w:t>
      </w:r>
      <w:r>
        <w:rPr>
          <w:rFonts w:hint="eastAsia" w:ascii="仿宋" w:hAnsi="仿宋" w:cs="仿宋"/>
          <w:bCs/>
          <w:kern w:val="1"/>
          <w:sz w:val="30"/>
          <w:szCs w:val="30"/>
          <w:lang w:val="en-US" w:eastAsia="zh-CN"/>
        </w:rPr>
        <w:t>采购</w:t>
      </w:r>
      <w:r>
        <w:rPr>
          <w:rFonts w:hint="eastAsia" w:ascii="仿宋" w:hAnsi="仿宋" w:cs="仿宋"/>
          <w:bCs/>
          <w:kern w:val="1"/>
          <w:sz w:val="30"/>
          <w:szCs w:val="30"/>
        </w:rPr>
        <w:t>人明确要求资质的，或</w:t>
      </w:r>
      <w:r>
        <w:rPr>
          <w:rFonts w:hint="eastAsia" w:ascii="仿宋" w:hAnsi="仿宋" w:cs="仿宋"/>
          <w:bCs/>
          <w:kern w:val="1"/>
          <w:sz w:val="30"/>
          <w:szCs w:val="30"/>
          <w:lang w:val="en-US" w:eastAsia="zh-CN"/>
        </w:rPr>
        <w:t>报价</w:t>
      </w:r>
      <w:r>
        <w:rPr>
          <w:rFonts w:hint="eastAsia" w:ascii="仿宋" w:hAnsi="仿宋" w:cs="仿宋"/>
          <w:bCs/>
          <w:kern w:val="1"/>
          <w:sz w:val="30"/>
          <w:szCs w:val="30"/>
        </w:rPr>
        <w:t>文件填写不完整、报价有空项的，或不符合技术要求条款的，或者存在其他不符合</w:t>
      </w:r>
      <w:r>
        <w:rPr>
          <w:rFonts w:hint="eastAsia" w:ascii="仿宋" w:hAnsi="仿宋" w:cs="仿宋"/>
          <w:bCs/>
          <w:kern w:val="1"/>
          <w:sz w:val="30"/>
          <w:szCs w:val="30"/>
          <w:lang w:val="en-US" w:eastAsia="zh-CN"/>
        </w:rPr>
        <w:t>采购</w:t>
      </w:r>
      <w:r>
        <w:rPr>
          <w:rFonts w:hint="eastAsia" w:ascii="仿宋" w:hAnsi="仿宋" w:cs="仿宋"/>
          <w:bCs/>
          <w:kern w:val="1"/>
          <w:sz w:val="30"/>
          <w:szCs w:val="30"/>
        </w:rPr>
        <w:t>人有关要求的问题，</w:t>
      </w:r>
      <w:r>
        <w:rPr>
          <w:rFonts w:hint="eastAsia" w:ascii="仿宋" w:hAnsi="仿宋" w:cs="仿宋"/>
          <w:bCs/>
          <w:kern w:val="1"/>
          <w:sz w:val="30"/>
          <w:szCs w:val="30"/>
          <w:lang w:val="en-US" w:eastAsia="zh-CN"/>
        </w:rPr>
        <w:t>经评审委员会（</w:t>
      </w:r>
      <w:r>
        <w:rPr>
          <w:rFonts w:hint="eastAsia" w:ascii="仿宋" w:hAnsi="仿宋" w:cs="仿宋"/>
          <w:bCs/>
          <w:kern w:val="1"/>
          <w:sz w:val="30"/>
          <w:szCs w:val="30"/>
        </w:rPr>
        <w:t>小组</w:t>
      </w:r>
      <w:r>
        <w:rPr>
          <w:rFonts w:hint="eastAsia" w:ascii="仿宋" w:hAnsi="仿宋" w:cs="仿宋"/>
          <w:bCs/>
          <w:kern w:val="1"/>
          <w:sz w:val="30"/>
          <w:szCs w:val="30"/>
          <w:lang w:val="en-US" w:eastAsia="zh-CN"/>
        </w:rPr>
        <w:t>）</w:t>
      </w:r>
      <w:r>
        <w:rPr>
          <w:rFonts w:hint="eastAsia" w:ascii="仿宋" w:hAnsi="仿宋" w:cs="仿宋"/>
          <w:bCs/>
          <w:kern w:val="1"/>
          <w:sz w:val="30"/>
          <w:szCs w:val="30"/>
        </w:rPr>
        <w:t>评定，可作</w:t>
      </w:r>
      <w:r>
        <w:rPr>
          <w:rFonts w:hint="eastAsia" w:ascii="仿宋" w:hAnsi="仿宋" w:cs="仿宋"/>
          <w:bCs/>
          <w:kern w:val="1"/>
          <w:sz w:val="30"/>
          <w:szCs w:val="30"/>
          <w:lang w:val="en-US" w:eastAsia="zh-CN"/>
        </w:rPr>
        <w:t>无效报价</w:t>
      </w:r>
      <w:r>
        <w:rPr>
          <w:rFonts w:hint="eastAsia" w:ascii="仿宋" w:hAnsi="仿宋" w:cs="仿宋"/>
          <w:bCs/>
          <w:kern w:val="1"/>
          <w:sz w:val="30"/>
          <w:szCs w:val="30"/>
        </w:rPr>
        <w:t>处理。</w:t>
      </w:r>
    </w:p>
    <w:p w14:paraId="77FBD351">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color w:val="FF0000"/>
          <w:kern w:val="1"/>
          <w:sz w:val="30"/>
          <w:szCs w:val="30"/>
        </w:rPr>
        <w:t xml:space="preserve"> </w:t>
      </w:r>
      <w:r>
        <w:rPr>
          <w:rFonts w:hint="eastAsia" w:ascii="仿宋" w:hAnsi="仿宋" w:cs="仿宋"/>
          <w:bCs/>
          <w:kern w:val="1"/>
          <w:sz w:val="30"/>
          <w:szCs w:val="30"/>
        </w:rPr>
        <w:t>2、</w:t>
      </w:r>
      <w:r>
        <w:rPr>
          <w:rFonts w:hint="eastAsia" w:ascii="仿宋" w:hAnsi="仿宋" w:cs="仿宋"/>
          <w:bCs/>
          <w:kern w:val="1"/>
          <w:sz w:val="30"/>
          <w:szCs w:val="30"/>
          <w:lang w:val="en-US" w:eastAsia="zh-CN"/>
        </w:rPr>
        <w:t>报价</w:t>
      </w:r>
      <w:r>
        <w:rPr>
          <w:rFonts w:hint="eastAsia" w:ascii="仿宋" w:hAnsi="仿宋" w:cs="仿宋"/>
          <w:bCs/>
          <w:kern w:val="1"/>
          <w:sz w:val="30"/>
          <w:szCs w:val="30"/>
        </w:rPr>
        <w:t>人应如实提供符合市场规律和自身成本的合理报价。如果</w:t>
      </w:r>
      <w:r>
        <w:rPr>
          <w:rFonts w:hint="eastAsia" w:ascii="仿宋" w:hAnsi="仿宋" w:cs="仿宋"/>
          <w:bCs/>
          <w:kern w:val="1"/>
          <w:sz w:val="30"/>
          <w:szCs w:val="30"/>
          <w:lang w:val="en-US" w:eastAsia="zh-CN"/>
        </w:rPr>
        <w:t>报价</w:t>
      </w:r>
      <w:r>
        <w:rPr>
          <w:rFonts w:hint="eastAsia" w:ascii="仿宋" w:hAnsi="仿宋" w:cs="仿宋"/>
          <w:bCs/>
          <w:kern w:val="1"/>
          <w:sz w:val="30"/>
          <w:szCs w:val="30"/>
        </w:rPr>
        <w:t>人的报价与市场价格明显偏离并因此影响了</w:t>
      </w:r>
      <w:r>
        <w:rPr>
          <w:rFonts w:hint="eastAsia" w:ascii="仿宋" w:hAnsi="仿宋" w:cs="仿宋"/>
          <w:bCs/>
          <w:kern w:val="1"/>
          <w:sz w:val="30"/>
          <w:szCs w:val="30"/>
          <w:lang w:val="en-US" w:eastAsia="zh-CN"/>
        </w:rPr>
        <w:t>采购</w:t>
      </w:r>
      <w:r>
        <w:rPr>
          <w:rFonts w:hint="eastAsia" w:ascii="仿宋" w:hAnsi="仿宋" w:cs="仿宋"/>
          <w:bCs/>
          <w:kern w:val="1"/>
          <w:sz w:val="30"/>
          <w:szCs w:val="30"/>
        </w:rPr>
        <w:t>活动的公正合理性，损害了</w:t>
      </w:r>
      <w:r>
        <w:rPr>
          <w:rFonts w:hint="eastAsia" w:ascii="仿宋" w:hAnsi="仿宋" w:cs="仿宋"/>
          <w:bCs/>
          <w:kern w:val="1"/>
          <w:sz w:val="30"/>
          <w:szCs w:val="30"/>
          <w:lang w:val="en-US" w:eastAsia="zh-CN"/>
        </w:rPr>
        <w:t>采购</w:t>
      </w:r>
      <w:r>
        <w:rPr>
          <w:rFonts w:hint="eastAsia" w:ascii="仿宋" w:hAnsi="仿宋" w:cs="仿宋"/>
          <w:bCs/>
          <w:kern w:val="1"/>
          <w:sz w:val="30"/>
          <w:szCs w:val="30"/>
        </w:rPr>
        <w:t>人的正当利益，经</w:t>
      </w:r>
      <w:r>
        <w:rPr>
          <w:rFonts w:hint="eastAsia" w:ascii="仿宋" w:hAnsi="仿宋" w:cs="仿宋"/>
          <w:bCs/>
          <w:kern w:val="1"/>
          <w:sz w:val="30"/>
          <w:szCs w:val="30"/>
          <w:lang w:val="en-US" w:eastAsia="zh-CN"/>
        </w:rPr>
        <w:t>评审委员会（</w:t>
      </w:r>
      <w:r>
        <w:rPr>
          <w:rFonts w:hint="eastAsia" w:ascii="仿宋" w:hAnsi="仿宋" w:cs="仿宋"/>
          <w:bCs/>
          <w:kern w:val="1"/>
          <w:sz w:val="30"/>
          <w:szCs w:val="30"/>
        </w:rPr>
        <w:t>小组</w:t>
      </w:r>
      <w:r>
        <w:rPr>
          <w:rFonts w:hint="eastAsia" w:ascii="仿宋" w:hAnsi="仿宋" w:cs="仿宋"/>
          <w:bCs/>
          <w:kern w:val="1"/>
          <w:sz w:val="30"/>
          <w:szCs w:val="30"/>
          <w:lang w:val="en-US" w:eastAsia="zh-CN"/>
        </w:rPr>
        <w:t>）</w:t>
      </w:r>
      <w:r>
        <w:rPr>
          <w:rFonts w:hint="eastAsia" w:ascii="仿宋" w:hAnsi="仿宋" w:cs="仿宋"/>
          <w:bCs/>
          <w:kern w:val="1"/>
          <w:sz w:val="30"/>
          <w:szCs w:val="30"/>
        </w:rPr>
        <w:t>评定，可作</w:t>
      </w:r>
      <w:r>
        <w:rPr>
          <w:rFonts w:hint="eastAsia" w:ascii="仿宋" w:hAnsi="仿宋" w:cs="仿宋"/>
          <w:bCs/>
          <w:kern w:val="1"/>
          <w:sz w:val="30"/>
          <w:szCs w:val="30"/>
          <w:lang w:val="en-US" w:eastAsia="zh-CN"/>
        </w:rPr>
        <w:t>无效报价</w:t>
      </w:r>
      <w:r>
        <w:rPr>
          <w:rFonts w:hint="eastAsia" w:ascii="仿宋" w:hAnsi="仿宋" w:cs="仿宋"/>
          <w:bCs/>
          <w:kern w:val="1"/>
          <w:sz w:val="30"/>
          <w:szCs w:val="30"/>
        </w:rPr>
        <w:t>处理。</w:t>
      </w:r>
    </w:p>
    <w:p w14:paraId="31DD3A5A">
      <w:pPr>
        <w:adjustRightInd w:val="0"/>
        <w:snapToGrid w:val="0"/>
        <w:spacing w:line="600" w:lineRule="exact"/>
        <w:ind w:left="480" w:firstLine="0" w:firstLineChars="0"/>
        <w:jc w:val="left"/>
        <w:rPr>
          <w:sz w:val="30"/>
          <w:szCs w:val="30"/>
        </w:rPr>
      </w:pPr>
      <w:r>
        <w:rPr>
          <w:rFonts w:hint="eastAsia" w:ascii="黑体" w:hAnsi="黑体" w:eastAsia="黑体" w:cs="黑体"/>
          <w:bCs/>
          <w:kern w:val="1"/>
          <w:sz w:val="30"/>
          <w:szCs w:val="30"/>
        </w:rPr>
        <w:t>六、其他注意事项：</w:t>
      </w:r>
      <w:r>
        <w:rPr>
          <w:rFonts w:hint="eastAsia"/>
          <w:sz w:val="30"/>
          <w:szCs w:val="30"/>
        </w:rPr>
        <w:t>　　</w:t>
      </w:r>
    </w:p>
    <w:p w14:paraId="23BF2551">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（一）违约责任：</w:t>
      </w:r>
    </w:p>
    <w:p w14:paraId="076EA0E7">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1.如出卖人没有按照规定的时间交货或提供服务，出卖人须支付违约金，违约金从货款中扣除，迟交货物或未提供服务的违约金逾期每日按合同总金额的1%计收。迟交货物或未提供服务超过20日，买受人有权解除合同,买受人可要求出卖人于五个工作日内返还买受人合同货款并按合同总额的20%承担违约责任。</w:t>
      </w:r>
    </w:p>
    <w:p w14:paraId="61F3F183">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2.出卖人交货后，如果货物经检验不合格的，买受人可选择以下处理方式：</w:t>
      </w:r>
    </w:p>
    <w:p w14:paraId="11E2BC7A">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14:paraId="39102D8B">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14:paraId="0114549B">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（二）中</w:t>
      </w:r>
      <w:r>
        <w:rPr>
          <w:rFonts w:hint="eastAsia" w:ascii="仿宋" w:hAnsi="仿宋" w:cs="仿宋"/>
          <w:bCs/>
          <w:kern w:val="1"/>
          <w:sz w:val="30"/>
          <w:szCs w:val="30"/>
          <w:lang w:val="en-US" w:eastAsia="zh-CN"/>
        </w:rPr>
        <w:t>选</w:t>
      </w:r>
      <w:r>
        <w:rPr>
          <w:rFonts w:hint="eastAsia" w:ascii="仿宋" w:hAnsi="仿宋" w:cs="仿宋"/>
          <w:bCs/>
          <w:kern w:val="1"/>
          <w:sz w:val="30"/>
          <w:szCs w:val="30"/>
        </w:rPr>
        <w:t>人中</w:t>
      </w:r>
      <w:r>
        <w:rPr>
          <w:rFonts w:hint="eastAsia" w:ascii="仿宋" w:hAnsi="仿宋" w:cs="仿宋"/>
          <w:bCs/>
          <w:kern w:val="1"/>
          <w:sz w:val="30"/>
          <w:szCs w:val="30"/>
          <w:lang w:val="en-US" w:eastAsia="zh-CN"/>
        </w:rPr>
        <w:t>选</w:t>
      </w:r>
      <w:r>
        <w:rPr>
          <w:rFonts w:hint="eastAsia" w:ascii="仿宋" w:hAnsi="仿宋" w:cs="仿宋"/>
          <w:bCs/>
          <w:kern w:val="1"/>
          <w:sz w:val="30"/>
          <w:szCs w:val="30"/>
        </w:rPr>
        <w:t>以后应严格按照</w:t>
      </w:r>
      <w:r>
        <w:rPr>
          <w:rFonts w:hint="eastAsia" w:ascii="仿宋" w:hAnsi="仿宋" w:cs="仿宋"/>
          <w:bCs/>
          <w:kern w:val="1"/>
          <w:sz w:val="30"/>
          <w:szCs w:val="30"/>
          <w:lang w:val="en-US" w:eastAsia="zh-CN"/>
        </w:rPr>
        <w:t>采购文件</w:t>
      </w:r>
      <w:r>
        <w:rPr>
          <w:rFonts w:hint="eastAsia" w:ascii="仿宋" w:hAnsi="仿宋" w:cs="仿宋"/>
          <w:bCs/>
          <w:kern w:val="1"/>
          <w:sz w:val="30"/>
          <w:szCs w:val="30"/>
        </w:rPr>
        <w:t>约定与</w:t>
      </w:r>
      <w:r>
        <w:rPr>
          <w:rFonts w:hint="eastAsia" w:ascii="仿宋" w:hAnsi="仿宋" w:cs="仿宋"/>
          <w:bCs/>
          <w:kern w:val="1"/>
          <w:sz w:val="30"/>
          <w:szCs w:val="30"/>
          <w:lang w:val="en-US" w:eastAsia="zh-CN"/>
        </w:rPr>
        <w:t>采购</w:t>
      </w:r>
      <w:r>
        <w:rPr>
          <w:rFonts w:hint="eastAsia" w:ascii="仿宋" w:hAnsi="仿宋" w:cs="仿宋"/>
          <w:bCs/>
          <w:kern w:val="1"/>
          <w:sz w:val="30"/>
          <w:szCs w:val="30"/>
        </w:rPr>
        <w:t>方签定供需合同，并按合同约定做好物资供应和服务工作。对中</w:t>
      </w:r>
      <w:r>
        <w:rPr>
          <w:rFonts w:hint="eastAsia" w:ascii="仿宋" w:hAnsi="仿宋" w:cs="仿宋"/>
          <w:bCs/>
          <w:kern w:val="1"/>
          <w:sz w:val="30"/>
          <w:szCs w:val="30"/>
          <w:lang w:val="en-US" w:eastAsia="zh-CN"/>
        </w:rPr>
        <w:t>选人</w:t>
      </w:r>
      <w:r>
        <w:rPr>
          <w:rFonts w:hint="eastAsia" w:ascii="仿宋" w:hAnsi="仿宋" w:cs="仿宋"/>
          <w:bCs/>
          <w:kern w:val="1"/>
          <w:sz w:val="30"/>
          <w:szCs w:val="30"/>
        </w:rPr>
        <w:t>所有违背</w:t>
      </w:r>
      <w:r>
        <w:rPr>
          <w:rFonts w:hint="eastAsia" w:ascii="仿宋" w:hAnsi="仿宋" w:cs="仿宋"/>
          <w:bCs/>
          <w:kern w:val="1"/>
          <w:sz w:val="30"/>
          <w:szCs w:val="30"/>
          <w:lang w:val="en-US" w:eastAsia="zh-CN"/>
        </w:rPr>
        <w:t>采购文件</w:t>
      </w:r>
      <w:r>
        <w:rPr>
          <w:rFonts w:hint="eastAsia" w:ascii="仿宋" w:hAnsi="仿宋" w:cs="仿宋"/>
          <w:bCs/>
          <w:kern w:val="1"/>
          <w:sz w:val="30"/>
          <w:szCs w:val="30"/>
        </w:rPr>
        <w:t>及合同约定的行为，</w:t>
      </w:r>
      <w:r>
        <w:rPr>
          <w:rFonts w:hint="eastAsia" w:ascii="仿宋" w:hAnsi="仿宋" w:cs="仿宋"/>
          <w:bCs/>
          <w:kern w:val="1"/>
          <w:sz w:val="30"/>
          <w:szCs w:val="30"/>
          <w:lang w:val="en-US" w:eastAsia="zh-CN"/>
        </w:rPr>
        <w:t>采购</w:t>
      </w:r>
      <w:r>
        <w:rPr>
          <w:rFonts w:hint="eastAsia" w:ascii="仿宋" w:hAnsi="仿宋" w:cs="仿宋"/>
          <w:bCs/>
          <w:kern w:val="1"/>
          <w:sz w:val="30"/>
          <w:szCs w:val="30"/>
        </w:rPr>
        <w:t>人均可持续保留与中</w:t>
      </w:r>
      <w:r>
        <w:rPr>
          <w:rFonts w:hint="eastAsia" w:ascii="仿宋" w:hAnsi="仿宋" w:cs="仿宋"/>
          <w:bCs/>
          <w:kern w:val="1"/>
          <w:sz w:val="30"/>
          <w:szCs w:val="30"/>
          <w:lang w:val="en-US" w:eastAsia="zh-CN"/>
        </w:rPr>
        <w:t>选</w:t>
      </w:r>
      <w:r>
        <w:rPr>
          <w:rFonts w:hint="eastAsia" w:ascii="仿宋" w:hAnsi="仿宋" w:cs="仿宋"/>
          <w:bCs/>
          <w:kern w:val="1"/>
          <w:sz w:val="30"/>
          <w:szCs w:val="30"/>
        </w:rPr>
        <w:t>方中止合作的一切权利。　</w:t>
      </w:r>
    </w:p>
    <w:p w14:paraId="5008BBCE">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（三）对需检验的品种，经</w:t>
      </w:r>
      <w:r>
        <w:rPr>
          <w:rFonts w:hint="eastAsia" w:ascii="仿宋" w:hAnsi="仿宋" w:cs="仿宋"/>
          <w:bCs/>
          <w:kern w:val="1"/>
          <w:sz w:val="30"/>
          <w:szCs w:val="30"/>
          <w:lang w:val="en-US" w:eastAsia="zh-CN"/>
        </w:rPr>
        <w:t>采购</w:t>
      </w:r>
      <w:r>
        <w:rPr>
          <w:rFonts w:hint="eastAsia" w:ascii="仿宋" w:hAnsi="仿宋" w:cs="仿宋"/>
          <w:bCs/>
          <w:kern w:val="1"/>
          <w:sz w:val="30"/>
          <w:szCs w:val="30"/>
        </w:rPr>
        <w:t>人检验部门检验合格后方能收货，否则做退、换货处理；长期合约的中</w:t>
      </w:r>
      <w:r>
        <w:rPr>
          <w:rFonts w:hint="eastAsia" w:ascii="仿宋" w:hAnsi="仿宋" w:cs="仿宋"/>
          <w:bCs/>
          <w:kern w:val="1"/>
          <w:sz w:val="30"/>
          <w:szCs w:val="30"/>
          <w:lang w:val="en-US" w:eastAsia="zh-CN"/>
        </w:rPr>
        <w:t>选</w:t>
      </w:r>
      <w:r>
        <w:rPr>
          <w:rFonts w:hint="eastAsia" w:ascii="仿宋" w:hAnsi="仿宋" w:cs="仿宋"/>
          <w:bCs/>
          <w:kern w:val="1"/>
          <w:sz w:val="30"/>
          <w:szCs w:val="30"/>
        </w:rPr>
        <w:t>人如出现三次产品质量不合格的情况，视为中</w:t>
      </w:r>
      <w:r>
        <w:rPr>
          <w:rFonts w:hint="eastAsia" w:ascii="仿宋" w:hAnsi="仿宋" w:cs="仿宋"/>
          <w:bCs/>
          <w:kern w:val="1"/>
          <w:sz w:val="30"/>
          <w:szCs w:val="30"/>
          <w:lang w:val="en-US" w:eastAsia="zh-CN"/>
        </w:rPr>
        <w:t>选</w:t>
      </w:r>
      <w:r>
        <w:rPr>
          <w:rFonts w:hint="eastAsia" w:ascii="仿宋" w:hAnsi="仿宋" w:cs="仿宋"/>
          <w:bCs/>
          <w:kern w:val="1"/>
          <w:sz w:val="30"/>
          <w:szCs w:val="30"/>
        </w:rPr>
        <w:t>人无能力保障产品质量，</w:t>
      </w:r>
      <w:r>
        <w:rPr>
          <w:rFonts w:hint="eastAsia" w:ascii="仿宋" w:hAnsi="仿宋" w:cs="仿宋"/>
          <w:bCs/>
          <w:kern w:val="1"/>
          <w:sz w:val="30"/>
          <w:szCs w:val="30"/>
          <w:lang w:val="en-US" w:eastAsia="zh-CN"/>
        </w:rPr>
        <w:t>采购</w:t>
      </w:r>
      <w:r>
        <w:rPr>
          <w:rFonts w:hint="eastAsia" w:ascii="仿宋" w:hAnsi="仿宋" w:cs="仿宋"/>
          <w:bCs/>
          <w:kern w:val="1"/>
          <w:sz w:val="30"/>
          <w:szCs w:val="30"/>
        </w:rPr>
        <w:t>人有权终止此次</w:t>
      </w:r>
      <w:r>
        <w:rPr>
          <w:rFonts w:hint="eastAsia" w:ascii="仿宋" w:hAnsi="仿宋" w:cs="仿宋"/>
          <w:bCs/>
          <w:kern w:val="1"/>
          <w:sz w:val="30"/>
          <w:szCs w:val="30"/>
          <w:lang w:val="en-US" w:eastAsia="zh-CN"/>
        </w:rPr>
        <w:t>采购</w:t>
      </w:r>
      <w:r>
        <w:rPr>
          <w:rFonts w:hint="eastAsia" w:ascii="仿宋" w:hAnsi="仿宋" w:cs="仿宋"/>
          <w:bCs/>
          <w:kern w:val="1"/>
          <w:sz w:val="30"/>
          <w:szCs w:val="30"/>
        </w:rPr>
        <w:t>合同的执行。</w:t>
      </w:r>
    </w:p>
    <w:p w14:paraId="3E123505">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kern w:val="1"/>
          <w:sz w:val="30"/>
          <w:szCs w:val="30"/>
        </w:rPr>
        <w:t>（四）对不合格货品</w:t>
      </w:r>
      <w:r>
        <w:rPr>
          <w:rFonts w:hint="eastAsia" w:ascii="仿宋" w:hAnsi="仿宋" w:cs="仿宋"/>
          <w:bCs/>
          <w:kern w:val="1"/>
          <w:sz w:val="30"/>
          <w:szCs w:val="30"/>
          <w:lang w:val="en-US" w:eastAsia="zh-CN"/>
        </w:rPr>
        <w:t>采购</w:t>
      </w:r>
      <w:r>
        <w:rPr>
          <w:rFonts w:hint="eastAsia" w:ascii="仿宋" w:hAnsi="仿宋" w:cs="仿宋"/>
          <w:bCs/>
          <w:kern w:val="1"/>
          <w:sz w:val="30"/>
          <w:szCs w:val="30"/>
        </w:rPr>
        <w:t>人应及时通知中</w:t>
      </w:r>
      <w:r>
        <w:rPr>
          <w:rFonts w:hint="eastAsia" w:ascii="仿宋" w:hAnsi="仿宋" w:cs="仿宋"/>
          <w:bCs/>
          <w:kern w:val="1"/>
          <w:sz w:val="30"/>
          <w:szCs w:val="30"/>
          <w:lang w:val="en-US" w:eastAsia="zh-CN"/>
        </w:rPr>
        <w:t>选</w:t>
      </w:r>
      <w:r>
        <w:rPr>
          <w:rFonts w:hint="eastAsia" w:ascii="仿宋" w:hAnsi="仿宋" w:cs="仿宋"/>
          <w:bCs/>
          <w:kern w:val="1"/>
          <w:sz w:val="30"/>
          <w:szCs w:val="30"/>
        </w:rPr>
        <w:t>人，如有异议双方可协商解决；如需仲裁，应按合同约定在规定时间内按《产品质量仲裁检验和产品质量鉴定管理办法》执行。仲裁期间中</w:t>
      </w:r>
      <w:r>
        <w:rPr>
          <w:rFonts w:hint="eastAsia" w:ascii="仿宋" w:hAnsi="仿宋" w:cs="仿宋"/>
          <w:bCs/>
          <w:kern w:val="1"/>
          <w:sz w:val="30"/>
          <w:szCs w:val="30"/>
          <w:lang w:val="en-US" w:eastAsia="zh-CN"/>
        </w:rPr>
        <w:t>选</w:t>
      </w:r>
      <w:r>
        <w:rPr>
          <w:rFonts w:hint="eastAsia" w:ascii="仿宋" w:hAnsi="仿宋" w:cs="仿宋"/>
          <w:bCs/>
          <w:kern w:val="1"/>
          <w:sz w:val="30"/>
          <w:szCs w:val="30"/>
        </w:rPr>
        <w:t>人应保证</w:t>
      </w:r>
      <w:r>
        <w:rPr>
          <w:rFonts w:hint="eastAsia" w:ascii="仿宋" w:hAnsi="仿宋" w:cs="仿宋"/>
          <w:bCs/>
          <w:kern w:val="1"/>
          <w:sz w:val="30"/>
          <w:szCs w:val="30"/>
          <w:lang w:val="en-US" w:eastAsia="zh-CN"/>
        </w:rPr>
        <w:t>采购</w:t>
      </w:r>
      <w:r>
        <w:rPr>
          <w:rFonts w:hint="eastAsia" w:ascii="仿宋" w:hAnsi="仿宋" w:cs="仿宋"/>
          <w:bCs/>
          <w:kern w:val="1"/>
          <w:sz w:val="30"/>
          <w:szCs w:val="30"/>
        </w:rPr>
        <w:t>人供应，不影响</w:t>
      </w:r>
      <w:r>
        <w:rPr>
          <w:rFonts w:hint="eastAsia" w:ascii="仿宋" w:hAnsi="仿宋" w:cs="仿宋"/>
          <w:bCs/>
          <w:kern w:val="1"/>
          <w:sz w:val="30"/>
          <w:szCs w:val="30"/>
          <w:lang w:val="en-US" w:eastAsia="zh-CN"/>
        </w:rPr>
        <w:t>采购</w:t>
      </w:r>
      <w:r>
        <w:rPr>
          <w:rFonts w:hint="eastAsia" w:ascii="仿宋" w:hAnsi="仿宋" w:cs="仿宋"/>
          <w:bCs/>
          <w:kern w:val="1"/>
          <w:sz w:val="30"/>
          <w:szCs w:val="30"/>
        </w:rPr>
        <w:t>人正常生产运行。</w:t>
      </w:r>
    </w:p>
    <w:p w14:paraId="2728CD01">
      <w:pPr>
        <w:adjustRightInd w:val="0"/>
        <w:snapToGrid w:val="0"/>
        <w:spacing w:line="600" w:lineRule="exact"/>
        <w:ind w:firstLine="600"/>
        <w:rPr>
          <w:rFonts w:ascii="仿宋" w:hAnsi="仿宋" w:cs="仿宋"/>
          <w:bCs/>
          <w:kern w:val="1"/>
          <w:sz w:val="30"/>
          <w:szCs w:val="30"/>
        </w:rPr>
      </w:pPr>
      <w:r>
        <w:rPr>
          <w:rFonts w:hint="eastAsia" w:ascii="仿宋" w:hAnsi="仿宋" w:cs="仿宋"/>
          <w:bCs/>
          <w:kern w:val="1"/>
          <w:sz w:val="30"/>
          <w:szCs w:val="30"/>
        </w:rPr>
        <w:t>（五）如</w:t>
      </w:r>
      <w:r>
        <w:rPr>
          <w:rFonts w:hint="eastAsia" w:ascii="仿宋" w:hAnsi="仿宋" w:cs="仿宋"/>
          <w:bCs/>
          <w:kern w:val="1"/>
          <w:sz w:val="30"/>
          <w:szCs w:val="30"/>
          <w:lang w:val="en-US" w:eastAsia="zh-CN"/>
        </w:rPr>
        <w:t>报价</w:t>
      </w:r>
      <w:r>
        <w:rPr>
          <w:rFonts w:hint="eastAsia" w:ascii="仿宋" w:hAnsi="仿宋" w:cs="仿宋"/>
          <w:bCs/>
          <w:kern w:val="1"/>
          <w:sz w:val="30"/>
          <w:szCs w:val="30"/>
        </w:rPr>
        <w:t>人不能正常履约，对</w:t>
      </w:r>
      <w:r>
        <w:rPr>
          <w:rFonts w:hint="eastAsia" w:ascii="仿宋" w:hAnsi="仿宋" w:cs="仿宋"/>
          <w:bCs/>
          <w:kern w:val="1"/>
          <w:sz w:val="30"/>
          <w:szCs w:val="30"/>
          <w:lang w:val="en-US" w:eastAsia="zh-CN"/>
        </w:rPr>
        <w:t>采购</w:t>
      </w:r>
      <w:r>
        <w:rPr>
          <w:rFonts w:hint="eastAsia" w:ascii="仿宋" w:hAnsi="仿宋" w:cs="仿宋"/>
          <w:bCs/>
          <w:kern w:val="1"/>
          <w:sz w:val="30"/>
          <w:szCs w:val="30"/>
        </w:rPr>
        <w:t>人生产经营活动造成影响的，根据</w:t>
      </w:r>
      <w:r>
        <w:rPr>
          <w:rFonts w:hint="eastAsia" w:ascii="仿宋" w:hAnsi="仿宋" w:cs="仿宋"/>
          <w:bCs/>
          <w:kern w:val="1"/>
          <w:sz w:val="30"/>
          <w:szCs w:val="30"/>
          <w:lang w:val="en-US" w:eastAsia="zh-CN"/>
        </w:rPr>
        <w:t>《索普赛瑞供应商负面清单管理规定(2023年修订版)》</w:t>
      </w:r>
      <w:r>
        <w:rPr>
          <w:rFonts w:hint="eastAsia" w:ascii="仿宋" w:hAnsi="仿宋" w:cs="仿宋"/>
          <w:bCs/>
          <w:kern w:val="1"/>
          <w:sz w:val="30"/>
          <w:szCs w:val="30"/>
        </w:rPr>
        <w:t>（详见附件1），</w:t>
      </w:r>
      <w:r>
        <w:rPr>
          <w:rFonts w:hint="eastAsia" w:ascii="仿宋" w:hAnsi="仿宋" w:cs="仿宋"/>
          <w:bCs/>
          <w:kern w:val="1"/>
          <w:sz w:val="30"/>
          <w:szCs w:val="30"/>
          <w:lang w:val="en-US" w:eastAsia="zh-CN"/>
        </w:rPr>
        <w:t>采购</w:t>
      </w:r>
      <w:r>
        <w:rPr>
          <w:rFonts w:hint="eastAsia" w:ascii="仿宋" w:hAnsi="仿宋" w:cs="仿宋"/>
          <w:bCs/>
          <w:kern w:val="1"/>
          <w:sz w:val="30"/>
          <w:szCs w:val="30"/>
        </w:rPr>
        <w:t>人有权对违反规定的</w:t>
      </w:r>
      <w:r>
        <w:rPr>
          <w:rFonts w:hint="eastAsia" w:ascii="仿宋" w:hAnsi="仿宋" w:cs="仿宋"/>
          <w:bCs/>
          <w:kern w:val="1"/>
          <w:sz w:val="30"/>
          <w:szCs w:val="30"/>
          <w:lang w:val="en-US" w:eastAsia="zh-CN"/>
        </w:rPr>
        <w:t>报价</w:t>
      </w:r>
      <w:r>
        <w:rPr>
          <w:rFonts w:hint="eastAsia" w:ascii="仿宋" w:hAnsi="仿宋" w:cs="仿宋"/>
          <w:bCs/>
          <w:kern w:val="1"/>
          <w:sz w:val="30"/>
          <w:szCs w:val="30"/>
        </w:rPr>
        <w:t>人进行考核扣分，对列入负面清单的供应商，索普集团本部及各分子公司将不接受其</w:t>
      </w:r>
      <w:r>
        <w:rPr>
          <w:rFonts w:hint="eastAsia" w:ascii="仿宋" w:hAnsi="仿宋" w:cs="仿宋"/>
          <w:bCs/>
          <w:kern w:val="1"/>
          <w:sz w:val="30"/>
          <w:szCs w:val="30"/>
          <w:lang w:eastAsia="zh-CN"/>
        </w:rPr>
        <w:t>报价</w:t>
      </w:r>
      <w:r>
        <w:rPr>
          <w:rFonts w:hint="eastAsia" w:ascii="仿宋" w:hAnsi="仿宋" w:cs="仿宋"/>
          <w:bCs/>
          <w:kern w:val="1"/>
          <w:sz w:val="30"/>
          <w:szCs w:val="30"/>
        </w:rPr>
        <w:t>，产生严重影响的，</w:t>
      </w:r>
      <w:r>
        <w:rPr>
          <w:rFonts w:hint="eastAsia" w:ascii="仿宋" w:hAnsi="仿宋" w:cs="仿宋"/>
          <w:bCs/>
          <w:kern w:val="1"/>
          <w:sz w:val="30"/>
          <w:szCs w:val="30"/>
          <w:lang w:val="en-US" w:eastAsia="zh-CN"/>
        </w:rPr>
        <w:t>采购</w:t>
      </w:r>
      <w:r>
        <w:rPr>
          <w:rFonts w:hint="eastAsia" w:ascii="仿宋" w:hAnsi="仿宋" w:cs="仿宋"/>
          <w:bCs/>
          <w:kern w:val="1"/>
          <w:sz w:val="30"/>
          <w:szCs w:val="30"/>
        </w:rPr>
        <w:t>人将依法追究</w:t>
      </w:r>
      <w:r>
        <w:rPr>
          <w:rFonts w:hint="eastAsia" w:ascii="仿宋" w:hAnsi="仿宋" w:cs="仿宋"/>
          <w:bCs/>
          <w:kern w:val="1"/>
          <w:sz w:val="30"/>
          <w:szCs w:val="30"/>
          <w:lang w:eastAsia="zh-CN"/>
        </w:rPr>
        <w:t>报价</w:t>
      </w:r>
      <w:r>
        <w:rPr>
          <w:rFonts w:hint="eastAsia" w:ascii="仿宋" w:hAnsi="仿宋" w:cs="仿宋"/>
          <w:bCs/>
          <w:kern w:val="1"/>
          <w:sz w:val="30"/>
          <w:szCs w:val="30"/>
        </w:rPr>
        <w:t>人法律责任。索普集团供应商负面清单的公示地址为：www.sopo.com.cn。</w:t>
      </w:r>
    </w:p>
    <w:p w14:paraId="3D68ADF0">
      <w:pPr>
        <w:adjustRightInd w:val="0"/>
        <w:snapToGrid w:val="0"/>
        <w:spacing w:line="600" w:lineRule="exact"/>
        <w:ind w:firstLine="600"/>
        <w:jc w:val="left"/>
        <w:rPr>
          <w:rFonts w:ascii="仿宋" w:hAnsi="仿宋" w:cs="仿宋"/>
          <w:bCs/>
          <w:kern w:val="1"/>
          <w:sz w:val="30"/>
          <w:szCs w:val="30"/>
        </w:rPr>
      </w:pPr>
      <w:r>
        <w:rPr>
          <w:rFonts w:hint="eastAsia" w:ascii="仿宋" w:hAnsi="仿宋" w:cs="仿宋"/>
          <w:bCs/>
          <w:sz w:val="30"/>
          <w:szCs w:val="30"/>
        </w:rPr>
        <w:t>（六）</w:t>
      </w:r>
      <w:r>
        <w:rPr>
          <w:rFonts w:hint="eastAsia" w:ascii="仿宋" w:hAnsi="仿宋" w:cs="仿宋"/>
          <w:bCs/>
          <w:sz w:val="30"/>
          <w:szCs w:val="30"/>
          <w:lang w:val="en-US" w:eastAsia="zh-CN"/>
        </w:rPr>
        <w:t>报价</w:t>
      </w:r>
      <w:r>
        <w:rPr>
          <w:rFonts w:hint="eastAsia" w:ascii="仿宋" w:hAnsi="仿宋" w:cs="仿宋"/>
          <w:bCs/>
          <w:sz w:val="30"/>
          <w:szCs w:val="30"/>
        </w:rPr>
        <w:t>人对所供产品所引起的知识产权方面的纠纷，由</w:t>
      </w:r>
      <w:r>
        <w:rPr>
          <w:rFonts w:hint="eastAsia" w:ascii="仿宋" w:hAnsi="仿宋" w:cs="仿宋"/>
          <w:bCs/>
          <w:sz w:val="30"/>
          <w:szCs w:val="30"/>
          <w:lang w:val="en-US" w:eastAsia="zh-CN"/>
        </w:rPr>
        <w:t>报价</w:t>
      </w:r>
      <w:r>
        <w:rPr>
          <w:rFonts w:hint="eastAsia" w:ascii="仿宋" w:hAnsi="仿宋" w:cs="仿宋"/>
          <w:bCs/>
          <w:sz w:val="30"/>
          <w:szCs w:val="30"/>
        </w:rPr>
        <w:t>人承担一切后果，</w:t>
      </w:r>
      <w:r>
        <w:rPr>
          <w:rFonts w:hint="eastAsia" w:ascii="仿宋" w:hAnsi="仿宋" w:cs="仿宋"/>
          <w:bCs/>
          <w:sz w:val="30"/>
          <w:szCs w:val="30"/>
          <w:lang w:val="en-US" w:eastAsia="zh-CN"/>
        </w:rPr>
        <w:t>采购</w:t>
      </w:r>
      <w:r>
        <w:rPr>
          <w:rFonts w:hint="eastAsia" w:ascii="仿宋" w:hAnsi="仿宋" w:cs="仿宋"/>
          <w:bCs/>
          <w:sz w:val="30"/>
          <w:szCs w:val="30"/>
        </w:rPr>
        <w:t>人不承担任何责任。</w:t>
      </w:r>
    </w:p>
    <w:p w14:paraId="01600404">
      <w:pPr>
        <w:adjustRightInd w:val="0"/>
        <w:snapToGrid w:val="0"/>
        <w:spacing w:line="600" w:lineRule="exact"/>
        <w:ind w:firstLine="600"/>
        <w:rPr>
          <w:rFonts w:ascii="仿宋" w:hAnsi="仿宋" w:cs="仿宋"/>
          <w:bCs/>
          <w:kern w:val="1"/>
          <w:sz w:val="30"/>
          <w:szCs w:val="30"/>
        </w:rPr>
      </w:pPr>
      <w:r>
        <w:rPr>
          <w:rFonts w:hint="eastAsia" w:ascii="仿宋" w:hAnsi="仿宋" w:cs="仿宋"/>
          <w:bCs/>
          <w:kern w:val="1"/>
          <w:sz w:val="30"/>
          <w:szCs w:val="30"/>
        </w:rPr>
        <w:t>（七）</w:t>
      </w:r>
      <w:r>
        <w:rPr>
          <w:rFonts w:hint="eastAsia" w:ascii="仿宋" w:hAnsi="仿宋" w:cs="仿宋"/>
          <w:bCs/>
          <w:kern w:val="1"/>
          <w:sz w:val="30"/>
          <w:szCs w:val="30"/>
          <w:lang w:val="en-US" w:eastAsia="zh-CN"/>
        </w:rPr>
        <w:t>报价</w:t>
      </w:r>
      <w:r>
        <w:rPr>
          <w:rFonts w:hint="eastAsia" w:ascii="仿宋" w:hAnsi="仿宋" w:cs="仿宋"/>
          <w:bCs/>
          <w:kern w:val="1"/>
          <w:sz w:val="30"/>
          <w:szCs w:val="30"/>
        </w:rPr>
        <w:t>人应详细阅读本</w:t>
      </w:r>
      <w:r>
        <w:rPr>
          <w:rFonts w:hint="eastAsia" w:ascii="仿宋" w:hAnsi="仿宋" w:cs="仿宋"/>
          <w:bCs/>
          <w:kern w:val="1"/>
          <w:sz w:val="30"/>
          <w:szCs w:val="30"/>
          <w:lang w:val="en-US" w:eastAsia="zh-CN"/>
        </w:rPr>
        <w:t>采购文件</w:t>
      </w:r>
      <w:r>
        <w:rPr>
          <w:rFonts w:hint="eastAsia" w:ascii="仿宋" w:hAnsi="仿宋" w:cs="仿宋"/>
          <w:bCs/>
          <w:kern w:val="1"/>
          <w:sz w:val="30"/>
          <w:szCs w:val="30"/>
        </w:rPr>
        <w:t>，参与报价即视为对本</w:t>
      </w:r>
      <w:r>
        <w:rPr>
          <w:rFonts w:hint="eastAsia" w:ascii="仿宋" w:hAnsi="仿宋" w:cs="仿宋"/>
          <w:bCs/>
          <w:kern w:val="1"/>
          <w:sz w:val="30"/>
          <w:szCs w:val="30"/>
          <w:lang w:val="en-US" w:eastAsia="zh-CN"/>
        </w:rPr>
        <w:t>采购文件</w:t>
      </w:r>
      <w:r>
        <w:rPr>
          <w:rFonts w:hint="eastAsia" w:ascii="仿宋" w:hAnsi="仿宋" w:cs="仿宋"/>
          <w:bCs/>
          <w:kern w:val="1"/>
          <w:sz w:val="30"/>
          <w:szCs w:val="30"/>
        </w:rPr>
        <w:t>所列之条款均表示接受。</w:t>
      </w:r>
    </w:p>
    <w:p w14:paraId="3AD1F5DE">
      <w:pPr>
        <w:adjustRightInd w:val="0"/>
        <w:snapToGrid w:val="0"/>
        <w:spacing w:line="600" w:lineRule="exact"/>
        <w:ind w:firstLine="600"/>
        <w:rPr>
          <w:rFonts w:hint="eastAsia" w:ascii="仿宋" w:hAnsi="仿宋" w:cs="仿宋"/>
          <w:bCs/>
          <w:kern w:val="1"/>
          <w:sz w:val="30"/>
          <w:szCs w:val="30"/>
        </w:rPr>
      </w:pPr>
      <w:r>
        <w:rPr>
          <w:rFonts w:hint="eastAsia" w:ascii="仿宋" w:hAnsi="仿宋" w:cs="仿宋"/>
          <w:bCs/>
          <w:kern w:val="1"/>
          <w:sz w:val="30"/>
          <w:szCs w:val="30"/>
        </w:rPr>
        <w:t>（八）本次</w:t>
      </w:r>
      <w:r>
        <w:rPr>
          <w:rFonts w:hint="eastAsia" w:ascii="仿宋" w:hAnsi="仿宋" w:cs="仿宋"/>
          <w:bCs/>
          <w:kern w:val="1"/>
          <w:sz w:val="30"/>
          <w:szCs w:val="30"/>
          <w:lang w:eastAsia="zh-CN"/>
        </w:rPr>
        <w:t>采购文件</w:t>
      </w:r>
      <w:r>
        <w:rPr>
          <w:rFonts w:hint="eastAsia" w:ascii="仿宋" w:hAnsi="仿宋" w:cs="仿宋"/>
          <w:bCs/>
          <w:kern w:val="1"/>
          <w:sz w:val="30"/>
          <w:szCs w:val="30"/>
        </w:rPr>
        <w:t>解释权归江苏索普</w:t>
      </w:r>
      <w:r>
        <w:rPr>
          <w:rFonts w:hint="eastAsia" w:ascii="仿宋" w:hAnsi="仿宋" w:cs="仿宋"/>
          <w:bCs/>
          <w:kern w:val="1"/>
          <w:sz w:val="30"/>
          <w:szCs w:val="30"/>
          <w:lang w:val="en-US" w:eastAsia="zh-CN"/>
        </w:rPr>
        <w:t>赛瑞装备制造</w:t>
      </w:r>
      <w:r>
        <w:rPr>
          <w:rFonts w:hint="eastAsia" w:ascii="仿宋" w:hAnsi="仿宋" w:cs="仿宋"/>
          <w:bCs/>
          <w:kern w:val="1"/>
          <w:sz w:val="30"/>
          <w:szCs w:val="30"/>
        </w:rPr>
        <w:t>有限公司</w:t>
      </w:r>
      <w:r>
        <w:rPr>
          <w:rFonts w:hint="eastAsia" w:ascii="仿宋" w:hAnsi="仿宋" w:cs="仿宋"/>
          <w:bCs/>
          <w:kern w:val="1"/>
          <w:sz w:val="30"/>
          <w:szCs w:val="30"/>
          <w:lang w:val="en-US" w:eastAsia="zh-CN"/>
        </w:rPr>
        <w:t>综合管理部</w:t>
      </w:r>
      <w:r>
        <w:rPr>
          <w:rFonts w:hint="eastAsia" w:ascii="仿宋" w:hAnsi="仿宋" w:cs="仿宋"/>
          <w:bCs/>
          <w:kern w:val="1"/>
          <w:sz w:val="30"/>
          <w:szCs w:val="30"/>
        </w:rPr>
        <w:t>所有。</w:t>
      </w:r>
    </w:p>
    <w:p w14:paraId="0DA9228A">
      <w:pPr>
        <w:adjustRightInd w:val="0"/>
        <w:snapToGrid w:val="0"/>
        <w:spacing w:line="600" w:lineRule="exact"/>
        <w:ind w:firstLine="600"/>
        <w:rPr>
          <w:rFonts w:hint="eastAsia" w:ascii="仿宋" w:hAnsi="仿宋" w:cs="仿宋"/>
          <w:bCs/>
          <w:kern w:val="1"/>
          <w:sz w:val="30"/>
          <w:szCs w:val="30"/>
        </w:rPr>
      </w:pPr>
      <w:r>
        <w:rPr>
          <w:rFonts w:hint="eastAsia" w:ascii="仿宋" w:hAnsi="仿宋" w:cs="仿宋"/>
          <w:bCs/>
          <w:kern w:val="1"/>
          <w:sz w:val="30"/>
          <w:szCs w:val="30"/>
        </w:rPr>
        <w:t>（九）</w:t>
      </w:r>
      <w:r>
        <w:rPr>
          <w:rFonts w:hint="eastAsia" w:ascii="仿宋" w:hAnsi="仿宋" w:cs="仿宋"/>
          <w:bCs/>
          <w:kern w:val="1"/>
          <w:sz w:val="30"/>
          <w:szCs w:val="30"/>
          <w:lang w:val="en-US" w:eastAsia="zh-CN"/>
        </w:rPr>
        <w:t>本次采购信息公式网址</w:t>
      </w:r>
      <w:r>
        <w:rPr>
          <w:rFonts w:hint="eastAsia" w:ascii="仿宋" w:hAnsi="仿宋" w:cs="仿宋"/>
          <w:bCs/>
          <w:kern w:val="1"/>
          <w:sz w:val="30"/>
          <w:szCs w:val="30"/>
        </w:rPr>
        <w:t>：</w:t>
      </w:r>
    </w:p>
    <w:p w14:paraId="205DD93C">
      <w:pPr>
        <w:adjustRightInd w:val="0"/>
        <w:snapToGrid w:val="0"/>
        <w:spacing w:line="600" w:lineRule="exact"/>
        <w:ind w:firstLine="600"/>
        <w:rPr>
          <w:rFonts w:ascii="仿宋" w:hAnsi="仿宋" w:cs="仿宋"/>
          <w:bCs/>
          <w:kern w:val="1"/>
          <w:sz w:val="30"/>
          <w:szCs w:val="30"/>
        </w:rPr>
      </w:pPr>
      <w:r>
        <w:fldChar w:fldCharType="begin"/>
      </w:r>
      <w:r>
        <w:instrText xml:space="preserve"> HYPERLINK "http://www.sopo.com.cn/list/91-93.html。" </w:instrText>
      </w:r>
      <w:r>
        <w:fldChar w:fldCharType="separate"/>
      </w:r>
      <w:r>
        <w:rPr>
          <w:rStyle w:val="16"/>
          <w:rFonts w:ascii="仿宋" w:hAnsi="仿宋" w:cs="仿宋"/>
          <w:bCs/>
          <w:color w:val="auto"/>
          <w:kern w:val="1"/>
          <w:sz w:val="30"/>
          <w:szCs w:val="30"/>
          <w:u w:val="none"/>
        </w:rPr>
        <w:t>http://www.sopo.com.cn/list/91-93.html</w:t>
      </w:r>
      <w:r>
        <w:rPr>
          <w:rStyle w:val="16"/>
          <w:rFonts w:hint="eastAsia" w:ascii="仿宋" w:hAnsi="仿宋" w:cs="仿宋"/>
          <w:bCs/>
          <w:color w:val="auto"/>
          <w:kern w:val="1"/>
          <w:sz w:val="30"/>
          <w:szCs w:val="30"/>
          <w:u w:val="none"/>
        </w:rPr>
        <w:t>。</w:t>
      </w:r>
      <w:r>
        <w:rPr>
          <w:rStyle w:val="16"/>
          <w:rFonts w:hint="eastAsia" w:ascii="仿宋" w:hAnsi="仿宋" w:cs="仿宋"/>
          <w:bCs/>
          <w:color w:val="auto"/>
          <w:kern w:val="1"/>
          <w:sz w:val="30"/>
          <w:szCs w:val="30"/>
          <w:u w:val="none"/>
        </w:rPr>
        <w:fldChar w:fldCharType="end"/>
      </w:r>
    </w:p>
    <w:p w14:paraId="2CE5FE23">
      <w:pPr>
        <w:ind w:firstLine="480"/>
      </w:pPr>
    </w:p>
    <w:p w14:paraId="6BB84053">
      <w:pPr>
        <w:ind w:firstLine="680"/>
        <w:rPr>
          <w:rFonts w:ascii="黑体" w:hAnsi="黑体" w:eastAsia="黑体" w:cs="黑体"/>
          <w:bCs/>
          <w:kern w:val="0"/>
          <w:sz w:val="34"/>
          <w:szCs w:val="34"/>
        </w:rPr>
      </w:pPr>
      <w:r>
        <w:rPr>
          <w:rFonts w:hint="eastAsia" w:ascii="黑体" w:hAnsi="黑体" w:eastAsia="黑体" w:cs="黑体"/>
          <w:bCs/>
          <w:kern w:val="0"/>
          <w:sz w:val="34"/>
          <w:szCs w:val="34"/>
        </w:rPr>
        <w:br w:type="page"/>
      </w:r>
    </w:p>
    <w:p w14:paraId="1A4DD180">
      <w:pPr>
        <w:tabs>
          <w:tab w:val="left" w:pos="180"/>
        </w:tabs>
        <w:wordWrap w:val="0"/>
        <w:adjustRightInd w:val="0"/>
        <w:snapToGrid w:val="0"/>
        <w:spacing w:line="540" w:lineRule="exact"/>
        <w:ind w:firstLine="880"/>
        <w:jc w:val="center"/>
        <w:rPr>
          <w:rFonts w:ascii="黑体" w:hAnsi="黑体" w:eastAsia="黑体" w:cs="黑体"/>
          <w:kern w:val="1"/>
          <w:sz w:val="44"/>
          <w:szCs w:val="44"/>
        </w:rPr>
      </w:pPr>
      <w:r>
        <w:rPr>
          <w:rFonts w:hint="eastAsia" w:ascii="黑体" w:hAnsi="黑体" w:eastAsia="黑体" w:cs="黑体"/>
          <w:kern w:val="1"/>
          <w:sz w:val="44"/>
          <w:szCs w:val="44"/>
        </w:rPr>
        <w:t>报价函</w:t>
      </w:r>
    </w:p>
    <w:p w14:paraId="6777501F">
      <w:pPr>
        <w:pStyle w:val="2"/>
      </w:pPr>
    </w:p>
    <w:p w14:paraId="1AB51BBE">
      <w:pPr>
        <w:tabs>
          <w:tab w:val="left" w:pos="180"/>
        </w:tabs>
        <w:wordWrap w:val="0"/>
        <w:adjustRightInd w:val="0"/>
        <w:snapToGrid w:val="0"/>
        <w:spacing w:line="540" w:lineRule="exact"/>
        <w:ind w:firstLine="0" w:firstLineChars="0"/>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江苏索普</w:t>
      </w:r>
      <w:r>
        <w:rPr>
          <w:rFonts w:hint="eastAsia" w:ascii="仿宋_GB2312" w:hAnsi="仿宋_GB2312" w:eastAsia="仿宋_GB2312" w:cs="仿宋_GB2312"/>
          <w:kern w:val="1"/>
          <w:sz w:val="30"/>
          <w:szCs w:val="30"/>
          <w:lang w:val="en-US" w:eastAsia="zh-CN"/>
        </w:rPr>
        <w:t>赛瑞装备制造</w:t>
      </w:r>
      <w:r>
        <w:rPr>
          <w:rFonts w:hint="eastAsia" w:ascii="仿宋_GB2312" w:hAnsi="仿宋_GB2312" w:eastAsia="仿宋_GB2312" w:cs="仿宋_GB2312"/>
          <w:kern w:val="1"/>
          <w:sz w:val="30"/>
          <w:szCs w:val="30"/>
        </w:rPr>
        <w:t>有限公司：</w:t>
      </w:r>
    </w:p>
    <w:p w14:paraId="376FF6F0">
      <w:pPr>
        <w:wordWrap w:val="0"/>
        <w:adjustRightInd w:val="0"/>
        <w:snapToGrid w:val="0"/>
        <w:spacing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u w:val="single"/>
        </w:rPr>
        <w:t>(</w:t>
      </w:r>
      <w:r>
        <w:rPr>
          <w:rFonts w:hint="eastAsia" w:ascii="仿宋_GB2312" w:hAnsi="仿宋_GB2312" w:eastAsia="仿宋_GB2312" w:cs="仿宋_GB2312"/>
          <w:kern w:val="1"/>
          <w:sz w:val="30"/>
          <w:szCs w:val="30"/>
          <w:u w:val="single"/>
          <w:lang w:eastAsia="zh-CN"/>
        </w:rPr>
        <w:t>报价</w:t>
      </w:r>
      <w:r>
        <w:rPr>
          <w:rFonts w:hint="eastAsia" w:ascii="仿宋_GB2312" w:hAnsi="仿宋_GB2312" w:eastAsia="仿宋_GB2312" w:cs="仿宋_GB2312"/>
          <w:kern w:val="1"/>
          <w:sz w:val="30"/>
          <w:szCs w:val="30"/>
          <w:u w:val="single"/>
        </w:rPr>
        <w:t>单位全称)</w:t>
      </w:r>
      <w:r>
        <w:rPr>
          <w:rFonts w:hint="eastAsia" w:ascii="仿宋_GB2312" w:hAnsi="仿宋_GB2312" w:eastAsia="仿宋_GB2312" w:cs="仿宋_GB2312"/>
          <w:kern w:val="1"/>
          <w:sz w:val="30"/>
          <w:szCs w:val="30"/>
        </w:rPr>
        <w:t>授权</w:t>
      </w:r>
      <w:r>
        <w:rPr>
          <w:rFonts w:hint="eastAsia" w:ascii="仿宋_GB2312" w:hAnsi="仿宋_GB2312" w:eastAsia="仿宋_GB2312" w:cs="仿宋_GB2312"/>
          <w:kern w:val="1"/>
          <w:sz w:val="30"/>
          <w:szCs w:val="30"/>
          <w:u w:val="single"/>
        </w:rPr>
        <w:t>(全权代表姓名)(职务、职称)</w:t>
      </w:r>
      <w:r>
        <w:rPr>
          <w:rFonts w:hint="eastAsia" w:ascii="仿宋_GB2312" w:hAnsi="仿宋_GB2312" w:eastAsia="仿宋_GB2312" w:cs="仿宋_GB2312"/>
          <w:kern w:val="1"/>
          <w:sz w:val="30"/>
          <w:szCs w:val="30"/>
        </w:rPr>
        <w:t>为全权代表，参加贵方组织的</w:t>
      </w:r>
      <w:r>
        <w:rPr>
          <w:rFonts w:hint="eastAsia" w:ascii="仿宋_GB2312" w:hAnsi="仿宋_GB2312" w:eastAsia="仿宋_GB2312" w:cs="仿宋_GB2312"/>
          <w:kern w:val="1"/>
          <w:sz w:val="30"/>
          <w:szCs w:val="30"/>
          <w:lang w:eastAsia="zh-CN"/>
        </w:rPr>
        <w:t>采购</w:t>
      </w:r>
      <w:r>
        <w:rPr>
          <w:rFonts w:hint="eastAsia" w:ascii="仿宋_GB2312" w:hAnsi="仿宋_GB2312" w:eastAsia="仿宋_GB2312" w:cs="仿宋_GB2312"/>
          <w:kern w:val="1"/>
          <w:sz w:val="30"/>
          <w:szCs w:val="30"/>
        </w:rPr>
        <w:t>活动，并对该项目进行</w:t>
      </w:r>
      <w:r>
        <w:rPr>
          <w:rFonts w:hint="eastAsia" w:ascii="仿宋_GB2312" w:hAnsi="仿宋_GB2312" w:eastAsia="仿宋_GB2312" w:cs="仿宋_GB2312"/>
          <w:kern w:val="1"/>
          <w:sz w:val="30"/>
          <w:szCs w:val="30"/>
          <w:lang w:eastAsia="zh-CN"/>
        </w:rPr>
        <w:t>报价</w:t>
      </w:r>
      <w:r>
        <w:rPr>
          <w:rFonts w:hint="eastAsia" w:ascii="仿宋_GB2312" w:hAnsi="仿宋_GB2312" w:eastAsia="仿宋_GB2312" w:cs="仿宋_GB2312"/>
          <w:kern w:val="1"/>
          <w:sz w:val="30"/>
          <w:szCs w:val="30"/>
        </w:rPr>
        <w:t>。</w:t>
      </w:r>
    </w:p>
    <w:p w14:paraId="18832D80">
      <w:pPr>
        <w:wordWrap w:val="0"/>
        <w:adjustRightInd w:val="0"/>
        <w:snapToGrid w:val="0"/>
        <w:spacing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1、</w:t>
      </w:r>
      <w:r>
        <w:rPr>
          <w:rFonts w:hint="eastAsia" w:ascii="仿宋_GB2312" w:hAnsi="仿宋_GB2312" w:eastAsia="仿宋_GB2312" w:cs="仿宋_GB2312"/>
          <w:kern w:val="1"/>
          <w:sz w:val="30"/>
          <w:szCs w:val="30"/>
          <w:lang w:eastAsia="zh-CN"/>
        </w:rPr>
        <w:t>采购</w:t>
      </w:r>
      <w:r>
        <w:rPr>
          <w:rFonts w:hint="eastAsia" w:ascii="仿宋_GB2312" w:hAnsi="仿宋_GB2312" w:eastAsia="仿宋_GB2312" w:cs="仿宋_GB2312"/>
          <w:kern w:val="1"/>
          <w:sz w:val="30"/>
          <w:szCs w:val="30"/>
        </w:rPr>
        <w:t>项目的总</w:t>
      </w:r>
      <w:r>
        <w:rPr>
          <w:rFonts w:hint="eastAsia" w:ascii="仿宋_GB2312" w:hAnsi="仿宋_GB2312" w:eastAsia="仿宋_GB2312" w:cs="仿宋_GB2312"/>
          <w:kern w:val="1"/>
          <w:sz w:val="30"/>
          <w:szCs w:val="30"/>
          <w:lang w:eastAsia="zh-CN"/>
        </w:rPr>
        <w:t>报</w:t>
      </w:r>
      <w:r>
        <w:rPr>
          <w:rFonts w:hint="eastAsia" w:ascii="仿宋_GB2312" w:hAnsi="仿宋_GB2312" w:eastAsia="仿宋_GB2312" w:cs="仿宋_GB2312"/>
          <w:kern w:val="1"/>
          <w:sz w:val="30"/>
          <w:szCs w:val="30"/>
        </w:rPr>
        <w:t>价（含税）为</w:t>
      </w:r>
      <w:r>
        <w:rPr>
          <w:rFonts w:ascii="仿宋_GB2312" w:hAnsi="仿宋_GB2312" w:eastAsia="仿宋_GB2312" w:cs="仿宋_GB2312"/>
          <w:kern w:val="1"/>
          <w:sz w:val="30"/>
          <w:szCs w:val="30"/>
          <w:u w:val="single"/>
        </w:rPr>
        <w:softHyphen/>
      </w:r>
      <w:r>
        <w:rPr>
          <w:rFonts w:hint="eastAsia" w:ascii="仿宋_GB2312" w:hAnsi="仿宋_GB2312" w:eastAsia="仿宋_GB2312" w:cs="仿宋_GB2312"/>
          <w:kern w:val="1"/>
          <w:sz w:val="30"/>
          <w:szCs w:val="30"/>
          <w:u w:val="single"/>
        </w:rPr>
        <w:t xml:space="preserve">       </w:t>
      </w:r>
      <w:r>
        <w:rPr>
          <w:rFonts w:hint="eastAsia" w:ascii="仿宋_GB2312" w:hAnsi="仿宋_GB2312" w:eastAsia="仿宋_GB2312" w:cs="仿宋_GB2312"/>
          <w:kern w:val="1"/>
          <w:sz w:val="30"/>
          <w:szCs w:val="30"/>
        </w:rPr>
        <w:t>(大写)：</w:t>
      </w:r>
      <w:r>
        <w:rPr>
          <w:rFonts w:hint="eastAsia" w:ascii="仿宋_GB2312" w:hAnsi="仿宋_GB2312" w:eastAsia="仿宋_GB2312" w:cs="仿宋_GB2312"/>
          <w:kern w:val="1"/>
          <w:sz w:val="30"/>
          <w:szCs w:val="30"/>
          <w:u w:val="single"/>
        </w:rPr>
        <w:t xml:space="preserve">      </w:t>
      </w:r>
      <w:r>
        <w:rPr>
          <w:rFonts w:hint="eastAsia" w:ascii="仿宋_GB2312" w:hAnsi="仿宋_GB2312" w:eastAsia="仿宋_GB2312" w:cs="仿宋_GB2312"/>
          <w:kern w:val="1"/>
          <w:sz w:val="30"/>
          <w:szCs w:val="30"/>
        </w:rPr>
        <w:t>元人民币；税率</w:t>
      </w:r>
      <w:r>
        <w:rPr>
          <w:rFonts w:hint="eastAsia" w:ascii="仿宋_GB2312" w:hAnsi="仿宋_GB2312" w:eastAsia="仿宋_GB2312" w:cs="仿宋_GB2312"/>
          <w:kern w:val="1"/>
          <w:sz w:val="30"/>
          <w:szCs w:val="30"/>
          <w:u w:val="single"/>
        </w:rPr>
        <w:t xml:space="preserve">       </w:t>
      </w:r>
      <w:r>
        <w:rPr>
          <w:rFonts w:hint="eastAsia" w:ascii="仿宋_GB2312" w:hAnsi="仿宋_GB2312" w:eastAsia="仿宋_GB2312" w:cs="仿宋_GB2312"/>
          <w:kern w:val="1"/>
          <w:sz w:val="30"/>
          <w:szCs w:val="30"/>
        </w:rPr>
        <w:t>%；</w:t>
      </w:r>
    </w:p>
    <w:p w14:paraId="3E5A58FA">
      <w:pPr>
        <w:wordWrap w:val="0"/>
        <w:adjustRightInd w:val="0"/>
        <w:snapToGrid w:val="0"/>
        <w:spacing w:line="540" w:lineRule="exact"/>
        <w:ind w:firstLine="600"/>
        <w:jc w:val="left"/>
        <w:rPr>
          <w:rFonts w:ascii="仿宋_GB2312" w:hAnsi="仿宋_GB2312" w:eastAsia="仿宋_GB2312" w:cs="仿宋_GB2312"/>
          <w:bCs/>
          <w:kern w:val="1"/>
          <w:sz w:val="30"/>
          <w:szCs w:val="30"/>
        </w:rPr>
      </w:pPr>
      <w:r>
        <w:rPr>
          <w:rFonts w:hint="eastAsia" w:ascii="仿宋_GB2312" w:hAnsi="仿宋_GB2312" w:eastAsia="仿宋_GB2312" w:cs="仿宋_GB2312"/>
          <w:bCs/>
          <w:kern w:val="1"/>
          <w:sz w:val="30"/>
          <w:szCs w:val="30"/>
        </w:rPr>
        <w:t>3、我方保证忠实地执行双方签订的合同,并承担合同规定的责任义务；</w:t>
      </w:r>
    </w:p>
    <w:p w14:paraId="2F56D2D1">
      <w:pPr>
        <w:wordWrap w:val="0"/>
        <w:adjustRightInd w:val="0"/>
        <w:snapToGrid w:val="0"/>
        <w:spacing w:line="540" w:lineRule="exact"/>
        <w:ind w:firstLine="600"/>
        <w:jc w:val="left"/>
        <w:rPr>
          <w:rFonts w:ascii="仿宋_GB2312" w:hAnsi="仿宋_GB2312" w:eastAsia="仿宋_GB2312" w:cs="仿宋_GB2312"/>
          <w:bCs/>
          <w:kern w:val="1"/>
          <w:sz w:val="30"/>
          <w:szCs w:val="30"/>
        </w:rPr>
      </w:pPr>
      <w:r>
        <w:rPr>
          <w:rFonts w:hint="eastAsia" w:ascii="仿宋_GB2312" w:hAnsi="仿宋_GB2312" w:eastAsia="仿宋_GB2312" w:cs="仿宋_GB2312"/>
          <w:sz w:val="30"/>
          <w:szCs w:val="30"/>
          <w:shd w:val="clear" w:color="auto" w:fill="FFFFFF"/>
        </w:rPr>
        <w:t>4、我方已详细审查全部</w:t>
      </w:r>
      <w:r>
        <w:rPr>
          <w:rFonts w:hint="eastAsia" w:ascii="仿宋_GB2312" w:hAnsi="仿宋_GB2312" w:eastAsia="仿宋_GB2312" w:cs="仿宋_GB2312"/>
          <w:sz w:val="30"/>
          <w:szCs w:val="30"/>
          <w:shd w:val="clear" w:color="auto" w:fill="FFFFFF"/>
          <w:lang w:eastAsia="zh-CN"/>
        </w:rPr>
        <w:t>采购文件</w:t>
      </w:r>
      <w:r>
        <w:rPr>
          <w:rFonts w:hint="eastAsia" w:ascii="仿宋_GB2312" w:hAnsi="仿宋_GB2312" w:eastAsia="仿宋_GB2312" w:cs="仿宋_GB2312"/>
          <w:sz w:val="30"/>
          <w:szCs w:val="30"/>
          <w:shd w:val="clear" w:color="auto" w:fill="FFFFFF"/>
        </w:rPr>
        <w:t>文件，包括</w:t>
      </w:r>
      <w:r>
        <w:rPr>
          <w:rFonts w:hint="eastAsia" w:ascii="仿宋_GB2312" w:hAnsi="仿宋_GB2312" w:eastAsia="仿宋_GB2312" w:cs="仿宋_GB2312"/>
          <w:sz w:val="30"/>
          <w:szCs w:val="30"/>
          <w:shd w:val="clear" w:color="auto" w:fill="FFFFFF"/>
          <w:lang w:eastAsia="zh-CN"/>
        </w:rPr>
        <w:t>采购文件</w:t>
      </w:r>
      <w:r>
        <w:rPr>
          <w:rFonts w:hint="eastAsia" w:ascii="仿宋_GB2312" w:hAnsi="仿宋_GB2312" w:eastAsia="仿宋_GB2312" w:cs="仿宋_GB2312"/>
          <w:sz w:val="30"/>
          <w:szCs w:val="30"/>
          <w:shd w:val="clear" w:color="auto" w:fill="FFFFFF"/>
        </w:rPr>
        <w:t>文件的补充文件（如有）。我方完全理解并同意放弃对这方面有不明及误解的权力，同时完全接受</w:t>
      </w:r>
      <w:r>
        <w:rPr>
          <w:rFonts w:hint="eastAsia" w:ascii="仿宋_GB2312" w:hAnsi="仿宋_GB2312" w:eastAsia="仿宋_GB2312" w:cs="仿宋_GB2312"/>
          <w:sz w:val="30"/>
          <w:szCs w:val="30"/>
          <w:shd w:val="clear" w:color="auto" w:fill="FFFFFF"/>
          <w:lang w:eastAsia="zh-CN"/>
        </w:rPr>
        <w:t>采购文件</w:t>
      </w:r>
      <w:r>
        <w:rPr>
          <w:rFonts w:hint="eastAsia" w:ascii="仿宋_GB2312" w:hAnsi="仿宋_GB2312" w:eastAsia="仿宋_GB2312" w:cs="仿宋_GB2312"/>
          <w:sz w:val="30"/>
          <w:szCs w:val="30"/>
          <w:shd w:val="clear" w:color="auto" w:fill="FFFFFF"/>
        </w:rPr>
        <w:t>文件所有条款。如果</w:t>
      </w:r>
      <w:r>
        <w:rPr>
          <w:rFonts w:hint="eastAsia" w:ascii="仿宋_GB2312" w:hAnsi="仿宋_GB2312" w:eastAsia="仿宋_GB2312" w:cs="仿宋_GB2312"/>
          <w:sz w:val="30"/>
          <w:szCs w:val="30"/>
          <w:shd w:val="clear" w:color="auto" w:fill="FFFFFF"/>
          <w:lang w:eastAsia="zh-CN"/>
        </w:rPr>
        <w:t>采购文件</w:t>
      </w:r>
      <w:r>
        <w:rPr>
          <w:rFonts w:hint="eastAsia" w:ascii="仿宋_GB2312" w:hAnsi="仿宋_GB2312" w:eastAsia="仿宋_GB2312" w:cs="仿宋_GB2312"/>
          <w:sz w:val="30"/>
          <w:szCs w:val="30"/>
          <w:shd w:val="clear" w:color="auto" w:fill="FFFFFF"/>
        </w:rPr>
        <w:t>文件有相互矛盾之处，我方同意按</w:t>
      </w:r>
      <w:r>
        <w:rPr>
          <w:rFonts w:hint="eastAsia" w:ascii="仿宋_GB2312" w:hAnsi="仿宋_GB2312" w:eastAsia="仿宋_GB2312" w:cs="仿宋_GB2312"/>
          <w:sz w:val="30"/>
          <w:szCs w:val="30"/>
          <w:shd w:val="clear" w:color="auto" w:fill="FFFFFF"/>
          <w:lang w:eastAsia="zh-CN"/>
        </w:rPr>
        <w:t>采购文件</w:t>
      </w:r>
      <w:r>
        <w:rPr>
          <w:rFonts w:hint="eastAsia" w:ascii="仿宋_GB2312" w:hAnsi="仿宋_GB2312" w:eastAsia="仿宋_GB2312" w:cs="仿宋_GB2312"/>
          <w:sz w:val="30"/>
          <w:szCs w:val="30"/>
          <w:shd w:val="clear" w:color="auto" w:fill="FFFFFF"/>
        </w:rPr>
        <w:t>方的解释处理；</w:t>
      </w:r>
    </w:p>
    <w:p w14:paraId="2A24BA7F">
      <w:pPr>
        <w:wordWrap w:val="0"/>
        <w:adjustRightInd w:val="0"/>
        <w:snapToGrid w:val="0"/>
        <w:spacing w:line="540" w:lineRule="exact"/>
        <w:ind w:firstLine="600"/>
        <w:jc w:val="left"/>
        <w:rPr>
          <w:rFonts w:ascii="仿宋_GB2312" w:hAnsi="仿宋_GB2312" w:eastAsia="仿宋_GB2312" w:cs="仿宋_GB2312"/>
          <w:sz w:val="30"/>
          <w:szCs w:val="30"/>
          <w:shd w:val="clear" w:color="auto" w:fill="FFFFFF"/>
        </w:rPr>
      </w:pPr>
      <w:r>
        <w:rPr>
          <w:rFonts w:hint="eastAsia" w:ascii="仿宋_GB2312" w:hAnsi="仿宋_GB2312" w:eastAsia="仿宋_GB2312" w:cs="仿宋_GB2312"/>
          <w:bCs/>
          <w:kern w:val="1"/>
          <w:sz w:val="30"/>
          <w:szCs w:val="30"/>
        </w:rPr>
        <w:t>5、愿意向贵方提供任何与该项</w:t>
      </w:r>
      <w:r>
        <w:rPr>
          <w:rFonts w:hint="eastAsia" w:ascii="仿宋_GB2312" w:hAnsi="仿宋_GB2312" w:eastAsia="仿宋_GB2312" w:cs="仿宋_GB2312"/>
          <w:bCs/>
          <w:kern w:val="1"/>
          <w:sz w:val="30"/>
          <w:szCs w:val="30"/>
          <w:lang w:eastAsia="zh-CN"/>
        </w:rPr>
        <w:t>报价</w:t>
      </w:r>
      <w:r>
        <w:rPr>
          <w:rFonts w:hint="eastAsia" w:ascii="仿宋_GB2312" w:hAnsi="仿宋_GB2312" w:eastAsia="仿宋_GB2312" w:cs="仿宋_GB2312"/>
          <w:bCs/>
          <w:kern w:val="1"/>
          <w:sz w:val="30"/>
          <w:szCs w:val="30"/>
        </w:rPr>
        <w:t>有关的数据、情况和技术资料，</w:t>
      </w:r>
      <w:r>
        <w:rPr>
          <w:rFonts w:hint="eastAsia" w:ascii="仿宋_GB2312" w:hAnsi="仿宋_GB2312" w:eastAsia="仿宋_GB2312" w:cs="仿宋_GB2312"/>
          <w:sz w:val="30"/>
          <w:szCs w:val="30"/>
          <w:shd w:val="clear" w:color="auto" w:fill="FFFFFF"/>
        </w:rPr>
        <w:t>完全理解贵方不一定接受最低价的报价或收到的任何报价。</w:t>
      </w:r>
    </w:p>
    <w:p w14:paraId="1CD6C14C">
      <w:pPr>
        <w:pStyle w:val="5"/>
        <w:adjustRightInd w:val="0"/>
        <w:snapToGrid w:val="0"/>
        <w:spacing w:after="0" w:line="540" w:lineRule="exact"/>
        <w:ind w:firstLine="600"/>
        <w:rPr>
          <w:rFonts w:ascii="仿宋_GB2312" w:hAnsi="仿宋_GB2312" w:eastAsia="仿宋_GB2312" w:cs="仿宋_GB2312"/>
          <w:kern w:val="1"/>
          <w:sz w:val="30"/>
          <w:szCs w:val="30"/>
          <w:u w:val="single"/>
        </w:rPr>
      </w:pPr>
      <w:r>
        <w:rPr>
          <w:rFonts w:hint="eastAsia" w:ascii="仿宋_GB2312" w:hAnsi="仿宋_GB2312" w:eastAsia="仿宋_GB2312" w:cs="仿宋_GB2312"/>
          <w:sz w:val="30"/>
          <w:szCs w:val="30"/>
          <w:shd w:val="clear" w:color="auto" w:fill="FFFFFF"/>
        </w:rPr>
        <w:t>6、</w:t>
      </w:r>
      <w:r>
        <w:rPr>
          <w:rFonts w:hint="eastAsia" w:ascii="仿宋_GB2312" w:hAnsi="仿宋_GB2312" w:eastAsia="仿宋_GB2312" w:cs="仿宋_GB2312"/>
          <w:bCs/>
          <w:kern w:val="1"/>
          <w:sz w:val="30"/>
          <w:szCs w:val="30"/>
        </w:rPr>
        <w:t>对</w:t>
      </w:r>
      <w:r>
        <w:rPr>
          <w:rFonts w:hint="eastAsia" w:ascii="仿宋_GB2312" w:hAnsi="仿宋_GB2312" w:eastAsia="仿宋_GB2312" w:cs="仿宋_GB2312"/>
          <w:sz w:val="30"/>
          <w:szCs w:val="30"/>
          <w:shd w:val="clear" w:color="auto" w:fill="FFFFFF"/>
        </w:rPr>
        <w:t>自主公开</w:t>
      </w:r>
      <w:r>
        <w:rPr>
          <w:rFonts w:hint="eastAsia" w:ascii="仿宋_GB2312" w:hAnsi="仿宋_GB2312" w:eastAsia="仿宋_GB2312" w:cs="仿宋_GB2312"/>
          <w:sz w:val="30"/>
          <w:szCs w:val="30"/>
          <w:shd w:val="clear" w:color="auto" w:fill="FFFFFF"/>
          <w:lang w:eastAsia="zh-CN"/>
        </w:rPr>
        <w:t>采购文件</w:t>
      </w:r>
      <w:r>
        <w:rPr>
          <w:rFonts w:hint="eastAsia" w:ascii="仿宋_GB2312" w:hAnsi="仿宋_GB2312" w:eastAsia="仿宋_GB2312" w:cs="仿宋_GB2312"/>
          <w:sz w:val="30"/>
          <w:szCs w:val="30"/>
          <w:shd w:val="clear" w:color="auto" w:fill="FFFFFF"/>
        </w:rPr>
        <w:t>文件</w:t>
      </w:r>
      <w:r>
        <w:rPr>
          <w:rFonts w:hint="eastAsia" w:ascii="仿宋_GB2312" w:hAnsi="仿宋_GB2312" w:eastAsia="仿宋_GB2312" w:cs="仿宋_GB2312"/>
          <w:bCs/>
          <w:kern w:val="1"/>
          <w:sz w:val="30"/>
          <w:szCs w:val="30"/>
        </w:rPr>
        <w:t>的不接受项：</w:t>
      </w:r>
      <w:r>
        <w:rPr>
          <w:rFonts w:hint="eastAsia" w:ascii="仿宋_GB2312" w:hAnsi="仿宋_GB2312" w:eastAsia="仿宋_GB2312" w:cs="仿宋_GB2312"/>
          <w:kern w:val="1"/>
          <w:sz w:val="30"/>
          <w:szCs w:val="30"/>
          <w:u w:val="single"/>
        </w:rPr>
        <w:t xml:space="preserve">                                              </w:t>
      </w:r>
    </w:p>
    <w:p w14:paraId="7E6DCDA5">
      <w:pPr>
        <w:pStyle w:val="5"/>
        <w:adjustRightInd w:val="0"/>
        <w:snapToGrid w:val="0"/>
        <w:spacing w:after="0" w:line="540" w:lineRule="exact"/>
        <w:ind w:firstLine="600"/>
        <w:rPr>
          <w:rFonts w:eastAsia="仿宋_GB2312"/>
        </w:rPr>
      </w:pPr>
      <w:r>
        <w:rPr>
          <w:rFonts w:hint="eastAsia" w:ascii="仿宋_GB2312" w:hAnsi="仿宋_GB2312" w:eastAsia="仿宋_GB2312" w:cs="仿宋_GB2312"/>
          <w:kern w:val="1"/>
          <w:sz w:val="30"/>
          <w:szCs w:val="30"/>
          <w:u w:val="single"/>
        </w:rPr>
        <w:t xml:space="preserve">                                                              </w:t>
      </w:r>
    </w:p>
    <w:p w14:paraId="5C9D1DCE">
      <w:pPr>
        <w:wordWrap w:val="0"/>
        <w:adjustRightInd w:val="0"/>
        <w:snapToGrid w:val="0"/>
        <w:spacing w:beforeLines="50"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全权代表（签字）：</w:t>
      </w:r>
    </w:p>
    <w:p w14:paraId="54E1F1D0">
      <w:pPr>
        <w:wordWrap w:val="0"/>
        <w:adjustRightInd w:val="0"/>
        <w:snapToGrid w:val="0"/>
        <w:spacing w:beforeLines="50"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rPr>
        <w:t>联系电话：</w:t>
      </w:r>
    </w:p>
    <w:p w14:paraId="6F6DDC0B">
      <w:pPr>
        <w:wordWrap w:val="0"/>
        <w:adjustRightInd w:val="0"/>
        <w:snapToGrid w:val="0"/>
        <w:spacing w:beforeLines="50" w:line="540" w:lineRule="exact"/>
        <w:ind w:firstLine="600"/>
        <w:jc w:val="left"/>
        <w:rPr>
          <w:rFonts w:ascii="仿宋_GB2312" w:hAnsi="仿宋_GB2312" w:eastAsia="仿宋_GB2312" w:cs="仿宋_GB2312"/>
          <w:kern w:val="1"/>
          <w:sz w:val="30"/>
          <w:szCs w:val="30"/>
        </w:rPr>
      </w:pPr>
      <w:r>
        <w:rPr>
          <w:rFonts w:hint="eastAsia" w:ascii="仿宋_GB2312" w:hAnsi="仿宋_GB2312" w:eastAsia="仿宋_GB2312" w:cs="仿宋_GB2312"/>
          <w:kern w:val="1"/>
          <w:sz w:val="30"/>
          <w:szCs w:val="30"/>
          <w:lang w:eastAsia="zh-CN"/>
        </w:rPr>
        <w:t>报价</w:t>
      </w:r>
      <w:r>
        <w:rPr>
          <w:rFonts w:hint="eastAsia" w:ascii="仿宋_GB2312" w:hAnsi="仿宋_GB2312" w:eastAsia="仿宋_GB2312" w:cs="仿宋_GB2312"/>
          <w:kern w:val="1"/>
          <w:sz w:val="30"/>
          <w:szCs w:val="30"/>
        </w:rPr>
        <w:t>单位（盖章）：</w:t>
      </w:r>
    </w:p>
    <w:p w14:paraId="1371FEC7">
      <w:pPr>
        <w:wordWrap w:val="0"/>
        <w:adjustRightInd w:val="0"/>
        <w:snapToGrid w:val="0"/>
        <w:spacing w:beforeLines="50" w:line="540" w:lineRule="exact"/>
        <w:ind w:firstLine="600"/>
        <w:jc w:val="left"/>
        <w:rPr>
          <w:rFonts w:ascii="仿宋_GB2312" w:hAnsi="仿宋_GB2312" w:eastAsia="仿宋_GB2312" w:cs="仿宋_GB2312"/>
          <w:bCs/>
          <w:kern w:val="1"/>
          <w:sz w:val="30"/>
          <w:szCs w:val="30"/>
        </w:rPr>
      </w:pPr>
      <w:r>
        <w:rPr>
          <w:rFonts w:hint="eastAsia" w:ascii="仿宋_GB2312" w:hAnsi="仿宋_GB2312" w:eastAsia="仿宋_GB2312" w:cs="仿宋_GB2312"/>
          <w:kern w:val="1"/>
          <w:sz w:val="30"/>
          <w:szCs w:val="30"/>
        </w:rPr>
        <w:t>日期：</w:t>
      </w:r>
    </w:p>
    <w:p w14:paraId="5CE3B971">
      <w:pPr>
        <w:tabs>
          <w:tab w:val="left" w:pos="9000"/>
        </w:tabs>
        <w:adjustRightInd w:val="0"/>
        <w:spacing w:line="400" w:lineRule="exact"/>
        <w:ind w:right="-331" w:rightChars="-138" w:firstLine="0" w:firstLineChars="0"/>
        <w:textAlignment w:val="baseline"/>
        <w:rPr>
          <w:rFonts w:ascii="黑体" w:hAnsi="黑体" w:eastAsia="黑体" w:cs="黑体"/>
          <w:bCs/>
          <w:kern w:val="0"/>
          <w:sz w:val="34"/>
          <w:szCs w:val="34"/>
        </w:rPr>
      </w:pPr>
      <w:r>
        <w:br w:type="page"/>
      </w:r>
    </w:p>
    <w:p w14:paraId="12BC7D50">
      <w:pPr>
        <w:tabs>
          <w:tab w:val="left" w:pos="2565"/>
        </w:tabs>
        <w:spacing w:line="600" w:lineRule="exact"/>
        <w:ind w:firstLine="680"/>
        <w:rPr>
          <w:rFonts w:ascii="黑体" w:hAnsi="黑体" w:eastAsia="黑体" w:cs="黑体"/>
          <w:bCs/>
          <w:kern w:val="0"/>
          <w:sz w:val="34"/>
          <w:szCs w:val="34"/>
        </w:rPr>
        <w:sectPr>
          <w:headerReference r:id="rId7" w:type="first"/>
          <w:footerReference r:id="rId10" w:type="first"/>
          <w:headerReference r:id="rId5" w:type="default"/>
          <w:footerReference r:id="rId8" w:type="default"/>
          <w:headerReference r:id="rId6" w:type="even"/>
          <w:footerReference r:id="rId9" w:type="even"/>
          <w:pgSz w:w="11906" w:h="16838"/>
          <w:pgMar w:top="1440" w:right="1689" w:bottom="1440" w:left="1689" w:header="851" w:footer="992" w:gutter="0"/>
          <w:cols w:space="720" w:num="1"/>
          <w:docGrid w:type="lines" w:linePitch="312" w:charSpace="0"/>
        </w:sectPr>
      </w:pPr>
    </w:p>
    <w:p w14:paraId="2AB5E0C8">
      <w:pPr>
        <w:tabs>
          <w:tab w:val="left" w:pos="2565"/>
        </w:tabs>
        <w:spacing w:line="600" w:lineRule="exact"/>
        <w:ind w:firstLine="0" w:firstLineChars="0"/>
        <w:rPr>
          <w:rFonts w:hint="eastAsia" w:ascii="黑体" w:hAnsi="黑体" w:eastAsia="黑体" w:cs="黑体"/>
          <w:bCs/>
          <w:kern w:val="0"/>
          <w:sz w:val="34"/>
          <w:szCs w:val="34"/>
          <w:lang w:eastAsia="zh-CN"/>
        </w:rPr>
      </w:pPr>
      <w:r>
        <w:rPr>
          <w:rFonts w:hint="eastAsia" w:ascii="黑体" w:hAnsi="黑体" w:eastAsia="黑体" w:cs="黑体"/>
          <w:bCs/>
          <w:kern w:val="0"/>
          <w:sz w:val="34"/>
          <w:szCs w:val="34"/>
        </w:rPr>
        <w:t>附件</w:t>
      </w:r>
      <w:r>
        <w:rPr>
          <w:rFonts w:hint="eastAsia" w:ascii="黑体" w:hAnsi="黑体" w:eastAsia="黑体" w:cs="黑体"/>
          <w:bCs/>
          <w:kern w:val="0"/>
          <w:sz w:val="34"/>
          <w:szCs w:val="34"/>
          <w:lang w:val="en-US" w:eastAsia="zh-CN"/>
        </w:rPr>
        <w:t>1</w:t>
      </w:r>
    </w:p>
    <w:p w14:paraId="77AD1962">
      <w:pPr>
        <w:adjustRightInd w:val="0"/>
        <w:snapToGrid w:val="0"/>
        <w:spacing w:line="600" w:lineRule="exact"/>
        <w:ind w:firstLine="0" w:firstLineChars="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索普赛瑞供应商负面清单管理规定</w:t>
      </w:r>
    </w:p>
    <w:p w14:paraId="5F343AAD">
      <w:pPr>
        <w:adjustRightInd w:val="0"/>
        <w:snapToGrid w:val="0"/>
        <w:spacing w:line="600" w:lineRule="exact"/>
        <w:ind w:firstLine="0" w:firstLineChars="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023</w:t>
      </w:r>
      <w:r>
        <w:rPr>
          <w:rFonts w:hint="eastAsia" w:ascii="仿宋_GB2312" w:hAnsi="仿宋_GB2312" w:eastAsia="仿宋_GB2312" w:cs="仿宋_GB2312"/>
          <w:sz w:val="32"/>
          <w:szCs w:val="32"/>
        </w:rPr>
        <w:t>年修订版）</w:t>
      </w:r>
    </w:p>
    <w:p w14:paraId="6F71471E">
      <w:pPr>
        <w:tabs>
          <w:tab w:val="left" w:pos="2565"/>
        </w:tabs>
        <w:spacing w:line="600" w:lineRule="exact"/>
        <w:ind w:firstLine="680" w:firstLineChars="200"/>
        <w:rPr>
          <w:rFonts w:ascii="仿宋_GB2312" w:hAnsi="仿宋" w:eastAsia="仿宋_GB2312" w:cstheme="minorBidi"/>
          <w:sz w:val="34"/>
          <w:szCs w:val="34"/>
        </w:rPr>
      </w:pPr>
    </w:p>
    <w:p w14:paraId="532DC594">
      <w:pPr>
        <w:adjustRightInd w:val="0"/>
        <w:snapToGrid w:val="0"/>
        <w:spacing w:line="600" w:lineRule="exact"/>
        <w:ind w:firstLine="2891" w:firstLineChars="900"/>
        <w:rPr>
          <w:rFonts w:ascii="黑体" w:hAnsi="黑体" w:eastAsia="黑体" w:cstheme="minorBidi"/>
          <w:b/>
          <w:bCs/>
          <w:sz w:val="32"/>
          <w:szCs w:val="32"/>
        </w:rPr>
      </w:pPr>
      <w:r>
        <w:rPr>
          <w:rFonts w:hint="eastAsia" w:ascii="黑体" w:hAnsi="黑体" w:eastAsia="黑体" w:cs="黑体"/>
          <w:b/>
          <w:bCs/>
          <w:sz w:val="32"/>
          <w:szCs w:val="32"/>
        </w:rPr>
        <w:t>第一章 总则</w:t>
      </w:r>
    </w:p>
    <w:p w14:paraId="389E2B78">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第一条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凡按国家标准及相关准则或规定组织生产销售的物资供应商、服务提供商或施工承包商，只要资质证照齐全且满足我司采购要求（采购和外协加工受压元件的材料，需要经公司相关部门考察认定），均可参与我司组织的招报价、比价采购等商务活动。</w:t>
      </w:r>
    </w:p>
    <w:p w14:paraId="53B7D909">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第二条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本制度适用于索普赛瑞本部各部门。</w:t>
      </w:r>
    </w:p>
    <w:p w14:paraId="063DBADD">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第三条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责任部门职责分工</w:t>
      </w:r>
    </w:p>
    <w:p w14:paraId="7396B9C2">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使用部门：负责提供技术参数或提出服务要求，对采购物资或服务的质量进行验收，对供应商所供货物在使用效果、产品质量、服务质量等方面进行评价。</w:t>
      </w:r>
    </w:p>
    <w:p w14:paraId="7BA22508">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管理部门（质量控制部门或设备保障部等）：监管使用过程，负责对</w:t>
      </w:r>
      <w:r>
        <w:rPr>
          <w:rFonts w:hint="eastAsia" w:ascii="仿宋_GB2312" w:hAnsi="仿宋_GB2312" w:eastAsia="仿宋_GB2312" w:cs="仿宋_GB2312"/>
          <w:sz w:val="34"/>
          <w:szCs w:val="34"/>
          <w:lang w:val="en-US" w:eastAsia="zh-CN"/>
        </w:rPr>
        <w:t>货物</w:t>
      </w:r>
      <w:r>
        <w:rPr>
          <w:rFonts w:hint="eastAsia" w:ascii="仿宋_GB2312" w:hAnsi="仿宋_GB2312" w:eastAsia="仿宋_GB2312" w:cs="仿宋_GB2312"/>
          <w:sz w:val="34"/>
          <w:szCs w:val="34"/>
        </w:rPr>
        <w:t>样品或试供原料的质量进行检验，判定其是否符合公司所需的技术要求。</w:t>
      </w:r>
    </w:p>
    <w:p w14:paraId="305FC65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采购部门：通过线上或线下途径不断开发有能力满足公司所需物资或服务的供应商。对目标供应商所提供的材料完整性、交货期、价格等作为筛选的依据进行资格初审，收集供应商资料并建立档案。</w:t>
      </w:r>
    </w:p>
    <w:p w14:paraId="42BA284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监管部门：负责对采购流程的合规性进行监督。</w:t>
      </w:r>
    </w:p>
    <w:p w14:paraId="47376DC9">
      <w:pPr>
        <w:adjustRightInd w:val="0"/>
        <w:snapToGrid w:val="0"/>
        <w:spacing w:line="600" w:lineRule="exact"/>
        <w:ind w:firstLine="0" w:firstLineChars="0"/>
        <w:jc w:val="center"/>
        <w:rPr>
          <w:rFonts w:ascii="黑体" w:hAnsi="黑体" w:eastAsia="黑体" w:cstheme="minorBidi"/>
          <w:b/>
          <w:bCs/>
          <w:sz w:val="32"/>
          <w:szCs w:val="32"/>
        </w:rPr>
      </w:pPr>
      <w:r>
        <w:rPr>
          <w:rFonts w:hint="eastAsia" w:ascii="黑体" w:hAnsi="黑体" w:eastAsia="黑体" w:cs="黑体"/>
          <w:b/>
          <w:bCs/>
          <w:sz w:val="32"/>
          <w:szCs w:val="32"/>
        </w:rPr>
        <w:t>第二章 供应商负面清单确定流程</w:t>
      </w:r>
    </w:p>
    <w:p w14:paraId="1849E5AE">
      <w:pPr>
        <w:tabs>
          <w:tab w:val="left" w:pos="2565"/>
        </w:tabs>
        <w:spacing w:line="600" w:lineRule="exact"/>
        <w:ind w:firstLine="643" w:firstLineChars="200"/>
        <w:rPr>
          <w:rFonts w:ascii="仿宋_GB2312" w:hAnsi="仿宋_GB2312" w:eastAsia="仿宋_GB2312" w:cs="仿宋_GB2312"/>
          <w:sz w:val="34"/>
          <w:szCs w:val="34"/>
        </w:rPr>
      </w:pPr>
      <w:r>
        <w:rPr>
          <w:rFonts w:ascii="仿宋_GB2312" w:hAnsi="黑体" w:eastAsia="仿宋_GB2312" w:cs="黑体"/>
          <w:b/>
          <w:bCs/>
          <w:sz w:val="32"/>
          <w:szCs w:val="32"/>
        </w:rPr>
        <w:drawing>
          <wp:anchor distT="0" distB="0" distL="114300" distR="114300" simplePos="0" relativeHeight="251659264" behindDoc="0" locked="0" layoutInCell="1" allowOverlap="1">
            <wp:simplePos x="0" y="0"/>
            <wp:positionH relativeFrom="margin">
              <wp:posOffset>337820</wp:posOffset>
            </wp:positionH>
            <wp:positionV relativeFrom="paragraph">
              <wp:posOffset>1164590</wp:posOffset>
            </wp:positionV>
            <wp:extent cx="5103495" cy="6125845"/>
            <wp:effectExtent l="0" t="0" r="1905" b="8255"/>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3"/>
                    <a:stretch>
                      <a:fillRect/>
                    </a:stretch>
                  </pic:blipFill>
                  <pic:spPr>
                    <a:xfrm>
                      <a:off x="0" y="0"/>
                      <a:ext cx="5103495" cy="6125845"/>
                    </a:xfrm>
                    <a:prstGeom prst="rect">
                      <a:avLst/>
                    </a:prstGeom>
                    <a:noFill/>
                    <a:ln>
                      <a:noFill/>
                    </a:ln>
                  </pic:spPr>
                </pic:pic>
              </a:graphicData>
            </a:graphic>
          </wp:anchor>
        </w:drawing>
      </w:r>
      <w:r>
        <w:rPr>
          <w:rFonts w:hint="eastAsia" w:ascii="仿宋_GB2312" w:hAnsi="黑体" w:eastAsia="仿宋_GB2312" w:cs="黑体"/>
          <w:b/>
          <w:bCs/>
          <w:sz w:val="32"/>
          <w:szCs w:val="32"/>
        </w:rPr>
        <w:t>第四条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供应商负面清单管理工作由商务合作部全面负责，其他职能部门在使用或监管过程中产生的供应商考核意见应报商务合作部统一汇总管理。具体确定流程：</w:t>
      </w:r>
    </w:p>
    <w:p w14:paraId="39FF73FF">
      <w:pPr>
        <w:adjustRightInd w:val="0"/>
        <w:snapToGrid w:val="0"/>
        <w:spacing w:line="600" w:lineRule="exact"/>
        <w:ind w:firstLine="0" w:firstLineChars="0"/>
        <w:jc w:val="center"/>
        <w:rPr>
          <w:rFonts w:ascii="黑体" w:hAnsi="黑体" w:eastAsia="黑体" w:cstheme="minorBidi"/>
          <w:b/>
          <w:bCs/>
          <w:sz w:val="32"/>
          <w:szCs w:val="32"/>
        </w:rPr>
      </w:pPr>
      <w:r>
        <w:rPr>
          <w:rFonts w:hint="eastAsia" w:ascii="黑体" w:hAnsi="黑体" w:eastAsia="黑体" w:cs="黑体"/>
          <w:b/>
          <w:bCs/>
          <w:sz w:val="32"/>
          <w:szCs w:val="32"/>
        </w:rPr>
        <w:t>第三章 供应商积分考核和管理</w:t>
      </w:r>
    </w:p>
    <w:p w14:paraId="162453B2">
      <w:pPr>
        <w:tabs>
          <w:tab w:val="left" w:pos="2565"/>
        </w:tabs>
        <w:spacing w:line="600" w:lineRule="exact"/>
        <w:ind w:firstLine="643" w:firstLineChars="200"/>
        <w:rPr>
          <w:rFonts w:ascii="仿宋_GB2312" w:hAnsi="仿宋_GB2312" w:eastAsia="仿宋_GB2312" w:cs="仿宋_GB2312"/>
          <w:sz w:val="34"/>
          <w:szCs w:val="34"/>
        </w:rPr>
      </w:pPr>
      <w:r>
        <w:rPr>
          <w:rFonts w:hint="eastAsia" w:ascii="仿宋_GB2312" w:hAnsi="黑体" w:eastAsia="仿宋_GB2312" w:cs="黑体"/>
          <w:b/>
          <w:bCs/>
          <w:sz w:val="32"/>
          <w:szCs w:val="32"/>
        </w:rPr>
        <w:t>第五条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积分考核主要包括供货质量、交货周期、售后服务、资质信誉等方面，每项10分。使用部门、专业管理部门、采购部门均可书面提出考核意见。商务合作部负责对各相关部门提出的考核意见进行收集汇总，并根据综合扣分情况将供应商分为合格供应商或负面清单供应商。凡被列入负面清单的供应商，自被考核当日起一年内均不得与公司进行合作；凡未被列入负面清单的供应商一年后当年考核扣分自动清零。</w:t>
      </w:r>
    </w:p>
    <w:p w14:paraId="4709F21C">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1.合格供应商：供应商一年内累计考核扣分介于0-9分之间，可作为合格供应商继续开展合作。</w:t>
      </w:r>
    </w:p>
    <w:p w14:paraId="1F5B2DE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2.负面清单供应商：供应商单次供应考核扣分或一年内累计考核扣分达到10分以上（含10分），须列入负面清单供应商，至少于一年内停止与其产生新的合作。</w:t>
      </w:r>
    </w:p>
    <w:p w14:paraId="29496441">
      <w:pPr>
        <w:spacing w:line="600" w:lineRule="exact"/>
        <w:ind w:firstLine="643" w:firstLineChars="200"/>
        <w:rPr>
          <w:rFonts w:ascii="仿宋_GB2312" w:hAnsi="仿宋_GB2312" w:eastAsia="仿宋_GB2312" w:cs="仿宋_GB2312"/>
          <w:bCs/>
          <w:sz w:val="34"/>
          <w:szCs w:val="34"/>
        </w:rPr>
      </w:pPr>
      <w:r>
        <w:rPr>
          <w:rFonts w:hint="eastAsia" w:ascii="仿宋_GB2312" w:hAnsi="黑体" w:eastAsia="仿宋_GB2312" w:cs="黑体"/>
          <w:b/>
          <w:bCs/>
          <w:sz w:val="32"/>
          <w:szCs w:val="32"/>
        </w:rPr>
        <w:t>第六条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供应商考核方法</w:t>
      </w:r>
    </w:p>
    <w:p w14:paraId="545DB529">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1.质量方面</w:t>
      </w:r>
    </w:p>
    <w:p w14:paraId="523D0AED">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（1）所供产品出现质量问题，经调换未对公司造成影响，单次扣1-3分。</w:t>
      </w:r>
    </w:p>
    <w:p w14:paraId="7E05F9D6">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（2）所供产品出现质量问题，对公司造成了一定影响，单次扣3-5分。</w:t>
      </w:r>
    </w:p>
    <w:p w14:paraId="7C38B6EA">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（3）所供产品出现质量问题，对公司造成了严重影响，单次扣5-10分。</w:t>
      </w:r>
    </w:p>
    <w:p w14:paraId="1BB20F7A">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2.交货方面</w:t>
      </w:r>
    </w:p>
    <w:p w14:paraId="4049A8B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（1）交货时无质检报告或合格证等必要资料的，单次扣1-3分。</w:t>
      </w:r>
    </w:p>
    <w:p w14:paraId="1865A1B4">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（2）交货时未按规定包装的，单次扣1-3分。</w:t>
      </w:r>
    </w:p>
    <w:p w14:paraId="1EBD4B60">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（3）延期交货，但未对公司造成影响，单次扣1-3分；造成一定影响，单次扣3-5分；造成严重影响，单次扣5-10分。</w:t>
      </w:r>
    </w:p>
    <w:p w14:paraId="583D1873">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（4）交货过程中存在故意隐瞒质量缺陷或以次充好，单次扣5-10分。</w:t>
      </w:r>
    </w:p>
    <w:p w14:paraId="7888AE33">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（5）运输单位未能按要求完成运输任务，单次扣1-3分。</w:t>
      </w:r>
    </w:p>
    <w:p w14:paraId="6CC54FE3">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（6）发生安全事故，并且供应商有责任的，单次扣5-10分。</w:t>
      </w:r>
    </w:p>
    <w:p w14:paraId="32614071">
      <w:pPr>
        <w:tabs>
          <w:tab w:val="left" w:pos="2565"/>
        </w:tabs>
        <w:spacing w:line="600" w:lineRule="exact"/>
        <w:ind w:left="480" w:leftChars="200"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3.售后方面</w:t>
      </w:r>
    </w:p>
    <w:p w14:paraId="09E88949">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（1）对我公司的售后服务要求不能及时响应，单次扣1-3分；已造成一定影响，单次扣3-5分；造成严重影响，单次扣5-10分。</w:t>
      </w:r>
    </w:p>
    <w:p w14:paraId="01A9DCF9">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（2）售后人员不能及时解决问题，单次扣1-3分。</w:t>
      </w:r>
    </w:p>
    <w:p w14:paraId="1C45034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（3）在质保期之内，拒绝按合同提供售后服务，单次扣5-10分。</w:t>
      </w:r>
    </w:p>
    <w:p w14:paraId="062817FC">
      <w:pPr>
        <w:tabs>
          <w:tab w:val="left" w:pos="2565"/>
        </w:tabs>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4.资信方面</w:t>
      </w:r>
    </w:p>
    <w:p w14:paraId="491BE30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（1）确定合作单位之后因报价、参数错误等原因，经双方协商终止合同签订，单次扣1-3分。</w:t>
      </w:r>
    </w:p>
    <w:p w14:paraId="1523F5AB">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（2）合作单位确定之后拒绝签订合同或拒绝履行合同，单次扣5-10分。</w:t>
      </w:r>
    </w:p>
    <w:p w14:paraId="56485827">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（3）无正当理由未及时开具发票给我方，单次扣1-3分。</w:t>
      </w:r>
    </w:p>
    <w:p w14:paraId="026EA5B2">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（4）未按合同约定价格开票，单次扣1-3分。</w:t>
      </w:r>
    </w:p>
    <w:p w14:paraId="7B431E7A">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（5）注册信息及基本资质证书不属实，单次扣5-10分。</w:t>
      </w:r>
    </w:p>
    <w:p w14:paraId="446F5B9A">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（6）因知识产权引起纠纷，单次扣5-10分。</w:t>
      </w:r>
    </w:p>
    <w:p w14:paraId="4F6329F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第七条</w:t>
      </w:r>
      <w:r>
        <w:rPr>
          <w:rFonts w:ascii="仿宋_GB2312" w:hAnsi="仿宋" w:eastAsia="仿宋_GB2312" w:cstheme="minorBidi"/>
          <w:sz w:val="32"/>
          <w:szCs w:val="32"/>
        </w:rPr>
        <w:t xml:space="preserve"> </w:t>
      </w:r>
      <w:r>
        <w:rPr>
          <w:rFonts w:hint="eastAsia" w:ascii="仿宋_GB2312" w:hAnsi="仿宋_GB2312" w:eastAsia="仿宋_GB2312" w:cs="仿宋_GB2312"/>
          <w:sz w:val="34"/>
          <w:szCs w:val="34"/>
        </w:rPr>
        <w:t>供应商发生以下情况，将直接列入负面清单，情节严重的，甚至可以直接用就行停止合作；</w:t>
      </w:r>
    </w:p>
    <w:p w14:paraId="1677F8DD">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1、涉及弄虚作假、欺诈、故意隐瞒、冒名顶替等行为的。</w:t>
      </w:r>
    </w:p>
    <w:p w14:paraId="7363A156">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2、出现串</w:t>
      </w:r>
      <w:r>
        <w:rPr>
          <w:rFonts w:hint="eastAsia" w:ascii="仿宋_GB2312" w:hAnsi="仿宋_GB2312" w:eastAsia="仿宋_GB2312" w:cs="仿宋_GB2312"/>
          <w:sz w:val="34"/>
          <w:szCs w:val="34"/>
          <w:lang w:val="en-US" w:eastAsia="zh-CN"/>
        </w:rPr>
        <w:t>通报价</w:t>
      </w:r>
      <w:r>
        <w:rPr>
          <w:rFonts w:hint="eastAsia" w:ascii="仿宋_GB2312" w:hAnsi="仿宋_GB2312" w:eastAsia="仿宋_GB2312" w:cs="仿宋_GB2312"/>
          <w:sz w:val="34"/>
          <w:szCs w:val="34"/>
        </w:rPr>
        <w:t>或者以损害其他城市竞争者的利益谋求中</w:t>
      </w:r>
      <w:r>
        <w:rPr>
          <w:rFonts w:hint="eastAsia" w:ascii="仿宋_GB2312" w:hAnsi="仿宋_GB2312" w:eastAsia="仿宋_GB2312" w:cs="仿宋_GB2312"/>
          <w:sz w:val="34"/>
          <w:szCs w:val="34"/>
          <w:lang w:val="en-US" w:eastAsia="zh-CN"/>
        </w:rPr>
        <w:t>选</w:t>
      </w:r>
      <w:r>
        <w:rPr>
          <w:rFonts w:hint="eastAsia" w:ascii="仿宋_GB2312" w:hAnsi="仿宋_GB2312" w:eastAsia="仿宋_GB2312" w:cs="仿宋_GB2312"/>
          <w:sz w:val="34"/>
          <w:szCs w:val="34"/>
        </w:rPr>
        <w:t>的。</w:t>
      </w:r>
    </w:p>
    <w:p w14:paraId="0ED15D15">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3、供应商通过恶意法律诉讼起诉我公司最终被法院裁定为败诉的。</w:t>
      </w:r>
    </w:p>
    <w:p w14:paraId="727FCEA8">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4、违反廉政协议，滋生腐败现象的。</w:t>
      </w:r>
    </w:p>
    <w:p w14:paraId="1D7BC83F">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第八条</w:t>
      </w:r>
      <w:r>
        <w:rPr>
          <w:rFonts w:hint="eastAsia" w:ascii="仿宋_GB2312" w:hAnsi="仿宋" w:eastAsia="仿宋_GB2312" w:cstheme="minorBidi"/>
          <w:sz w:val="32"/>
          <w:szCs w:val="32"/>
        </w:rPr>
        <w:t xml:space="preserve"> </w:t>
      </w:r>
      <w:r>
        <w:rPr>
          <w:rFonts w:hint="eastAsia" w:ascii="仿宋_GB2312" w:hAnsi="仿宋_GB2312" w:eastAsia="仿宋_GB2312" w:cs="仿宋_GB2312"/>
          <w:sz w:val="34"/>
          <w:szCs w:val="34"/>
        </w:rPr>
        <w:t>关于无效投诉的处理办法</w:t>
      </w:r>
    </w:p>
    <w:p w14:paraId="40B612FF">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报价人如对报价结果存有异议，可向监管部门提起投诉。但为了维护采购工作的严肃性，报价人所提出的投诉一旦被公司认定为无效投诉，单次扣除投诉人3分；如果报价人仍不接受解释且采取重复投诉，甚至出现捏造事实、无理取闹、聚众围堵、恶意诽谤等严重扰乱公司生产经营秩序的违法行为，可再扣除投诉人5-10分;报价人对同一事件的无效投诉或一年内累计无效投诉的次数达到三次以上（含三次），均直接列入供应商负面清单，情节严重的，也可以永久性停止合作。</w:t>
      </w:r>
    </w:p>
    <w:p w14:paraId="4A12617F">
      <w:pPr>
        <w:adjustRightInd w:val="0"/>
        <w:snapToGrid w:val="0"/>
        <w:spacing w:line="600" w:lineRule="exact"/>
        <w:ind w:firstLine="0" w:firstLineChars="0"/>
        <w:jc w:val="center"/>
        <w:rPr>
          <w:rFonts w:ascii="黑体" w:hAnsi="黑体" w:eastAsia="黑体" w:cstheme="minorBidi"/>
          <w:b/>
          <w:bCs/>
          <w:sz w:val="32"/>
          <w:szCs w:val="32"/>
        </w:rPr>
      </w:pPr>
      <w:r>
        <w:rPr>
          <w:rFonts w:hint="eastAsia" w:ascii="黑体" w:hAnsi="黑体" w:eastAsia="黑体" w:cs="黑体"/>
          <w:b/>
          <w:bCs/>
          <w:sz w:val="32"/>
          <w:szCs w:val="32"/>
        </w:rPr>
        <w:t>第四章 从负面清单供应商的消除</w:t>
      </w:r>
    </w:p>
    <w:p w14:paraId="508D625C">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黑体" w:eastAsia="仿宋_GB2312" w:cs="黑体"/>
          <w:b/>
          <w:bCs/>
          <w:sz w:val="32"/>
          <w:szCs w:val="32"/>
        </w:rPr>
        <w:t xml:space="preserve">   第九条</w:t>
      </w:r>
      <w:r>
        <w:rPr>
          <w:rFonts w:hint="eastAsia" w:ascii="黑体" w:hAnsi="黑体" w:eastAsia="黑体" w:cs="黑体"/>
          <w:b/>
          <w:bCs/>
          <w:sz w:val="32"/>
          <w:szCs w:val="32"/>
        </w:rPr>
        <w:t xml:space="preserve"> </w:t>
      </w:r>
      <w:r>
        <w:rPr>
          <w:rFonts w:hint="eastAsia" w:ascii="仿宋_GB2312" w:hAnsi="仿宋_GB2312" w:eastAsia="仿宋_GB2312" w:cs="仿宋_GB2312"/>
          <w:sz w:val="34"/>
          <w:szCs w:val="34"/>
        </w:rPr>
        <w:t>已被列入的负面清单供应商通过自身完善、整改等措施，其产品或服务质量满足公司要求，原则上自考核满一年以后，供应商可提出书面申请，经供应商能力确认流程鉴定后方可从负面清单中消除。具体流程如下：</w:t>
      </w:r>
    </w:p>
    <w:p w14:paraId="236A3C69">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xml:space="preserve">    1.供应商提出负面清单消除的书面申请以及针对考核项的整改措施、效果等相关文件材料；</w:t>
      </w:r>
    </w:p>
    <w:p w14:paraId="4C25C9B1">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2.商务合作部牵头组织相关部门对供应商提供的文件材料进行确认，必要时组织现场考察；</w:t>
      </w:r>
    </w:p>
    <w:p w14:paraId="5856282B">
      <w:pPr>
        <w:tabs>
          <w:tab w:val="left" w:pos="2565"/>
        </w:tabs>
        <w:spacing w:line="600" w:lineRule="exact"/>
        <w:ind w:firstLine="0" w:firstLineChars="0"/>
        <w:rPr>
          <w:rFonts w:ascii="仿宋_GB2312" w:hAnsi="仿宋_GB2312" w:eastAsia="仿宋_GB2312" w:cs="仿宋_GB2312"/>
          <w:sz w:val="34"/>
          <w:szCs w:val="34"/>
        </w:rPr>
      </w:pPr>
      <w:r>
        <w:rPr>
          <w:rFonts w:hint="eastAsia" w:ascii="仿宋_GB2312" w:hAnsi="仿宋_GB2312" w:eastAsia="仿宋_GB2312" w:cs="仿宋_GB2312"/>
          <w:sz w:val="34"/>
          <w:szCs w:val="34"/>
        </w:rPr>
        <w:t>　　3.商务合作部根据材料确认及考察情况提出建议，经相关部门会签再报公司分管领导、总经理、董事长批准以后方可完成负面清单供应商的消除工作。</w:t>
      </w:r>
    </w:p>
    <w:p w14:paraId="5CDC526C">
      <w:pPr>
        <w:adjustRightInd w:val="0"/>
        <w:snapToGrid w:val="0"/>
        <w:spacing w:line="600" w:lineRule="exact"/>
        <w:ind w:firstLine="0" w:firstLineChars="0"/>
        <w:jc w:val="center"/>
        <w:rPr>
          <w:rFonts w:ascii="黑体" w:hAnsi="黑体" w:eastAsia="黑体" w:cstheme="minorBidi"/>
          <w:b/>
          <w:bCs/>
          <w:sz w:val="32"/>
          <w:szCs w:val="32"/>
        </w:rPr>
      </w:pPr>
      <w:r>
        <w:rPr>
          <w:rFonts w:hint="eastAsia" w:ascii="黑体" w:hAnsi="黑体" w:eastAsia="黑体" w:cs="黑体"/>
          <w:b/>
          <w:bCs/>
          <w:sz w:val="32"/>
          <w:szCs w:val="32"/>
        </w:rPr>
        <w:t>第五章 附则</w:t>
      </w:r>
    </w:p>
    <w:p w14:paraId="4D06EAC7">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cstheme="minorBidi"/>
          <w:b/>
          <w:sz w:val="32"/>
          <w:szCs w:val="32"/>
        </w:rPr>
        <w:t>第</w:t>
      </w:r>
      <w:r>
        <w:rPr>
          <w:rFonts w:hint="eastAsia" w:ascii="仿宋_GB2312" w:hAnsi="黑体" w:eastAsia="仿宋_GB2312" w:cs="黑体"/>
          <w:b/>
          <w:bCs/>
          <w:sz w:val="32"/>
          <w:szCs w:val="32"/>
        </w:rPr>
        <w:t>十条</w:t>
      </w:r>
      <w:r>
        <w:rPr>
          <w:rFonts w:hint="eastAsia" w:ascii="仿宋_GB2312" w:hAnsi="楷体" w:eastAsia="仿宋_GB2312" w:cstheme="minorBidi"/>
          <w:b/>
          <w:sz w:val="32"/>
          <w:szCs w:val="32"/>
        </w:rPr>
        <w:t xml:space="preserve"> </w:t>
      </w:r>
      <w:r>
        <w:rPr>
          <w:rFonts w:hint="eastAsia" w:ascii="仿宋_GB2312" w:hAnsi="仿宋_GB2312" w:eastAsia="仿宋_GB2312" w:cs="仿宋_GB2312"/>
          <w:sz w:val="34"/>
          <w:szCs w:val="34"/>
        </w:rPr>
        <w:t>各部门应按照公开公平公正的原则，做好供应商负面清单的考核和管理工作。</w:t>
      </w:r>
    </w:p>
    <w:p w14:paraId="25C16C22">
      <w:pPr>
        <w:spacing w:line="600" w:lineRule="exact"/>
        <w:ind w:firstLine="643" w:firstLineChars="200"/>
        <w:rPr>
          <w:rFonts w:ascii="仿宋_GB2312" w:hAnsi="仿宋_GB2312" w:eastAsia="仿宋_GB2312" w:cs="仿宋_GB2312"/>
          <w:sz w:val="34"/>
          <w:szCs w:val="34"/>
        </w:rPr>
      </w:pPr>
      <w:r>
        <w:rPr>
          <w:rFonts w:hint="eastAsia" w:ascii="仿宋_GB2312" w:hAnsi="仿宋" w:eastAsia="仿宋_GB2312" w:cstheme="minorBidi"/>
          <w:b/>
          <w:bCs/>
          <w:sz w:val="32"/>
          <w:szCs w:val="32"/>
        </w:rPr>
        <w:t xml:space="preserve">第十一条 </w:t>
      </w:r>
      <w:r>
        <w:rPr>
          <w:rFonts w:hint="eastAsia" w:ascii="仿宋_GB2312" w:hAnsi="仿宋_GB2312" w:eastAsia="仿宋_GB2312" w:cs="仿宋_GB2312"/>
          <w:sz w:val="34"/>
          <w:szCs w:val="34"/>
        </w:rPr>
        <w:t>供应商负面清单的加入和消除总体采取谁加入谁消除的独立自主处置原则，不同直属单位对同一供应商一年内的考核扣分累计达到15分以上，由集团商务合作部将其列为负面清单供应商。</w:t>
      </w:r>
    </w:p>
    <w:p w14:paraId="708ED92F">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cstheme="minorBidi"/>
          <w:b/>
          <w:sz w:val="32"/>
          <w:szCs w:val="32"/>
        </w:rPr>
        <w:t xml:space="preserve">第十二条 </w:t>
      </w:r>
      <w:r>
        <w:rPr>
          <w:rFonts w:hint="eastAsia" w:ascii="仿宋_GB2312" w:hAnsi="仿宋_GB2312" w:eastAsia="仿宋_GB2312" w:cs="仿宋_GB2312"/>
          <w:sz w:val="34"/>
          <w:szCs w:val="34"/>
        </w:rPr>
        <w:t>各部门对负面清单供应商的加入和消除均应在第一时间报送集团商务合作部，并由集团商务合作部统一在公司指定公告栏中进行公示。对已被某一单位列入负面清单的供应商，其他单位在同一时期一律不得再与其开展新的合作；对所有已被累计两次加入负面清单的供应商，原则上永久性停止与该供应商的合作。</w:t>
      </w:r>
    </w:p>
    <w:p w14:paraId="28058702">
      <w:pPr>
        <w:spacing w:line="600" w:lineRule="exact"/>
        <w:ind w:firstLine="643" w:firstLineChars="200"/>
        <w:rPr>
          <w:rFonts w:ascii="仿宋_GB2312" w:hAnsi="仿宋_GB2312" w:eastAsia="仿宋_GB2312" w:cs="仿宋_GB2312"/>
          <w:sz w:val="34"/>
          <w:szCs w:val="34"/>
        </w:rPr>
      </w:pPr>
      <w:r>
        <w:rPr>
          <w:rFonts w:hint="eastAsia" w:ascii="仿宋_GB2312" w:hAnsi="楷体" w:eastAsia="仿宋_GB2312" w:cstheme="minorBidi"/>
          <w:b/>
          <w:sz w:val="32"/>
          <w:szCs w:val="32"/>
        </w:rPr>
        <w:t xml:space="preserve">第十三条 </w:t>
      </w:r>
      <w:r>
        <w:rPr>
          <w:rFonts w:hint="eastAsia" w:ascii="仿宋_GB2312" w:hAnsi="仿宋_GB2312" w:eastAsia="仿宋_GB2312" w:cs="仿宋_GB2312"/>
          <w:sz w:val="34"/>
          <w:szCs w:val="34"/>
        </w:rPr>
        <w:t>本规定自颁发之日起生效，由商务合作部负责解释，原《索普赛瑞供应商负面清单管理规定（试行）》（苏索瑞企字[2022]22号）同时废止。</w:t>
      </w:r>
    </w:p>
    <w:p w14:paraId="4B04EDBC">
      <w:pPr>
        <w:spacing w:line="60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本制度由商务合作部负责解释。</w:t>
      </w:r>
    </w:p>
    <w:p w14:paraId="60CE8642">
      <w:pPr>
        <w:spacing w:line="600" w:lineRule="exact"/>
        <w:ind w:firstLine="680" w:firstLineChars="200"/>
        <w:rPr>
          <w:rFonts w:ascii="仿宋_GB2312" w:hAnsi="仿宋_GB2312" w:eastAsia="仿宋_GB2312" w:cs="仿宋_GB2312"/>
          <w:sz w:val="34"/>
          <w:szCs w:val="34"/>
        </w:rPr>
      </w:pPr>
    </w:p>
    <w:p w14:paraId="1ABA8CE3">
      <w:pPr>
        <w:spacing w:line="600" w:lineRule="exact"/>
        <w:ind w:firstLine="680" w:firstLineChars="200"/>
        <w:rPr>
          <w:rFonts w:ascii="仿宋_GB2312" w:hAnsi="仿宋_GB2312" w:eastAsia="仿宋_GB2312" w:cs="仿宋_GB2312"/>
          <w:sz w:val="34"/>
          <w:szCs w:val="34"/>
        </w:rPr>
      </w:pPr>
    </w:p>
    <w:p w14:paraId="71462F61">
      <w:pPr>
        <w:spacing w:line="600" w:lineRule="exact"/>
        <w:ind w:firstLine="680" w:firstLineChars="200"/>
        <w:rPr>
          <w:rFonts w:ascii="仿宋_GB2312" w:hAnsi="仿宋_GB2312" w:eastAsia="仿宋_GB2312" w:cs="仿宋_GB2312"/>
          <w:sz w:val="34"/>
          <w:szCs w:val="34"/>
        </w:rPr>
      </w:pPr>
    </w:p>
    <w:p w14:paraId="5EAB77C8">
      <w:pPr>
        <w:spacing w:line="600" w:lineRule="exact"/>
        <w:ind w:firstLine="680" w:firstLineChars="200"/>
        <w:jc w:val="right"/>
        <w:rPr>
          <w:rFonts w:ascii="仿宋_GB2312" w:hAnsi="仿宋_GB2312" w:eastAsia="仿宋_GB2312" w:cs="仿宋_GB2312"/>
          <w:sz w:val="34"/>
          <w:szCs w:val="34"/>
        </w:rPr>
      </w:pPr>
      <w:r>
        <w:rPr>
          <w:rFonts w:hint="eastAsia" w:ascii="仿宋_GB2312" w:hAnsi="仿宋_GB2312" w:eastAsia="仿宋_GB2312" w:cs="仿宋_GB2312"/>
          <w:sz w:val="34"/>
          <w:szCs w:val="34"/>
        </w:rPr>
        <w:t>江苏索普赛瑞装备制造有限公司</w:t>
      </w:r>
    </w:p>
    <w:p w14:paraId="3A48BC75">
      <w:pPr>
        <w:spacing w:line="600" w:lineRule="exact"/>
        <w:ind w:firstLine="680" w:firstLineChars="200"/>
        <w:jc w:val="center"/>
        <w:rPr>
          <w:rFonts w:ascii="仿宋_GB2312" w:hAnsi="仿宋_GB2312" w:eastAsia="仿宋_GB2312" w:cs="仿宋_GB2312"/>
          <w:sz w:val="34"/>
          <w:szCs w:val="34"/>
        </w:rPr>
        <w:sectPr>
          <w:footerReference r:id="rId11" w:type="default"/>
          <w:pgSz w:w="11906" w:h="16838"/>
          <w:pgMar w:top="1440" w:right="1800" w:bottom="1440" w:left="1800" w:header="851" w:footer="992" w:gutter="0"/>
          <w:cols w:space="720" w:num="1"/>
          <w:docGrid w:type="lines" w:linePitch="312" w:charSpace="0"/>
        </w:sectPr>
      </w:pPr>
      <w:r>
        <w:rPr>
          <w:rFonts w:hint="eastAsia" w:ascii="仿宋_GB2312" w:hAnsi="仿宋_GB2312" w:eastAsia="仿宋_GB2312" w:cs="仿宋_GB2312"/>
          <w:sz w:val="34"/>
          <w:szCs w:val="34"/>
        </w:rPr>
        <w:t xml:space="preserve">                2023年8月15日</w:t>
      </w:r>
    </w:p>
    <w:tbl>
      <w:tblPr>
        <w:tblStyle w:val="13"/>
        <w:tblpPr w:leftFromText="180" w:rightFromText="180" w:vertAnchor="text" w:horzAnchor="page" w:tblpX="1066" w:tblpY="256"/>
        <w:tblOverlap w:val="never"/>
        <w:tblW w:w="15781" w:type="dxa"/>
        <w:tblInd w:w="0" w:type="dxa"/>
        <w:tblLayout w:type="fixed"/>
        <w:tblCellMar>
          <w:top w:w="15" w:type="dxa"/>
          <w:left w:w="15" w:type="dxa"/>
          <w:bottom w:w="15" w:type="dxa"/>
          <w:right w:w="15" w:type="dxa"/>
        </w:tblCellMar>
      </w:tblPr>
      <w:tblGrid>
        <w:gridCol w:w="2812"/>
        <w:gridCol w:w="1016"/>
        <w:gridCol w:w="981"/>
        <w:gridCol w:w="1016"/>
        <w:gridCol w:w="1003"/>
        <w:gridCol w:w="993"/>
        <w:gridCol w:w="1003"/>
        <w:gridCol w:w="944"/>
        <w:gridCol w:w="969"/>
        <w:gridCol w:w="944"/>
        <w:gridCol w:w="956"/>
        <w:gridCol w:w="993"/>
        <w:gridCol w:w="1076"/>
        <w:gridCol w:w="1075"/>
      </w:tblGrid>
      <w:tr w14:paraId="22315FFA">
        <w:tblPrEx>
          <w:tblCellMar>
            <w:top w:w="15" w:type="dxa"/>
            <w:left w:w="15" w:type="dxa"/>
            <w:bottom w:w="15" w:type="dxa"/>
            <w:right w:w="15" w:type="dxa"/>
          </w:tblCellMar>
        </w:tblPrEx>
        <w:trPr>
          <w:trHeight w:val="228" w:hRule="atLeast"/>
        </w:trPr>
        <w:tc>
          <w:tcPr>
            <w:tcW w:w="2812" w:type="dxa"/>
            <w:noWrap w:val="0"/>
            <w:vAlign w:val="bottom"/>
          </w:tcPr>
          <w:p w14:paraId="2955DB88">
            <w:pPr>
              <w:spacing w:line="240" w:lineRule="auto"/>
              <w:ind w:firstLine="0" w:firstLineChars="0"/>
              <w:rPr>
                <w:rFonts w:hint="eastAsia" w:ascii="宋体" w:hAnsi="宋体" w:eastAsia="黑体" w:cs="宋体"/>
                <w:sz w:val="24"/>
                <w:lang w:eastAsia="zh-CN"/>
              </w:rPr>
            </w:pPr>
            <w:r>
              <w:rPr>
                <w:rFonts w:hint="eastAsia" w:ascii="黑体" w:hAnsi="黑体" w:eastAsia="黑体" w:cs="黑体"/>
                <w:sz w:val="36"/>
                <w:szCs w:val="36"/>
              </w:rPr>
              <w:t>附件</w:t>
            </w:r>
            <w:r>
              <w:rPr>
                <w:rFonts w:hint="eastAsia" w:ascii="黑体" w:hAnsi="黑体" w:eastAsia="黑体" w:cs="黑体"/>
                <w:sz w:val="36"/>
                <w:szCs w:val="36"/>
                <w:lang w:val="en-US" w:eastAsia="zh-CN"/>
              </w:rPr>
              <w:t>2</w:t>
            </w:r>
          </w:p>
        </w:tc>
        <w:tc>
          <w:tcPr>
            <w:tcW w:w="1016" w:type="dxa"/>
            <w:noWrap w:val="0"/>
            <w:vAlign w:val="bottom"/>
          </w:tcPr>
          <w:p w14:paraId="7D44ACA4">
            <w:pPr>
              <w:spacing w:line="240" w:lineRule="auto"/>
              <w:ind w:firstLine="0" w:firstLineChars="0"/>
              <w:rPr>
                <w:rFonts w:ascii="宋体" w:hAnsi="宋体" w:cs="宋体" w:eastAsiaTheme="minorEastAsia"/>
                <w:sz w:val="24"/>
              </w:rPr>
            </w:pPr>
          </w:p>
        </w:tc>
        <w:tc>
          <w:tcPr>
            <w:tcW w:w="981" w:type="dxa"/>
            <w:noWrap w:val="0"/>
            <w:vAlign w:val="bottom"/>
          </w:tcPr>
          <w:p w14:paraId="06288086">
            <w:pPr>
              <w:spacing w:line="240" w:lineRule="auto"/>
              <w:ind w:firstLine="0" w:firstLineChars="0"/>
              <w:rPr>
                <w:rFonts w:ascii="宋体" w:hAnsi="宋体" w:cs="宋体" w:eastAsiaTheme="minorEastAsia"/>
                <w:sz w:val="24"/>
              </w:rPr>
            </w:pPr>
          </w:p>
        </w:tc>
        <w:tc>
          <w:tcPr>
            <w:tcW w:w="1016" w:type="dxa"/>
            <w:noWrap w:val="0"/>
            <w:vAlign w:val="bottom"/>
          </w:tcPr>
          <w:p w14:paraId="21EF285B">
            <w:pPr>
              <w:spacing w:line="240" w:lineRule="auto"/>
              <w:ind w:firstLine="0" w:firstLineChars="0"/>
              <w:rPr>
                <w:rFonts w:ascii="宋体" w:hAnsi="宋体" w:cs="宋体" w:eastAsiaTheme="minorEastAsia"/>
                <w:sz w:val="24"/>
              </w:rPr>
            </w:pPr>
          </w:p>
        </w:tc>
        <w:tc>
          <w:tcPr>
            <w:tcW w:w="1003" w:type="dxa"/>
            <w:noWrap w:val="0"/>
            <w:vAlign w:val="bottom"/>
          </w:tcPr>
          <w:p w14:paraId="2034F710">
            <w:pPr>
              <w:spacing w:line="240" w:lineRule="auto"/>
              <w:ind w:firstLine="0" w:firstLineChars="0"/>
              <w:rPr>
                <w:rFonts w:ascii="宋体" w:hAnsi="宋体" w:cs="宋体" w:eastAsiaTheme="minorEastAsia"/>
                <w:sz w:val="24"/>
              </w:rPr>
            </w:pPr>
          </w:p>
        </w:tc>
        <w:tc>
          <w:tcPr>
            <w:tcW w:w="993" w:type="dxa"/>
            <w:noWrap w:val="0"/>
            <w:vAlign w:val="bottom"/>
          </w:tcPr>
          <w:p w14:paraId="336F6F61">
            <w:pPr>
              <w:spacing w:line="240" w:lineRule="auto"/>
              <w:ind w:firstLine="0" w:firstLineChars="0"/>
              <w:rPr>
                <w:rFonts w:ascii="宋体" w:hAnsi="宋体" w:cs="宋体" w:eastAsiaTheme="minorEastAsia"/>
                <w:sz w:val="24"/>
              </w:rPr>
            </w:pPr>
          </w:p>
        </w:tc>
        <w:tc>
          <w:tcPr>
            <w:tcW w:w="1003" w:type="dxa"/>
            <w:noWrap w:val="0"/>
            <w:vAlign w:val="bottom"/>
          </w:tcPr>
          <w:p w14:paraId="456AE686">
            <w:pPr>
              <w:spacing w:line="240" w:lineRule="auto"/>
              <w:ind w:firstLine="0" w:firstLineChars="0"/>
              <w:rPr>
                <w:rFonts w:ascii="宋体" w:hAnsi="宋体" w:cs="宋体" w:eastAsiaTheme="minorEastAsia"/>
                <w:sz w:val="24"/>
              </w:rPr>
            </w:pPr>
          </w:p>
        </w:tc>
        <w:tc>
          <w:tcPr>
            <w:tcW w:w="944" w:type="dxa"/>
            <w:noWrap w:val="0"/>
            <w:vAlign w:val="bottom"/>
          </w:tcPr>
          <w:p w14:paraId="7D51DDE1">
            <w:pPr>
              <w:spacing w:line="240" w:lineRule="auto"/>
              <w:ind w:firstLine="0" w:firstLineChars="0"/>
              <w:rPr>
                <w:rFonts w:ascii="宋体" w:hAnsi="宋体" w:cs="宋体" w:eastAsiaTheme="minorEastAsia"/>
                <w:sz w:val="24"/>
              </w:rPr>
            </w:pPr>
          </w:p>
        </w:tc>
        <w:tc>
          <w:tcPr>
            <w:tcW w:w="969" w:type="dxa"/>
            <w:noWrap w:val="0"/>
            <w:vAlign w:val="bottom"/>
          </w:tcPr>
          <w:p w14:paraId="2F38EF29">
            <w:pPr>
              <w:spacing w:line="240" w:lineRule="auto"/>
              <w:ind w:firstLine="0" w:firstLineChars="0"/>
              <w:rPr>
                <w:rFonts w:ascii="宋体" w:hAnsi="宋体" w:cs="宋体" w:eastAsiaTheme="minorEastAsia"/>
                <w:sz w:val="24"/>
              </w:rPr>
            </w:pPr>
          </w:p>
        </w:tc>
        <w:tc>
          <w:tcPr>
            <w:tcW w:w="944" w:type="dxa"/>
            <w:noWrap w:val="0"/>
            <w:vAlign w:val="bottom"/>
          </w:tcPr>
          <w:p w14:paraId="4566148C">
            <w:pPr>
              <w:spacing w:line="240" w:lineRule="auto"/>
              <w:ind w:firstLine="0" w:firstLineChars="0"/>
              <w:rPr>
                <w:rFonts w:ascii="宋体" w:hAnsi="宋体" w:cs="宋体" w:eastAsiaTheme="minorEastAsia"/>
                <w:sz w:val="24"/>
              </w:rPr>
            </w:pPr>
          </w:p>
        </w:tc>
        <w:tc>
          <w:tcPr>
            <w:tcW w:w="956" w:type="dxa"/>
            <w:noWrap w:val="0"/>
            <w:vAlign w:val="bottom"/>
          </w:tcPr>
          <w:p w14:paraId="12C088AF">
            <w:pPr>
              <w:spacing w:line="240" w:lineRule="auto"/>
              <w:ind w:firstLine="0" w:firstLineChars="0"/>
              <w:rPr>
                <w:rFonts w:ascii="宋体" w:hAnsi="宋体" w:cs="宋体" w:eastAsiaTheme="minorEastAsia"/>
                <w:sz w:val="24"/>
              </w:rPr>
            </w:pPr>
          </w:p>
        </w:tc>
        <w:tc>
          <w:tcPr>
            <w:tcW w:w="993" w:type="dxa"/>
            <w:noWrap w:val="0"/>
            <w:vAlign w:val="bottom"/>
          </w:tcPr>
          <w:p w14:paraId="3AD88E0D">
            <w:pPr>
              <w:spacing w:line="240" w:lineRule="auto"/>
              <w:ind w:firstLine="0" w:firstLineChars="0"/>
              <w:rPr>
                <w:rFonts w:ascii="宋体" w:hAnsi="宋体" w:cs="宋体" w:eastAsiaTheme="minorEastAsia"/>
                <w:sz w:val="24"/>
              </w:rPr>
            </w:pPr>
          </w:p>
        </w:tc>
        <w:tc>
          <w:tcPr>
            <w:tcW w:w="1076" w:type="dxa"/>
            <w:noWrap w:val="0"/>
            <w:vAlign w:val="bottom"/>
          </w:tcPr>
          <w:p w14:paraId="372F8997">
            <w:pPr>
              <w:spacing w:line="240" w:lineRule="auto"/>
              <w:ind w:firstLine="0" w:firstLineChars="0"/>
              <w:rPr>
                <w:rFonts w:ascii="宋体" w:hAnsi="宋体" w:cs="宋体" w:eastAsiaTheme="minorEastAsia"/>
                <w:sz w:val="24"/>
              </w:rPr>
            </w:pPr>
          </w:p>
        </w:tc>
        <w:tc>
          <w:tcPr>
            <w:tcW w:w="1075" w:type="dxa"/>
            <w:noWrap w:val="0"/>
            <w:vAlign w:val="bottom"/>
          </w:tcPr>
          <w:p w14:paraId="654BBEF2">
            <w:pPr>
              <w:spacing w:line="240" w:lineRule="auto"/>
              <w:ind w:firstLine="0" w:firstLineChars="0"/>
              <w:rPr>
                <w:rFonts w:ascii="宋体" w:hAnsi="宋体" w:cs="宋体" w:eastAsiaTheme="minorEastAsia"/>
                <w:sz w:val="24"/>
              </w:rPr>
            </w:pPr>
          </w:p>
        </w:tc>
      </w:tr>
    </w:tbl>
    <w:p w14:paraId="5BBC958B">
      <w:pPr>
        <w:spacing w:line="240" w:lineRule="auto"/>
        <w:ind w:firstLine="0" w:firstLineChars="0"/>
        <w:rPr>
          <w:rFonts w:asciiTheme="minorHAnsi" w:hAnsiTheme="minorHAnsi" w:eastAsiaTheme="minorEastAsia" w:cstheme="minorBidi"/>
          <w:vanish/>
          <w:sz w:val="21"/>
        </w:rPr>
      </w:pPr>
    </w:p>
    <w:tbl>
      <w:tblPr>
        <w:tblStyle w:val="13"/>
        <w:tblW w:w="12939" w:type="dxa"/>
        <w:tblInd w:w="-108" w:type="dxa"/>
        <w:tblLayout w:type="fixed"/>
        <w:tblCellMar>
          <w:top w:w="0" w:type="dxa"/>
          <w:left w:w="108" w:type="dxa"/>
          <w:bottom w:w="0" w:type="dxa"/>
          <w:right w:w="108" w:type="dxa"/>
        </w:tblCellMar>
      </w:tblPr>
      <w:tblGrid>
        <w:gridCol w:w="705"/>
        <w:gridCol w:w="1685"/>
        <w:gridCol w:w="1328"/>
        <w:gridCol w:w="908"/>
        <w:gridCol w:w="788"/>
        <w:gridCol w:w="824"/>
        <w:gridCol w:w="703"/>
        <w:gridCol w:w="753"/>
        <w:gridCol w:w="806"/>
        <w:gridCol w:w="925"/>
        <w:gridCol w:w="871"/>
        <w:gridCol w:w="1157"/>
        <w:gridCol w:w="200"/>
        <w:gridCol w:w="487"/>
        <w:gridCol w:w="799"/>
      </w:tblGrid>
      <w:tr w14:paraId="2C7A1AC4">
        <w:tblPrEx>
          <w:tblCellMar>
            <w:top w:w="0" w:type="dxa"/>
            <w:left w:w="108" w:type="dxa"/>
            <w:bottom w:w="0" w:type="dxa"/>
            <w:right w:w="108" w:type="dxa"/>
          </w:tblCellMar>
        </w:tblPrEx>
        <w:trPr>
          <w:trHeight w:val="375" w:hRule="atLeast"/>
        </w:trPr>
        <w:tc>
          <w:tcPr>
            <w:tcW w:w="11653" w:type="dxa"/>
            <w:gridSpan w:val="13"/>
            <w:tcBorders>
              <w:top w:val="nil"/>
              <w:left w:val="nil"/>
              <w:bottom w:val="nil"/>
              <w:right w:val="nil"/>
            </w:tcBorders>
            <w:noWrap w:val="0"/>
            <w:vAlign w:val="center"/>
          </w:tcPr>
          <w:p w14:paraId="5451A9EC">
            <w:pPr>
              <w:widowControl/>
              <w:spacing w:line="240" w:lineRule="auto"/>
              <w:ind w:firstLine="0" w:firstLineChars="0"/>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供应商考核表</w:t>
            </w:r>
          </w:p>
        </w:tc>
        <w:tc>
          <w:tcPr>
            <w:tcW w:w="1286" w:type="dxa"/>
            <w:gridSpan w:val="2"/>
            <w:tcBorders>
              <w:top w:val="nil"/>
              <w:left w:val="nil"/>
              <w:bottom w:val="nil"/>
              <w:right w:val="nil"/>
            </w:tcBorders>
            <w:noWrap w:val="0"/>
            <w:vAlign w:val="center"/>
          </w:tcPr>
          <w:p w14:paraId="044C19F2">
            <w:pPr>
              <w:widowControl/>
              <w:spacing w:line="240" w:lineRule="auto"/>
              <w:ind w:firstLine="0" w:firstLineChars="0"/>
              <w:jc w:val="center"/>
              <w:rPr>
                <w:rFonts w:ascii="方正小标宋简体" w:hAnsi="宋体" w:eastAsia="方正小标宋简体" w:cs="宋体"/>
                <w:bCs/>
                <w:sz w:val="44"/>
                <w:szCs w:val="44"/>
              </w:rPr>
            </w:pPr>
          </w:p>
        </w:tc>
      </w:tr>
      <w:tr w14:paraId="2AEB789C">
        <w:tblPrEx>
          <w:tblCellMar>
            <w:top w:w="0" w:type="dxa"/>
            <w:left w:w="108" w:type="dxa"/>
            <w:bottom w:w="0" w:type="dxa"/>
            <w:right w:w="108" w:type="dxa"/>
          </w:tblCellMar>
        </w:tblPrEx>
        <w:trPr>
          <w:trHeight w:val="285" w:hRule="atLeast"/>
        </w:trPr>
        <w:tc>
          <w:tcPr>
            <w:tcW w:w="11653" w:type="dxa"/>
            <w:gridSpan w:val="13"/>
            <w:tcBorders>
              <w:top w:val="nil"/>
              <w:left w:val="nil"/>
              <w:bottom w:val="nil"/>
              <w:right w:val="nil"/>
            </w:tcBorders>
            <w:noWrap w:val="0"/>
            <w:vAlign w:val="center"/>
          </w:tcPr>
          <w:p w14:paraId="526694AC">
            <w:pPr>
              <w:widowControl/>
              <w:spacing w:line="240" w:lineRule="auto"/>
              <w:ind w:firstLine="0" w:firstLineChars="0"/>
              <w:jc w:val="left"/>
              <w:rPr>
                <w:rFonts w:ascii="宋体" w:hAnsi="宋体" w:cs="宋体" w:eastAsiaTheme="minorEastAsia"/>
                <w:sz w:val="24"/>
              </w:rPr>
            </w:pPr>
            <w:r>
              <w:rPr>
                <w:rFonts w:hint="eastAsia" w:ascii="宋体" w:hAnsi="宋体" w:cs="宋体" w:eastAsiaTheme="minorEastAsia"/>
                <w:sz w:val="24"/>
              </w:rPr>
              <w:t xml:space="preserve">                                                                      　 时间：    年   月   日                                                           </w:t>
            </w:r>
          </w:p>
        </w:tc>
        <w:tc>
          <w:tcPr>
            <w:tcW w:w="1286" w:type="dxa"/>
            <w:gridSpan w:val="2"/>
            <w:tcBorders>
              <w:top w:val="nil"/>
              <w:left w:val="nil"/>
              <w:bottom w:val="nil"/>
              <w:right w:val="nil"/>
            </w:tcBorders>
            <w:noWrap w:val="0"/>
            <w:vAlign w:val="center"/>
          </w:tcPr>
          <w:p w14:paraId="2105CAEC">
            <w:pPr>
              <w:widowControl/>
              <w:spacing w:line="240" w:lineRule="auto"/>
              <w:ind w:firstLine="0" w:firstLineChars="0"/>
              <w:jc w:val="left"/>
              <w:rPr>
                <w:rFonts w:ascii="宋体" w:hAnsi="宋体" w:cs="宋体" w:eastAsiaTheme="minorEastAsia"/>
                <w:sz w:val="24"/>
              </w:rPr>
            </w:pPr>
          </w:p>
        </w:tc>
      </w:tr>
      <w:tr w14:paraId="5FB9550D">
        <w:tblPrEx>
          <w:tblCellMar>
            <w:top w:w="0" w:type="dxa"/>
            <w:left w:w="108" w:type="dxa"/>
            <w:bottom w:w="0" w:type="dxa"/>
            <w:right w:w="108" w:type="dxa"/>
          </w:tblCellMar>
        </w:tblPrEx>
        <w:trPr>
          <w:gridAfter w:val="1"/>
          <w:wAfter w:w="799" w:type="dxa"/>
          <w:trHeight w:val="498" w:hRule="atLeast"/>
        </w:trPr>
        <w:tc>
          <w:tcPr>
            <w:tcW w:w="705" w:type="dxa"/>
            <w:vMerge w:val="restart"/>
            <w:tcBorders>
              <w:top w:val="single" w:color="auto" w:sz="4" w:space="0"/>
              <w:left w:val="single" w:color="auto" w:sz="4" w:space="0"/>
              <w:right w:val="single" w:color="auto" w:sz="4" w:space="0"/>
            </w:tcBorders>
            <w:noWrap w:val="0"/>
            <w:vAlign w:val="center"/>
          </w:tcPr>
          <w:p w14:paraId="0DEE58F1">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序号</w:t>
            </w:r>
          </w:p>
        </w:tc>
        <w:tc>
          <w:tcPr>
            <w:tcW w:w="1685" w:type="dxa"/>
            <w:vMerge w:val="restart"/>
            <w:tcBorders>
              <w:top w:val="single" w:color="auto" w:sz="4" w:space="0"/>
              <w:left w:val="single" w:color="auto" w:sz="4" w:space="0"/>
              <w:right w:val="single" w:color="auto" w:sz="4" w:space="0"/>
            </w:tcBorders>
            <w:noWrap w:val="0"/>
            <w:vAlign w:val="center"/>
          </w:tcPr>
          <w:p w14:paraId="269C6BA1">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企业名称</w:t>
            </w:r>
          </w:p>
        </w:tc>
        <w:tc>
          <w:tcPr>
            <w:tcW w:w="1328" w:type="dxa"/>
            <w:vMerge w:val="restart"/>
            <w:tcBorders>
              <w:top w:val="single" w:color="auto" w:sz="4" w:space="0"/>
              <w:left w:val="single" w:color="auto" w:sz="4" w:space="0"/>
              <w:right w:val="single" w:color="auto" w:sz="4" w:space="0"/>
            </w:tcBorders>
            <w:noWrap w:val="0"/>
            <w:vAlign w:val="center"/>
          </w:tcPr>
          <w:p w14:paraId="55395015">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供货产品</w:t>
            </w:r>
          </w:p>
        </w:tc>
        <w:tc>
          <w:tcPr>
            <w:tcW w:w="4782" w:type="dxa"/>
            <w:gridSpan w:val="6"/>
            <w:tcBorders>
              <w:top w:val="single" w:color="auto" w:sz="4" w:space="0"/>
              <w:left w:val="single" w:color="auto" w:sz="4" w:space="0"/>
              <w:bottom w:val="single" w:color="auto" w:sz="4" w:space="0"/>
              <w:right w:val="single" w:color="auto" w:sz="4" w:space="0"/>
            </w:tcBorders>
            <w:noWrap w:val="0"/>
            <w:vAlign w:val="center"/>
          </w:tcPr>
          <w:p w14:paraId="6C86E4AA">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考核扣分</w:t>
            </w:r>
          </w:p>
        </w:tc>
        <w:tc>
          <w:tcPr>
            <w:tcW w:w="925" w:type="dxa"/>
            <w:vMerge w:val="restart"/>
            <w:tcBorders>
              <w:top w:val="single" w:color="auto" w:sz="4" w:space="0"/>
              <w:left w:val="single" w:color="auto" w:sz="4" w:space="0"/>
              <w:bottom w:val="single" w:color="auto" w:sz="4" w:space="0"/>
              <w:right w:val="single" w:color="auto" w:sz="4" w:space="0"/>
            </w:tcBorders>
            <w:noWrap w:val="0"/>
            <w:vAlign w:val="center"/>
          </w:tcPr>
          <w:p w14:paraId="5425ECFD">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扣分时间</w:t>
            </w:r>
          </w:p>
        </w:tc>
        <w:tc>
          <w:tcPr>
            <w:tcW w:w="2028" w:type="dxa"/>
            <w:gridSpan w:val="2"/>
            <w:tcBorders>
              <w:top w:val="single" w:color="auto" w:sz="4" w:space="0"/>
              <w:left w:val="single" w:color="auto" w:sz="4" w:space="0"/>
              <w:bottom w:val="single" w:color="auto" w:sz="4" w:space="0"/>
              <w:right w:val="single" w:color="auto" w:sz="4" w:space="0"/>
            </w:tcBorders>
            <w:noWrap w:val="0"/>
            <w:vAlign w:val="center"/>
          </w:tcPr>
          <w:p w14:paraId="0602D9A3">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总体评估</w:t>
            </w:r>
          </w:p>
        </w:tc>
        <w:tc>
          <w:tcPr>
            <w:tcW w:w="687"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79609D59">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备注</w:t>
            </w:r>
          </w:p>
        </w:tc>
      </w:tr>
      <w:tr w14:paraId="353C10D2">
        <w:tblPrEx>
          <w:tblCellMar>
            <w:top w:w="0" w:type="dxa"/>
            <w:left w:w="108" w:type="dxa"/>
            <w:bottom w:w="0" w:type="dxa"/>
            <w:right w:w="108" w:type="dxa"/>
          </w:tblCellMar>
        </w:tblPrEx>
        <w:trPr>
          <w:gridAfter w:val="1"/>
          <w:wAfter w:w="799" w:type="dxa"/>
          <w:trHeight w:val="534" w:hRule="atLeast"/>
        </w:trPr>
        <w:tc>
          <w:tcPr>
            <w:tcW w:w="705" w:type="dxa"/>
            <w:vMerge w:val="continue"/>
            <w:tcBorders>
              <w:left w:val="single" w:color="auto" w:sz="4" w:space="0"/>
              <w:bottom w:val="single" w:color="auto" w:sz="4" w:space="0"/>
              <w:right w:val="single" w:color="auto" w:sz="4" w:space="0"/>
            </w:tcBorders>
            <w:noWrap w:val="0"/>
            <w:vAlign w:val="center"/>
          </w:tcPr>
          <w:p w14:paraId="7498CAC3">
            <w:pPr>
              <w:widowControl/>
              <w:spacing w:line="240" w:lineRule="auto"/>
              <w:ind w:firstLine="0" w:firstLineChars="0"/>
              <w:jc w:val="center"/>
              <w:rPr>
                <w:rFonts w:ascii="宋体" w:hAnsi="宋体" w:cs="宋体" w:eastAsiaTheme="minorEastAsia"/>
                <w:b/>
                <w:sz w:val="24"/>
              </w:rPr>
            </w:pPr>
          </w:p>
        </w:tc>
        <w:tc>
          <w:tcPr>
            <w:tcW w:w="1685" w:type="dxa"/>
            <w:vMerge w:val="continue"/>
            <w:tcBorders>
              <w:left w:val="single" w:color="auto" w:sz="4" w:space="0"/>
              <w:bottom w:val="single" w:color="auto" w:sz="4" w:space="0"/>
              <w:right w:val="single" w:color="auto" w:sz="4" w:space="0"/>
            </w:tcBorders>
            <w:noWrap w:val="0"/>
            <w:vAlign w:val="center"/>
          </w:tcPr>
          <w:p w14:paraId="53B76771">
            <w:pPr>
              <w:widowControl/>
              <w:spacing w:line="240" w:lineRule="auto"/>
              <w:ind w:firstLine="0" w:firstLineChars="0"/>
              <w:jc w:val="center"/>
              <w:rPr>
                <w:rFonts w:ascii="宋体" w:hAnsi="宋体" w:cs="宋体" w:eastAsiaTheme="minorEastAsia"/>
                <w:b/>
                <w:sz w:val="24"/>
              </w:rPr>
            </w:pPr>
          </w:p>
        </w:tc>
        <w:tc>
          <w:tcPr>
            <w:tcW w:w="1328" w:type="dxa"/>
            <w:vMerge w:val="continue"/>
            <w:tcBorders>
              <w:left w:val="single" w:color="auto" w:sz="4" w:space="0"/>
              <w:bottom w:val="single" w:color="auto" w:sz="4" w:space="0"/>
              <w:right w:val="single" w:color="auto" w:sz="4" w:space="0"/>
            </w:tcBorders>
            <w:noWrap w:val="0"/>
            <w:vAlign w:val="center"/>
          </w:tcPr>
          <w:p w14:paraId="26228A4E">
            <w:pPr>
              <w:widowControl/>
              <w:spacing w:line="240" w:lineRule="auto"/>
              <w:ind w:firstLine="0" w:firstLineChars="0"/>
              <w:jc w:val="center"/>
              <w:rPr>
                <w:rFonts w:ascii="宋体" w:hAnsi="宋体" w:cs="宋体" w:eastAsiaTheme="minorEastAsia"/>
                <w:b/>
                <w:sz w:val="24"/>
              </w:rPr>
            </w:pPr>
          </w:p>
        </w:tc>
        <w:tc>
          <w:tcPr>
            <w:tcW w:w="908" w:type="dxa"/>
            <w:tcBorders>
              <w:top w:val="single" w:color="auto" w:sz="4" w:space="0"/>
              <w:left w:val="nil"/>
              <w:bottom w:val="single" w:color="auto" w:sz="4" w:space="0"/>
              <w:right w:val="single" w:color="auto" w:sz="4" w:space="0"/>
            </w:tcBorders>
            <w:noWrap w:val="0"/>
            <w:vAlign w:val="center"/>
          </w:tcPr>
          <w:p w14:paraId="77497F59">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质量</w:t>
            </w:r>
          </w:p>
        </w:tc>
        <w:tc>
          <w:tcPr>
            <w:tcW w:w="788" w:type="dxa"/>
            <w:tcBorders>
              <w:top w:val="single" w:color="auto" w:sz="4" w:space="0"/>
              <w:left w:val="nil"/>
              <w:bottom w:val="single" w:color="auto" w:sz="4" w:space="0"/>
              <w:right w:val="single" w:color="auto" w:sz="4" w:space="0"/>
            </w:tcBorders>
            <w:noWrap w:val="0"/>
            <w:vAlign w:val="center"/>
          </w:tcPr>
          <w:p w14:paraId="419AAAAC">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交货</w:t>
            </w:r>
          </w:p>
        </w:tc>
        <w:tc>
          <w:tcPr>
            <w:tcW w:w="824" w:type="dxa"/>
            <w:tcBorders>
              <w:top w:val="single" w:color="auto" w:sz="4" w:space="0"/>
              <w:left w:val="nil"/>
              <w:bottom w:val="single" w:color="auto" w:sz="4" w:space="0"/>
              <w:right w:val="single" w:color="auto" w:sz="4" w:space="0"/>
            </w:tcBorders>
            <w:noWrap w:val="0"/>
            <w:vAlign w:val="center"/>
          </w:tcPr>
          <w:p w14:paraId="20641857">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售后</w:t>
            </w:r>
          </w:p>
        </w:tc>
        <w:tc>
          <w:tcPr>
            <w:tcW w:w="703" w:type="dxa"/>
            <w:tcBorders>
              <w:top w:val="single" w:color="auto" w:sz="4" w:space="0"/>
              <w:left w:val="nil"/>
              <w:bottom w:val="single" w:color="auto" w:sz="4" w:space="0"/>
              <w:right w:val="single" w:color="auto" w:sz="4" w:space="0"/>
            </w:tcBorders>
            <w:noWrap w:val="0"/>
            <w:vAlign w:val="center"/>
          </w:tcPr>
          <w:p w14:paraId="1EA469B5">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资信</w:t>
            </w:r>
          </w:p>
        </w:tc>
        <w:tc>
          <w:tcPr>
            <w:tcW w:w="753" w:type="dxa"/>
            <w:tcBorders>
              <w:top w:val="single" w:color="auto" w:sz="4" w:space="0"/>
              <w:left w:val="nil"/>
              <w:bottom w:val="single" w:color="auto" w:sz="4" w:space="0"/>
              <w:right w:val="single" w:color="auto" w:sz="4" w:space="0"/>
            </w:tcBorders>
            <w:noWrap w:val="0"/>
            <w:vAlign w:val="center"/>
          </w:tcPr>
          <w:p w14:paraId="1DCDFC4F">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其他</w:t>
            </w:r>
          </w:p>
        </w:tc>
        <w:tc>
          <w:tcPr>
            <w:tcW w:w="806" w:type="dxa"/>
            <w:tcBorders>
              <w:top w:val="single" w:color="auto" w:sz="4" w:space="0"/>
              <w:left w:val="nil"/>
              <w:bottom w:val="single" w:color="auto" w:sz="4" w:space="0"/>
              <w:right w:val="single" w:color="auto" w:sz="4" w:space="0"/>
            </w:tcBorders>
            <w:noWrap w:val="0"/>
            <w:vAlign w:val="center"/>
          </w:tcPr>
          <w:p w14:paraId="6DA9A134">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累计</w:t>
            </w:r>
          </w:p>
        </w:tc>
        <w:tc>
          <w:tcPr>
            <w:tcW w:w="925" w:type="dxa"/>
            <w:vMerge w:val="continue"/>
            <w:tcBorders>
              <w:top w:val="single" w:color="auto" w:sz="4" w:space="0"/>
              <w:left w:val="nil"/>
              <w:bottom w:val="single" w:color="auto" w:sz="4" w:space="0"/>
              <w:right w:val="single" w:color="auto" w:sz="4" w:space="0"/>
            </w:tcBorders>
            <w:noWrap w:val="0"/>
            <w:vAlign w:val="center"/>
          </w:tcPr>
          <w:p w14:paraId="2686E431">
            <w:pPr>
              <w:widowControl/>
              <w:spacing w:line="240" w:lineRule="auto"/>
              <w:ind w:firstLine="0" w:firstLineChars="0"/>
              <w:jc w:val="center"/>
              <w:rPr>
                <w:rFonts w:ascii="宋体" w:hAnsi="宋体" w:cs="宋体" w:eastAsiaTheme="minorEastAsia"/>
                <w:b/>
                <w:sz w:val="24"/>
              </w:rPr>
            </w:pPr>
          </w:p>
        </w:tc>
        <w:tc>
          <w:tcPr>
            <w:tcW w:w="871" w:type="dxa"/>
            <w:tcBorders>
              <w:top w:val="single" w:color="auto" w:sz="4" w:space="0"/>
              <w:left w:val="single" w:color="auto" w:sz="4" w:space="0"/>
              <w:bottom w:val="single" w:color="auto" w:sz="4" w:space="0"/>
              <w:right w:val="single" w:color="auto" w:sz="4" w:space="0"/>
            </w:tcBorders>
            <w:noWrap w:val="0"/>
            <w:vAlign w:val="center"/>
          </w:tcPr>
          <w:p w14:paraId="466A78EB">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继续合作</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8A6D5BE">
            <w:pPr>
              <w:widowControl/>
              <w:spacing w:line="240" w:lineRule="auto"/>
              <w:ind w:firstLine="0" w:firstLineChars="0"/>
              <w:jc w:val="center"/>
              <w:rPr>
                <w:rFonts w:ascii="宋体" w:hAnsi="宋体" w:cs="宋体" w:eastAsiaTheme="minorEastAsia"/>
                <w:b/>
                <w:sz w:val="24"/>
              </w:rPr>
            </w:pPr>
            <w:r>
              <w:rPr>
                <w:rFonts w:hint="eastAsia" w:ascii="宋体" w:hAnsi="宋体" w:cs="宋体" w:eastAsiaTheme="minorEastAsia"/>
                <w:b/>
                <w:sz w:val="24"/>
              </w:rPr>
              <w:t>列入负面清单</w:t>
            </w:r>
          </w:p>
        </w:tc>
        <w:tc>
          <w:tcPr>
            <w:tcW w:w="687" w:type="dxa"/>
            <w:gridSpan w:val="2"/>
            <w:vMerge w:val="continue"/>
            <w:tcBorders>
              <w:top w:val="single" w:color="auto" w:sz="4" w:space="0"/>
              <w:left w:val="nil"/>
              <w:bottom w:val="single" w:color="auto" w:sz="4" w:space="0"/>
              <w:right w:val="single" w:color="auto" w:sz="4" w:space="0"/>
            </w:tcBorders>
            <w:noWrap w:val="0"/>
            <w:vAlign w:val="center"/>
          </w:tcPr>
          <w:p w14:paraId="16782806">
            <w:pPr>
              <w:widowControl/>
              <w:spacing w:line="240" w:lineRule="auto"/>
              <w:ind w:firstLine="0" w:firstLineChars="0"/>
              <w:jc w:val="center"/>
              <w:rPr>
                <w:rFonts w:ascii="宋体" w:hAnsi="宋体" w:cs="宋体" w:eastAsiaTheme="minorEastAsia"/>
                <w:b/>
                <w:sz w:val="24"/>
              </w:rPr>
            </w:pPr>
          </w:p>
        </w:tc>
      </w:tr>
      <w:tr w14:paraId="13C2F0A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01C093B6">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1A0762A7">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60023A2A">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06A30746">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768394A2">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5A50AF43">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75F60FBC">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76DB9E2">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1A80AE4">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C768686">
            <w:pPr>
              <w:widowControl/>
              <w:spacing w:line="240" w:lineRule="auto"/>
              <w:ind w:firstLine="0" w:firstLineChars="0"/>
              <w:jc w:val="center"/>
              <w:rPr>
                <w:rFonts w:ascii="宋体" w:hAnsi="宋体" w:cs="宋体" w:eastAsiaTheme="minorEastAsia"/>
                <w:b/>
                <w:sz w:val="24"/>
              </w:rPr>
            </w:pPr>
          </w:p>
        </w:tc>
        <w:tc>
          <w:tcPr>
            <w:tcW w:w="871" w:type="dxa"/>
            <w:tcBorders>
              <w:top w:val="single" w:color="auto" w:sz="4" w:space="0"/>
              <w:left w:val="nil"/>
              <w:bottom w:val="single" w:color="auto" w:sz="4" w:space="0"/>
              <w:right w:val="single" w:color="auto" w:sz="4" w:space="0"/>
            </w:tcBorders>
            <w:noWrap w:val="0"/>
            <w:vAlign w:val="center"/>
          </w:tcPr>
          <w:p w14:paraId="304AFB0F">
            <w:pPr>
              <w:widowControl/>
              <w:spacing w:line="240" w:lineRule="auto"/>
              <w:ind w:firstLine="0" w:firstLineChars="0"/>
              <w:jc w:val="center"/>
              <w:rPr>
                <w:rFonts w:ascii="Calibri" w:hAnsi="Calibri" w:cs="宋体" w:eastAsiaTheme="minorEastAsia"/>
                <w:sz w:val="24"/>
              </w:rPr>
            </w:pPr>
          </w:p>
        </w:tc>
        <w:tc>
          <w:tcPr>
            <w:tcW w:w="1157" w:type="dxa"/>
            <w:tcBorders>
              <w:top w:val="single" w:color="auto" w:sz="4" w:space="0"/>
              <w:left w:val="nil"/>
              <w:bottom w:val="single" w:color="auto" w:sz="4" w:space="0"/>
              <w:right w:val="single" w:color="auto" w:sz="4" w:space="0"/>
            </w:tcBorders>
            <w:noWrap w:val="0"/>
            <w:vAlign w:val="center"/>
          </w:tcPr>
          <w:p w14:paraId="51F6B271">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4A00E9DA">
            <w:pPr>
              <w:widowControl/>
              <w:spacing w:line="240" w:lineRule="auto"/>
              <w:ind w:firstLine="0" w:firstLineChars="0"/>
              <w:jc w:val="center"/>
              <w:rPr>
                <w:rFonts w:ascii="Calibri" w:hAnsi="Calibri" w:cs="宋体" w:eastAsiaTheme="minorEastAsia"/>
                <w:sz w:val="24"/>
              </w:rPr>
            </w:pPr>
          </w:p>
        </w:tc>
      </w:tr>
      <w:tr w14:paraId="60768059">
        <w:tblPrEx>
          <w:tblCellMar>
            <w:top w:w="0" w:type="dxa"/>
            <w:left w:w="108" w:type="dxa"/>
            <w:bottom w:w="0" w:type="dxa"/>
            <w:right w:w="108" w:type="dxa"/>
          </w:tblCellMar>
        </w:tblPrEx>
        <w:trPr>
          <w:gridAfter w:val="1"/>
          <w:wAfter w:w="799" w:type="dxa"/>
          <w:trHeight w:val="358" w:hRule="atLeast"/>
        </w:trPr>
        <w:tc>
          <w:tcPr>
            <w:tcW w:w="705" w:type="dxa"/>
            <w:tcBorders>
              <w:top w:val="nil"/>
              <w:left w:val="single" w:color="auto" w:sz="4" w:space="0"/>
              <w:bottom w:val="single" w:color="auto" w:sz="4" w:space="0"/>
              <w:right w:val="single" w:color="auto" w:sz="4" w:space="0"/>
            </w:tcBorders>
            <w:noWrap w:val="0"/>
            <w:vAlign w:val="center"/>
          </w:tcPr>
          <w:p w14:paraId="15783ED4">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14E2349C">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26A0FFBA">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0CB807F8">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5D8ED9C1">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15122529">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39DD346E">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D1D016B">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2087914B">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590E2E15">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46DF9B0D">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03412CDD">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07A8CE19">
            <w:pPr>
              <w:widowControl/>
              <w:spacing w:line="240" w:lineRule="auto"/>
              <w:ind w:firstLine="0" w:firstLineChars="0"/>
              <w:jc w:val="center"/>
              <w:rPr>
                <w:rFonts w:ascii="Calibri" w:hAnsi="Calibri" w:cs="宋体" w:eastAsiaTheme="minorEastAsia"/>
                <w:sz w:val="24"/>
              </w:rPr>
            </w:pPr>
          </w:p>
        </w:tc>
      </w:tr>
      <w:tr w14:paraId="2C80EEAE">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228A9110">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53BC8101">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6A558160">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4BC1CB5A">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0E5AC0B1">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3C143960">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1D9599FD">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1B56B93A">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73C07D46">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2C6E21ED">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1C7384E2">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500510D2">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7199FB33">
            <w:pPr>
              <w:widowControl/>
              <w:spacing w:line="240" w:lineRule="auto"/>
              <w:ind w:firstLine="0" w:firstLineChars="0"/>
              <w:jc w:val="center"/>
              <w:rPr>
                <w:rFonts w:ascii="Calibri" w:hAnsi="Calibri" w:cs="宋体" w:eastAsiaTheme="minorEastAsia"/>
                <w:sz w:val="24"/>
              </w:rPr>
            </w:pPr>
          </w:p>
        </w:tc>
      </w:tr>
      <w:tr w14:paraId="6531C29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3531C63">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18A80EE4">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36D72DCE">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1114B799">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3AEBE89C">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77B29A56">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41522C35">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4D144498">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9A2ED3F">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DF5FF6F">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650B58C0">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261018AA">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0CE22317">
            <w:pPr>
              <w:widowControl/>
              <w:spacing w:line="240" w:lineRule="auto"/>
              <w:ind w:firstLine="0" w:firstLineChars="0"/>
              <w:jc w:val="center"/>
              <w:rPr>
                <w:rFonts w:ascii="Calibri" w:hAnsi="Calibri" w:cs="宋体" w:eastAsiaTheme="minorEastAsia"/>
                <w:sz w:val="24"/>
              </w:rPr>
            </w:pPr>
          </w:p>
        </w:tc>
      </w:tr>
      <w:tr w14:paraId="19D5979A">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09D6FFF">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6226BD88">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1F1A1903">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2B280281">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6166A272">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75741F60">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396E304B">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889A140">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56BA03D2">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395B4C3">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4088BE2D">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3AD603D8">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685E3B5B">
            <w:pPr>
              <w:widowControl/>
              <w:spacing w:line="240" w:lineRule="auto"/>
              <w:ind w:firstLine="0" w:firstLineChars="0"/>
              <w:jc w:val="center"/>
              <w:rPr>
                <w:rFonts w:ascii="Calibri" w:hAnsi="Calibri" w:cs="宋体" w:eastAsiaTheme="minorEastAsia"/>
                <w:sz w:val="24"/>
              </w:rPr>
            </w:pPr>
          </w:p>
        </w:tc>
      </w:tr>
      <w:tr w14:paraId="4B0FC345">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4FA4586C">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5B22B982">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2FA7D0FF">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064D59BF">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1540198B">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255A97A1">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1470090F">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D8C7712">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0974B6B">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1754AD95">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2741919B">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566EF8FF">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397EAAC0">
            <w:pPr>
              <w:widowControl/>
              <w:spacing w:line="240" w:lineRule="auto"/>
              <w:ind w:firstLine="0" w:firstLineChars="0"/>
              <w:jc w:val="center"/>
              <w:rPr>
                <w:rFonts w:ascii="Calibri" w:hAnsi="Calibri" w:cs="宋体" w:eastAsiaTheme="minorEastAsia"/>
                <w:sz w:val="24"/>
              </w:rPr>
            </w:pPr>
          </w:p>
        </w:tc>
      </w:tr>
      <w:tr w14:paraId="12DE44D6">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5189B85F">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54517A28">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607D8C53">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48FDEAF7">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53DF4B63">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482CB6CF">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7E8DF1B2">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C932AA3">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3B5C202A">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48A39E19">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22DA3AB7">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0639B0AC">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47DD99A2">
            <w:pPr>
              <w:widowControl/>
              <w:spacing w:line="240" w:lineRule="auto"/>
              <w:ind w:firstLine="0" w:firstLineChars="0"/>
              <w:jc w:val="center"/>
              <w:rPr>
                <w:rFonts w:ascii="Calibri" w:hAnsi="Calibri" w:cs="宋体" w:eastAsiaTheme="minorEastAsia"/>
                <w:sz w:val="24"/>
              </w:rPr>
            </w:pPr>
          </w:p>
        </w:tc>
      </w:tr>
      <w:tr w14:paraId="64880974">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10C70B35">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2934E5C2">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610C4043">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5DB3EB97">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2E885A41">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4E15976C">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165C4142">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5BDA396F">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F92EC05">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7D158FCC">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103DFCD9">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6B1F33B4">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2A58CBAE">
            <w:pPr>
              <w:widowControl/>
              <w:spacing w:line="240" w:lineRule="auto"/>
              <w:ind w:firstLine="0" w:firstLineChars="0"/>
              <w:jc w:val="center"/>
              <w:rPr>
                <w:rFonts w:ascii="Calibri" w:hAnsi="Calibri" w:cs="宋体" w:eastAsiaTheme="minorEastAsia"/>
                <w:sz w:val="24"/>
              </w:rPr>
            </w:pPr>
          </w:p>
        </w:tc>
      </w:tr>
      <w:tr w14:paraId="0B504841">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38B855F6">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13B6D172">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45397AD2">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03113581">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20663031">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02DE4881">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6F7C13DB">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6B742A60">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6358976F">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39B85E6E">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006A5B75">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56DFA864">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264183C9">
            <w:pPr>
              <w:widowControl/>
              <w:spacing w:line="240" w:lineRule="auto"/>
              <w:ind w:firstLine="0" w:firstLineChars="0"/>
              <w:jc w:val="center"/>
              <w:rPr>
                <w:rFonts w:ascii="Calibri" w:hAnsi="Calibri" w:cs="宋体" w:eastAsiaTheme="minorEastAsia"/>
                <w:sz w:val="24"/>
              </w:rPr>
            </w:pPr>
          </w:p>
        </w:tc>
      </w:tr>
      <w:tr w14:paraId="20CCEE57">
        <w:tblPrEx>
          <w:tblCellMar>
            <w:top w:w="0" w:type="dxa"/>
            <w:left w:w="108" w:type="dxa"/>
            <w:bottom w:w="0" w:type="dxa"/>
            <w:right w:w="108" w:type="dxa"/>
          </w:tblCellMar>
        </w:tblPrEx>
        <w:trPr>
          <w:gridAfter w:val="1"/>
          <w:wAfter w:w="799" w:type="dxa"/>
          <w:trHeight w:val="285" w:hRule="atLeast"/>
        </w:trPr>
        <w:tc>
          <w:tcPr>
            <w:tcW w:w="705" w:type="dxa"/>
            <w:tcBorders>
              <w:top w:val="nil"/>
              <w:left w:val="single" w:color="auto" w:sz="4" w:space="0"/>
              <w:bottom w:val="single" w:color="auto" w:sz="4" w:space="0"/>
              <w:right w:val="single" w:color="auto" w:sz="4" w:space="0"/>
            </w:tcBorders>
            <w:noWrap w:val="0"/>
            <w:vAlign w:val="center"/>
          </w:tcPr>
          <w:p w14:paraId="65132E42">
            <w:pPr>
              <w:widowControl/>
              <w:spacing w:line="240" w:lineRule="auto"/>
              <w:ind w:firstLine="0" w:firstLineChars="0"/>
              <w:jc w:val="center"/>
              <w:rPr>
                <w:rFonts w:ascii="Arial" w:hAnsi="Arial" w:cs="Arial" w:eastAsiaTheme="minorEastAsia"/>
                <w:sz w:val="24"/>
              </w:rPr>
            </w:pPr>
          </w:p>
        </w:tc>
        <w:tc>
          <w:tcPr>
            <w:tcW w:w="1685" w:type="dxa"/>
            <w:tcBorders>
              <w:top w:val="nil"/>
              <w:left w:val="nil"/>
              <w:bottom w:val="single" w:color="auto" w:sz="4" w:space="0"/>
              <w:right w:val="single" w:color="auto" w:sz="4" w:space="0"/>
            </w:tcBorders>
            <w:noWrap w:val="0"/>
            <w:vAlign w:val="center"/>
          </w:tcPr>
          <w:p w14:paraId="062E9717">
            <w:pPr>
              <w:widowControl/>
              <w:spacing w:line="240" w:lineRule="auto"/>
              <w:ind w:firstLine="0" w:firstLineChars="0"/>
              <w:jc w:val="center"/>
              <w:rPr>
                <w:rFonts w:ascii="Arial" w:hAnsi="Arial" w:cs="Arial" w:eastAsiaTheme="minorEastAsia"/>
                <w:sz w:val="24"/>
              </w:rPr>
            </w:pPr>
          </w:p>
        </w:tc>
        <w:tc>
          <w:tcPr>
            <w:tcW w:w="1328" w:type="dxa"/>
            <w:tcBorders>
              <w:top w:val="nil"/>
              <w:left w:val="nil"/>
              <w:bottom w:val="single" w:color="auto" w:sz="4" w:space="0"/>
              <w:right w:val="single" w:color="auto" w:sz="4" w:space="0"/>
            </w:tcBorders>
            <w:noWrap w:val="0"/>
            <w:vAlign w:val="center"/>
          </w:tcPr>
          <w:p w14:paraId="01CEC8DB">
            <w:pPr>
              <w:widowControl/>
              <w:spacing w:line="240" w:lineRule="auto"/>
              <w:ind w:firstLine="0" w:firstLineChars="0"/>
              <w:jc w:val="center"/>
              <w:rPr>
                <w:rFonts w:ascii="Calibri" w:hAnsi="Calibri" w:cs="宋体" w:eastAsiaTheme="minorEastAsia"/>
                <w:sz w:val="24"/>
              </w:rPr>
            </w:pPr>
          </w:p>
        </w:tc>
        <w:tc>
          <w:tcPr>
            <w:tcW w:w="908" w:type="dxa"/>
            <w:tcBorders>
              <w:top w:val="nil"/>
              <w:left w:val="nil"/>
              <w:bottom w:val="single" w:color="auto" w:sz="4" w:space="0"/>
              <w:right w:val="single" w:color="auto" w:sz="4" w:space="0"/>
            </w:tcBorders>
            <w:noWrap w:val="0"/>
            <w:vAlign w:val="center"/>
          </w:tcPr>
          <w:p w14:paraId="4B3D1CB4">
            <w:pPr>
              <w:widowControl/>
              <w:spacing w:line="240" w:lineRule="auto"/>
              <w:ind w:firstLine="0" w:firstLineChars="0"/>
              <w:jc w:val="center"/>
              <w:rPr>
                <w:rFonts w:ascii="Calibri" w:hAnsi="Calibri" w:cs="宋体" w:eastAsiaTheme="minorEastAsia"/>
                <w:sz w:val="24"/>
              </w:rPr>
            </w:pPr>
          </w:p>
        </w:tc>
        <w:tc>
          <w:tcPr>
            <w:tcW w:w="788" w:type="dxa"/>
            <w:tcBorders>
              <w:top w:val="nil"/>
              <w:left w:val="nil"/>
              <w:bottom w:val="single" w:color="auto" w:sz="4" w:space="0"/>
              <w:right w:val="single" w:color="auto" w:sz="4" w:space="0"/>
            </w:tcBorders>
            <w:noWrap w:val="0"/>
            <w:vAlign w:val="center"/>
          </w:tcPr>
          <w:p w14:paraId="2950EA65">
            <w:pPr>
              <w:widowControl/>
              <w:spacing w:line="240" w:lineRule="auto"/>
              <w:ind w:firstLine="0" w:firstLineChars="0"/>
              <w:jc w:val="center"/>
              <w:rPr>
                <w:rFonts w:ascii="Calibri" w:hAnsi="Calibri" w:cs="宋体" w:eastAsiaTheme="minorEastAsia"/>
                <w:sz w:val="24"/>
              </w:rPr>
            </w:pPr>
          </w:p>
        </w:tc>
        <w:tc>
          <w:tcPr>
            <w:tcW w:w="824" w:type="dxa"/>
            <w:tcBorders>
              <w:top w:val="nil"/>
              <w:left w:val="nil"/>
              <w:bottom w:val="single" w:color="auto" w:sz="4" w:space="0"/>
              <w:right w:val="single" w:color="auto" w:sz="4" w:space="0"/>
            </w:tcBorders>
            <w:noWrap w:val="0"/>
            <w:vAlign w:val="center"/>
          </w:tcPr>
          <w:p w14:paraId="23957D71">
            <w:pPr>
              <w:widowControl/>
              <w:spacing w:line="240" w:lineRule="auto"/>
              <w:ind w:firstLine="0" w:firstLineChars="0"/>
              <w:jc w:val="center"/>
              <w:rPr>
                <w:rFonts w:ascii="Calibri" w:hAnsi="Calibri" w:cs="宋体" w:eastAsiaTheme="minorEastAsia"/>
                <w:sz w:val="24"/>
              </w:rPr>
            </w:pPr>
          </w:p>
        </w:tc>
        <w:tc>
          <w:tcPr>
            <w:tcW w:w="703" w:type="dxa"/>
            <w:tcBorders>
              <w:top w:val="nil"/>
              <w:left w:val="nil"/>
              <w:bottom w:val="single" w:color="auto" w:sz="4" w:space="0"/>
              <w:right w:val="single" w:color="auto" w:sz="4" w:space="0"/>
            </w:tcBorders>
            <w:noWrap w:val="0"/>
            <w:vAlign w:val="center"/>
          </w:tcPr>
          <w:p w14:paraId="492B4338">
            <w:pPr>
              <w:widowControl/>
              <w:spacing w:line="240" w:lineRule="auto"/>
              <w:ind w:firstLine="0" w:firstLineChars="0"/>
              <w:jc w:val="center"/>
              <w:rPr>
                <w:rFonts w:ascii="Calibri" w:hAnsi="Calibri" w:cs="宋体" w:eastAsiaTheme="minorEastAsia"/>
                <w:sz w:val="24"/>
              </w:rPr>
            </w:pPr>
          </w:p>
        </w:tc>
        <w:tc>
          <w:tcPr>
            <w:tcW w:w="753" w:type="dxa"/>
            <w:tcBorders>
              <w:top w:val="single" w:color="auto" w:sz="4" w:space="0"/>
              <w:left w:val="single" w:color="auto" w:sz="4" w:space="0"/>
              <w:bottom w:val="single" w:color="auto" w:sz="4" w:space="0"/>
              <w:right w:val="single" w:color="auto" w:sz="4" w:space="0"/>
            </w:tcBorders>
            <w:noWrap w:val="0"/>
            <w:vAlign w:val="center"/>
          </w:tcPr>
          <w:p w14:paraId="70595656">
            <w:pPr>
              <w:widowControl/>
              <w:spacing w:line="240" w:lineRule="auto"/>
              <w:ind w:firstLine="0" w:firstLineChars="0"/>
              <w:jc w:val="center"/>
              <w:rPr>
                <w:rFonts w:ascii="Calibri" w:hAnsi="Calibri" w:cs="宋体" w:eastAsiaTheme="minorEastAsia"/>
                <w:sz w:val="24"/>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4341FC44">
            <w:pPr>
              <w:widowControl/>
              <w:spacing w:line="240" w:lineRule="auto"/>
              <w:ind w:firstLine="0" w:firstLineChars="0"/>
              <w:jc w:val="center"/>
              <w:rPr>
                <w:rFonts w:ascii="Calibri" w:hAnsi="Calibri" w:cs="宋体" w:eastAsiaTheme="minorEastAsia"/>
                <w:sz w:val="24"/>
              </w:rPr>
            </w:pPr>
          </w:p>
        </w:tc>
        <w:tc>
          <w:tcPr>
            <w:tcW w:w="925" w:type="dxa"/>
            <w:tcBorders>
              <w:top w:val="single" w:color="auto" w:sz="4" w:space="0"/>
              <w:left w:val="single" w:color="auto" w:sz="4" w:space="0"/>
              <w:bottom w:val="single" w:color="auto" w:sz="4" w:space="0"/>
              <w:right w:val="single" w:color="auto" w:sz="4" w:space="0"/>
            </w:tcBorders>
            <w:noWrap w:val="0"/>
            <w:vAlign w:val="center"/>
          </w:tcPr>
          <w:p w14:paraId="0E0861D7">
            <w:pPr>
              <w:widowControl/>
              <w:spacing w:line="240" w:lineRule="auto"/>
              <w:ind w:firstLine="0" w:firstLineChars="0"/>
              <w:jc w:val="center"/>
              <w:rPr>
                <w:rFonts w:ascii="宋体" w:hAnsi="宋体" w:cs="宋体" w:eastAsiaTheme="minorEastAsia"/>
                <w:b/>
                <w:sz w:val="24"/>
              </w:rPr>
            </w:pPr>
          </w:p>
        </w:tc>
        <w:tc>
          <w:tcPr>
            <w:tcW w:w="871" w:type="dxa"/>
            <w:tcBorders>
              <w:top w:val="nil"/>
              <w:left w:val="nil"/>
              <w:bottom w:val="single" w:color="auto" w:sz="4" w:space="0"/>
              <w:right w:val="single" w:color="auto" w:sz="4" w:space="0"/>
            </w:tcBorders>
            <w:noWrap w:val="0"/>
            <w:vAlign w:val="center"/>
          </w:tcPr>
          <w:p w14:paraId="0A32E790">
            <w:pPr>
              <w:widowControl/>
              <w:spacing w:line="240" w:lineRule="auto"/>
              <w:ind w:firstLine="0" w:firstLineChars="0"/>
              <w:jc w:val="center"/>
              <w:rPr>
                <w:rFonts w:ascii="Calibri" w:hAnsi="Calibri" w:cs="宋体" w:eastAsiaTheme="minorEastAsia"/>
                <w:sz w:val="24"/>
              </w:rPr>
            </w:pPr>
          </w:p>
        </w:tc>
        <w:tc>
          <w:tcPr>
            <w:tcW w:w="1157" w:type="dxa"/>
            <w:tcBorders>
              <w:top w:val="nil"/>
              <w:left w:val="nil"/>
              <w:bottom w:val="single" w:color="auto" w:sz="4" w:space="0"/>
              <w:right w:val="single" w:color="auto" w:sz="4" w:space="0"/>
            </w:tcBorders>
            <w:noWrap w:val="0"/>
            <w:vAlign w:val="center"/>
          </w:tcPr>
          <w:p w14:paraId="20AF4EF4">
            <w:pPr>
              <w:widowControl/>
              <w:spacing w:line="240" w:lineRule="auto"/>
              <w:ind w:firstLine="0" w:firstLineChars="0"/>
              <w:jc w:val="center"/>
              <w:rPr>
                <w:rFonts w:ascii="Calibri" w:hAnsi="Calibri" w:cs="宋体" w:eastAsiaTheme="minorEastAsia"/>
                <w:sz w:val="24"/>
              </w:rPr>
            </w:pPr>
          </w:p>
        </w:tc>
        <w:tc>
          <w:tcPr>
            <w:tcW w:w="687" w:type="dxa"/>
            <w:gridSpan w:val="2"/>
            <w:tcBorders>
              <w:top w:val="nil"/>
              <w:left w:val="nil"/>
              <w:bottom w:val="single" w:color="auto" w:sz="4" w:space="0"/>
              <w:right w:val="single" w:color="auto" w:sz="4" w:space="0"/>
            </w:tcBorders>
            <w:noWrap w:val="0"/>
            <w:vAlign w:val="center"/>
          </w:tcPr>
          <w:p w14:paraId="5986E9D5">
            <w:pPr>
              <w:widowControl/>
              <w:spacing w:line="240" w:lineRule="auto"/>
              <w:ind w:firstLine="0" w:firstLineChars="0"/>
              <w:jc w:val="center"/>
              <w:rPr>
                <w:rFonts w:ascii="Calibri" w:hAnsi="Calibri" w:cs="宋体" w:eastAsiaTheme="minorEastAsia"/>
                <w:sz w:val="24"/>
              </w:rPr>
            </w:pPr>
          </w:p>
        </w:tc>
      </w:tr>
    </w:tbl>
    <w:p w14:paraId="4CBB84C4">
      <w:pPr>
        <w:widowControl/>
        <w:spacing w:line="600" w:lineRule="exact"/>
        <w:ind w:firstLine="0" w:firstLineChars="0"/>
        <w:jc w:val="left"/>
        <w:rPr>
          <w:rFonts w:ascii="仿宋_GB2312" w:hAnsi="仿宋_GB2312" w:eastAsia="仿宋_GB2312" w:cs="仿宋_GB2312"/>
          <w:bCs/>
          <w:kern w:val="0"/>
          <w:sz w:val="34"/>
          <w:szCs w:val="34"/>
          <w:lang w:val="zh-CN"/>
        </w:rPr>
      </w:pPr>
    </w:p>
    <w:sectPr>
      <w:pgSz w:w="16838" w:h="11906" w:orient="landscape"/>
      <w:pgMar w:top="1800" w:right="1440" w:bottom="1800" w:left="144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31ECE">
    <w:pPr>
      <w:pStyle w:val="7"/>
      <w:spacing w:before="120" w:after="120"/>
      <w:ind w:firstLine="360"/>
      <w:jc w:val="center"/>
    </w:pPr>
    <w:r>
      <w:fldChar w:fldCharType="begin"/>
    </w:r>
    <w:r>
      <w:instrText xml:space="preserve">PAGE   \* MERGEFORMAT</w:instrText>
    </w:r>
    <w:r>
      <w:fldChar w:fldCharType="separate"/>
    </w:r>
    <w:r>
      <w:rPr>
        <w:lang w:val="zh-CN"/>
      </w:rPr>
      <w:t>7</w:t>
    </w:r>
    <w:r>
      <w:fldChar w:fldCharType="end"/>
    </w:r>
  </w:p>
  <w:p w14:paraId="09EAED42">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158F2">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C442B">
    <w:pPr>
      <w:pStyle w:val="7"/>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DBF2">
    <w:pPr>
      <w:widowControl w:val="0"/>
      <w:snapToGrid w:val="0"/>
      <w:jc w:val="left"/>
      <w:rPr>
        <w:rFonts w:asciiTheme="minorHAnsi" w:hAnsiTheme="minorHAnsi" w:eastAsiaTheme="minorEastAsia" w:cstheme="minorBidi"/>
        <w:kern w:val="2"/>
        <w:sz w:val="18"/>
        <w:szCs w:val="18"/>
        <w:lang w:val="en-US" w:eastAsia="zh-CN" w:bidi="ar-SA"/>
      </w:rPr>
    </w:pPr>
    <w:r>
      <w:rPr>
        <w:rFonts w:asciiTheme="minorHAnsi" w:hAnsiTheme="minorHAnsi" w:eastAsiaTheme="minorEastAsia" w:cstheme="minorBidi"/>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矩形 1"/>
              <wp:cNvGraphicFramePr/>
              <a:graphic xmlns:a="http://schemas.openxmlformats.org/drawingml/2006/main">
                <a:graphicData uri="http://schemas.microsoft.com/office/word/2010/wordprocessingShape">
                  <wps:wsp>
                    <wps:cNvSpPr/>
                    <wps:spPr>
                      <a:xfrm>
                        <a:off x="0" y="0"/>
                        <a:ext cx="60325" cy="154940"/>
                      </a:xfrm>
                      <a:prstGeom prst="rect">
                        <a:avLst/>
                      </a:prstGeom>
                      <a:noFill/>
                      <a:ln>
                        <a:noFill/>
                      </a:ln>
                      <a:effectLst/>
                    </wps:spPr>
                    <wps:txbx>
                      <w:txbxContent>
                        <w:p w14:paraId="3CE9B05F">
                          <w:pPr>
                            <w:snapToGrid w:val="0"/>
                            <w:spacing w:line="240" w:lineRule="auto"/>
                            <w:ind w:firstLine="0" w:firstLineChars="0"/>
                            <w:rPr>
                              <w:rFonts w:asciiTheme="minorHAnsi" w:hAnsiTheme="minorHAnsi" w:eastAsiaTheme="minorEastAsia" w:cstheme="minorBidi"/>
                              <w:sz w:val="18"/>
                            </w:rPr>
                          </w:pPr>
                          <w:r>
                            <w:rPr>
                              <w:rFonts w:hint="eastAsia" w:asciiTheme="minorHAnsi" w:hAnsiTheme="minorHAnsi" w:eastAsiaTheme="minorEastAsia" w:cstheme="minorBidi"/>
                              <w:sz w:val="18"/>
                            </w:rPr>
                            <w:fldChar w:fldCharType="begin"/>
                          </w:r>
                          <w:r>
                            <w:rPr>
                              <w:rFonts w:hint="eastAsia" w:asciiTheme="minorHAnsi" w:hAnsiTheme="minorHAnsi" w:eastAsiaTheme="minorEastAsia" w:cstheme="minorBidi"/>
                              <w:sz w:val="18"/>
                            </w:rPr>
                            <w:instrText xml:space="preserve"> PAGE  \* MERGEFORMAT </w:instrText>
                          </w:r>
                          <w:r>
                            <w:rPr>
                              <w:rFonts w:hint="eastAsia" w:asciiTheme="minorHAnsi" w:hAnsiTheme="minorHAnsi" w:eastAsiaTheme="minorEastAsia" w:cstheme="minorBidi"/>
                              <w:sz w:val="18"/>
                            </w:rPr>
                            <w:fldChar w:fldCharType="separate"/>
                          </w:r>
                          <w:r>
                            <w:rPr>
                              <w:rFonts w:asciiTheme="minorHAnsi" w:hAnsiTheme="minorHAnsi" w:eastAsiaTheme="minorEastAsia" w:cstheme="minorBidi"/>
                              <w:sz w:val="18"/>
                            </w:rPr>
                            <w:t>12</w:t>
                          </w:r>
                          <w:r>
                            <w:rPr>
                              <w:rFonts w:hint="eastAsia" w:asciiTheme="minorHAnsi" w:hAnsiTheme="minorHAnsi" w:eastAsiaTheme="minorEastAsia" w:cstheme="minorBidi"/>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EMXa0QAAAAIBAAAPAAAAAAAAAAEAIAAAACIAAABkcnMvZG93bnJldi54&#10;bWxQSwECFAAUAAAACACHTuJAEdXZX8gBAACXAwAADgAAAAAAAAABACAAAAAgAQAAZHJzL2Uyb0Rv&#10;Yy54bWxQSwUGAAAAAAYABgBZAQAAWgUAAAAA&#10;">
              <v:fill on="f" focussize="0,0"/>
              <v:stroke on="f"/>
              <v:imagedata o:title=""/>
              <o:lock v:ext="edit" aspectratio="f"/>
              <v:textbox inset="0mm,0mm,0mm,0mm" style="mso-fit-shape-to-text:t;">
                <w:txbxContent>
                  <w:p w14:paraId="3CE9B05F">
                    <w:pPr>
                      <w:snapToGrid w:val="0"/>
                      <w:spacing w:line="240" w:lineRule="auto"/>
                      <w:ind w:firstLine="0" w:firstLineChars="0"/>
                      <w:rPr>
                        <w:rFonts w:asciiTheme="minorHAnsi" w:hAnsiTheme="minorHAnsi" w:eastAsiaTheme="minorEastAsia" w:cstheme="minorBidi"/>
                        <w:sz w:val="18"/>
                      </w:rPr>
                    </w:pPr>
                    <w:r>
                      <w:rPr>
                        <w:rFonts w:hint="eastAsia" w:asciiTheme="minorHAnsi" w:hAnsiTheme="minorHAnsi" w:eastAsiaTheme="minorEastAsia" w:cstheme="minorBidi"/>
                        <w:sz w:val="18"/>
                      </w:rPr>
                      <w:fldChar w:fldCharType="begin"/>
                    </w:r>
                    <w:r>
                      <w:rPr>
                        <w:rFonts w:hint="eastAsia" w:asciiTheme="minorHAnsi" w:hAnsiTheme="minorHAnsi" w:eastAsiaTheme="minorEastAsia" w:cstheme="minorBidi"/>
                        <w:sz w:val="18"/>
                      </w:rPr>
                      <w:instrText xml:space="preserve"> PAGE  \* MERGEFORMAT </w:instrText>
                    </w:r>
                    <w:r>
                      <w:rPr>
                        <w:rFonts w:hint="eastAsia" w:asciiTheme="minorHAnsi" w:hAnsiTheme="minorHAnsi" w:eastAsiaTheme="minorEastAsia" w:cstheme="minorBidi"/>
                        <w:sz w:val="18"/>
                      </w:rPr>
                      <w:fldChar w:fldCharType="separate"/>
                    </w:r>
                    <w:r>
                      <w:rPr>
                        <w:rFonts w:asciiTheme="minorHAnsi" w:hAnsiTheme="minorHAnsi" w:eastAsiaTheme="minorEastAsia" w:cstheme="minorBidi"/>
                        <w:sz w:val="18"/>
                      </w:rPr>
                      <w:t>12</w:t>
                    </w:r>
                    <w:r>
                      <w:rPr>
                        <w:rFonts w:hint="eastAsia" w:asciiTheme="minorHAnsi" w:hAnsiTheme="minorHAnsi" w:eastAsiaTheme="minorEastAsia" w:cstheme="minorBidi"/>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EA510">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5F7BC">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BC7F5">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16E0"/>
    <w:multiLevelType w:val="multilevel"/>
    <w:tmpl w:val="3D0116E0"/>
    <w:lvl w:ilvl="0" w:tentative="0">
      <w:start w:val="1"/>
      <w:numFmt w:val="japaneseCounting"/>
      <w:pStyle w:val="18"/>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7250E27"/>
    <w:multiLevelType w:val="multilevel"/>
    <w:tmpl w:val="77250E27"/>
    <w:lvl w:ilvl="0" w:tentative="0">
      <w:start w:val="1"/>
      <w:numFmt w:val="decimal"/>
      <w:pStyle w:val="19"/>
      <w:lvlText w:val="%1"/>
      <w:lvlJc w:val="left"/>
      <w:pPr>
        <w:ind w:left="720" w:hanging="7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922F2A"/>
    <w:multiLevelType w:val="multilevel"/>
    <w:tmpl w:val="7D922F2A"/>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NTE1ZjNiYjYxMDViZjZjNzFkMmU0YjM5YmIzNWQifQ=="/>
  </w:docVars>
  <w:rsids>
    <w:rsidRoot w:val="4F5C24C6"/>
    <w:rsid w:val="00044DD1"/>
    <w:rsid w:val="00070521"/>
    <w:rsid w:val="0009395E"/>
    <w:rsid w:val="00097B91"/>
    <w:rsid w:val="0014490B"/>
    <w:rsid w:val="001673FB"/>
    <w:rsid w:val="00206219"/>
    <w:rsid w:val="00246DCD"/>
    <w:rsid w:val="00247EFC"/>
    <w:rsid w:val="002926B8"/>
    <w:rsid w:val="002C1ABF"/>
    <w:rsid w:val="0032701A"/>
    <w:rsid w:val="00330C96"/>
    <w:rsid w:val="00363682"/>
    <w:rsid w:val="003A0514"/>
    <w:rsid w:val="003C6795"/>
    <w:rsid w:val="00410F1E"/>
    <w:rsid w:val="00411AE3"/>
    <w:rsid w:val="00423EE4"/>
    <w:rsid w:val="00431A2C"/>
    <w:rsid w:val="00440E01"/>
    <w:rsid w:val="004C6AC5"/>
    <w:rsid w:val="004E0EA1"/>
    <w:rsid w:val="005052C5"/>
    <w:rsid w:val="00576147"/>
    <w:rsid w:val="005968D2"/>
    <w:rsid w:val="005A4073"/>
    <w:rsid w:val="005D63CF"/>
    <w:rsid w:val="00642587"/>
    <w:rsid w:val="00666B62"/>
    <w:rsid w:val="006719FE"/>
    <w:rsid w:val="00694E07"/>
    <w:rsid w:val="006A6950"/>
    <w:rsid w:val="006B24D8"/>
    <w:rsid w:val="00700472"/>
    <w:rsid w:val="0072003E"/>
    <w:rsid w:val="00735198"/>
    <w:rsid w:val="00764F84"/>
    <w:rsid w:val="0076558F"/>
    <w:rsid w:val="007E4945"/>
    <w:rsid w:val="0080696F"/>
    <w:rsid w:val="00841684"/>
    <w:rsid w:val="00843023"/>
    <w:rsid w:val="008957E7"/>
    <w:rsid w:val="008C20DE"/>
    <w:rsid w:val="008C4C21"/>
    <w:rsid w:val="009030A3"/>
    <w:rsid w:val="00903491"/>
    <w:rsid w:val="009110E5"/>
    <w:rsid w:val="009D654A"/>
    <w:rsid w:val="009E6518"/>
    <w:rsid w:val="009F503B"/>
    <w:rsid w:val="00A04915"/>
    <w:rsid w:val="00A126F2"/>
    <w:rsid w:val="00A37169"/>
    <w:rsid w:val="00A83E1F"/>
    <w:rsid w:val="00A97751"/>
    <w:rsid w:val="00AC43B6"/>
    <w:rsid w:val="00AF36D5"/>
    <w:rsid w:val="00B54603"/>
    <w:rsid w:val="00C22CAC"/>
    <w:rsid w:val="00C63ACB"/>
    <w:rsid w:val="00CC21B9"/>
    <w:rsid w:val="00D754E7"/>
    <w:rsid w:val="00D963A1"/>
    <w:rsid w:val="00DB603E"/>
    <w:rsid w:val="00E61805"/>
    <w:rsid w:val="00E651E2"/>
    <w:rsid w:val="00E67B46"/>
    <w:rsid w:val="00E716A4"/>
    <w:rsid w:val="00E76063"/>
    <w:rsid w:val="00E763AC"/>
    <w:rsid w:val="00EF4350"/>
    <w:rsid w:val="00EF5B57"/>
    <w:rsid w:val="00F37975"/>
    <w:rsid w:val="00F45F4B"/>
    <w:rsid w:val="00F56FCA"/>
    <w:rsid w:val="01233D34"/>
    <w:rsid w:val="0256755B"/>
    <w:rsid w:val="02B074F0"/>
    <w:rsid w:val="02E114CE"/>
    <w:rsid w:val="02EC3329"/>
    <w:rsid w:val="03C74BB5"/>
    <w:rsid w:val="0493692A"/>
    <w:rsid w:val="05252F96"/>
    <w:rsid w:val="059773BE"/>
    <w:rsid w:val="09287AB6"/>
    <w:rsid w:val="0A5E06E5"/>
    <w:rsid w:val="0A6C790D"/>
    <w:rsid w:val="0B1D6794"/>
    <w:rsid w:val="0C593E37"/>
    <w:rsid w:val="0CFA1C03"/>
    <w:rsid w:val="0E0D4FDC"/>
    <w:rsid w:val="0FE00D92"/>
    <w:rsid w:val="10485547"/>
    <w:rsid w:val="10EE0272"/>
    <w:rsid w:val="11F46CDE"/>
    <w:rsid w:val="14353475"/>
    <w:rsid w:val="14CE633A"/>
    <w:rsid w:val="14F271EE"/>
    <w:rsid w:val="1A1D769D"/>
    <w:rsid w:val="1AA2738A"/>
    <w:rsid w:val="1F1B182C"/>
    <w:rsid w:val="202E74D9"/>
    <w:rsid w:val="20832935"/>
    <w:rsid w:val="23B4085A"/>
    <w:rsid w:val="244B0A94"/>
    <w:rsid w:val="257C5818"/>
    <w:rsid w:val="27696E4D"/>
    <w:rsid w:val="2A967AA0"/>
    <w:rsid w:val="2BEB6DE3"/>
    <w:rsid w:val="2D742490"/>
    <w:rsid w:val="303147D8"/>
    <w:rsid w:val="31E45DBA"/>
    <w:rsid w:val="3AD2144E"/>
    <w:rsid w:val="3C830972"/>
    <w:rsid w:val="3C920BB5"/>
    <w:rsid w:val="3D213FDE"/>
    <w:rsid w:val="416B3B3A"/>
    <w:rsid w:val="41CD1450"/>
    <w:rsid w:val="42C71A9E"/>
    <w:rsid w:val="42D33864"/>
    <w:rsid w:val="44092414"/>
    <w:rsid w:val="4554734F"/>
    <w:rsid w:val="45736C4A"/>
    <w:rsid w:val="46CD560B"/>
    <w:rsid w:val="47D75AC1"/>
    <w:rsid w:val="4C387D9F"/>
    <w:rsid w:val="4E5A3401"/>
    <w:rsid w:val="4F551598"/>
    <w:rsid w:val="4F5C24C6"/>
    <w:rsid w:val="4FBB0306"/>
    <w:rsid w:val="4FBC621D"/>
    <w:rsid w:val="514146D2"/>
    <w:rsid w:val="51BF79D5"/>
    <w:rsid w:val="52D820EB"/>
    <w:rsid w:val="55167349"/>
    <w:rsid w:val="558A3322"/>
    <w:rsid w:val="56E85645"/>
    <w:rsid w:val="575858E5"/>
    <w:rsid w:val="57CD4D3F"/>
    <w:rsid w:val="5A95753C"/>
    <w:rsid w:val="5B065511"/>
    <w:rsid w:val="5D6323CD"/>
    <w:rsid w:val="5F1F0F92"/>
    <w:rsid w:val="5FC72BEE"/>
    <w:rsid w:val="630E1F93"/>
    <w:rsid w:val="640D3680"/>
    <w:rsid w:val="64722EF6"/>
    <w:rsid w:val="656E32CD"/>
    <w:rsid w:val="666845B1"/>
    <w:rsid w:val="6803069B"/>
    <w:rsid w:val="69F27468"/>
    <w:rsid w:val="69FB535A"/>
    <w:rsid w:val="6BFD527D"/>
    <w:rsid w:val="6E757032"/>
    <w:rsid w:val="766A069F"/>
    <w:rsid w:val="76D17462"/>
    <w:rsid w:val="79431706"/>
    <w:rsid w:val="7B7D0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200" w:firstLineChars="200"/>
      <w:jc w:val="both"/>
    </w:pPr>
    <w:rPr>
      <w:rFonts w:ascii="Times New Roman" w:hAnsi="Times New Roman" w:eastAsia="仿宋" w:cs="Times New Roman"/>
      <w:kern w:val="2"/>
      <w:sz w:val="24"/>
      <w:szCs w:val="24"/>
      <w:lang w:val="en-US" w:eastAsia="zh-CN" w:bidi="ar-SA"/>
    </w:rPr>
  </w:style>
  <w:style w:type="paragraph" w:styleId="3">
    <w:name w:val="heading 1"/>
    <w:basedOn w:val="1"/>
    <w:next w:val="1"/>
    <w:autoRedefine/>
    <w:qFormat/>
    <w:uiPriority w:val="9"/>
    <w:pPr>
      <w:keepNext/>
      <w:keepLines/>
      <w:widowControl/>
      <w:numPr>
        <w:ilvl w:val="0"/>
        <w:numId w:val="1"/>
      </w:numPr>
      <w:spacing w:line="500" w:lineRule="atLeast"/>
      <w:ind w:firstLine="0" w:firstLineChars="0"/>
      <w:jc w:val="center"/>
      <w:outlineLvl w:val="0"/>
    </w:pPr>
    <w:rPr>
      <w:b/>
      <w:bCs/>
      <w:kern w:val="44"/>
      <w:sz w:val="28"/>
    </w:rPr>
  </w:style>
  <w:style w:type="paragraph" w:styleId="2">
    <w:name w:val="heading 2"/>
    <w:basedOn w:val="1"/>
    <w:next w:val="1"/>
    <w:autoRedefine/>
    <w:unhideWhenUsed/>
    <w:qFormat/>
    <w:uiPriority w:val="99"/>
    <w:pPr>
      <w:autoSpaceDE w:val="0"/>
      <w:autoSpaceDN w:val="0"/>
      <w:spacing w:line="500" w:lineRule="exact"/>
      <w:ind w:firstLine="0" w:firstLineChars="0"/>
      <w:jc w:val="left"/>
      <w:outlineLvl w:val="1"/>
    </w:pPr>
    <w:rPr>
      <w:rFonts w:cs="宋体"/>
      <w:b/>
      <w:bCs/>
      <w:kern w:val="0"/>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4"/>
    <w:autoRedefine/>
    <w:unhideWhenUsed/>
    <w:qFormat/>
    <w:uiPriority w:val="99"/>
    <w:pPr>
      <w:jc w:val="left"/>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szCs w:val="20"/>
    </w:rPr>
  </w:style>
  <w:style w:type="paragraph" w:styleId="7">
    <w:name w:val="footer"/>
    <w:basedOn w:val="1"/>
    <w:autoRedefine/>
    <w:unhideWhenUsed/>
    <w:qFormat/>
    <w:uiPriority w:val="99"/>
    <w:pPr>
      <w:tabs>
        <w:tab w:val="center" w:pos="4153"/>
        <w:tab w:val="right" w:pos="8306"/>
      </w:tabs>
      <w:snapToGrid w:val="0"/>
      <w:spacing w:line="240" w:lineRule="auto"/>
      <w:jc w:val="left"/>
    </w:pPr>
    <w:rPr>
      <w:sz w:val="18"/>
      <w:szCs w:val="18"/>
    </w:rPr>
  </w:style>
  <w:style w:type="paragraph" w:styleId="8">
    <w:name w:val="header"/>
    <w:basedOn w:val="1"/>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9">
    <w:name w:val="Body Text Indent 3"/>
    <w:basedOn w:val="1"/>
    <w:autoRedefine/>
    <w:qFormat/>
    <w:uiPriority w:val="0"/>
    <w:pPr>
      <w:spacing w:beforeLines="25" w:afterLines="25" w:line="500" w:lineRule="exact"/>
      <w:ind w:firstLine="480"/>
    </w:pPr>
    <w:rPr>
      <w:rFonts w:ascii="仿宋_GB2312" w:hAnsi="宋体" w:eastAsia="仿宋_GB2312"/>
      <w:bCs/>
      <w:szCs w:val="28"/>
    </w:rPr>
  </w:style>
  <w:style w:type="paragraph" w:styleId="10">
    <w:name w:val="Normal (Web)"/>
    <w:basedOn w:val="1"/>
    <w:qFormat/>
    <w:uiPriority w:val="0"/>
    <w:rPr>
      <w:sz w:val="24"/>
    </w:rPr>
  </w:style>
  <w:style w:type="paragraph" w:styleId="11">
    <w:name w:val="annotation subject"/>
    <w:basedOn w:val="4"/>
    <w:next w:val="4"/>
    <w:link w:val="25"/>
    <w:autoRedefine/>
    <w:qFormat/>
    <w:uiPriority w:val="0"/>
    <w:rPr>
      <w:b/>
      <w:bCs/>
    </w:rPr>
  </w:style>
  <w:style w:type="paragraph" w:styleId="12">
    <w:name w:val="Body Text First Indent"/>
    <w:basedOn w:val="5"/>
    <w:autoRedefine/>
    <w:qFormat/>
    <w:uiPriority w:val="0"/>
    <w:pPr>
      <w:spacing w:before="100" w:beforeAutospacing="1" w:after="100" w:afterAutospacing="1"/>
    </w:pPr>
  </w:style>
  <w:style w:type="character" w:styleId="15">
    <w:name w:val="Strong"/>
    <w:basedOn w:val="14"/>
    <w:autoRedefine/>
    <w:qFormat/>
    <w:uiPriority w:val="0"/>
    <w:rPr>
      <w:b/>
    </w:rPr>
  </w:style>
  <w:style w:type="character" w:styleId="16">
    <w:name w:val="Hyperlink"/>
    <w:basedOn w:val="14"/>
    <w:autoRedefine/>
    <w:unhideWhenUsed/>
    <w:qFormat/>
    <w:uiPriority w:val="99"/>
    <w:rPr>
      <w:color w:val="0000FF"/>
      <w:u w:val="single"/>
    </w:rPr>
  </w:style>
  <w:style w:type="character" w:styleId="17">
    <w:name w:val="annotation reference"/>
    <w:basedOn w:val="14"/>
    <w:autoRedefine/>
    <w:unhideWhenUsed/>
    <w:qFormat/>
    <w:uiPriority w:val="99"/>
    <w:rPr>
      <w:sz w:val="21"/>
      <w:szCs w:val="21"/>
    </w:rPr>
  </w:style>
  <w:style w:type="paragraph" w:customStyle="1" w:styleId="18">
    <w:name w:val="标题1"/>
    <w:basedOn w:val="3"/>
    <w:autoRedefine/>
    <w:qFormat/>
    <w:uiPriority w:val="0"/>
    <w:pPr>
      <w:numPr>
        <w:ilvl w:val="0"/>
        <w:numId w:val="2"/>
      </w:numPr>
      <w:spacing w:beforeLines="50" w:afterLines="50" w:line="360" w:lineRule="auto"/>
      <w:jc w:val="left"/>
    </w:pPr>
    <w:rPr>
      <w:rFonts w:ascii="宋体" w:hAnsi="宋体" w:eastAsia="宋体"/>
      <w:bCs w:val="0"/>
    </w:rPr>
  </w:style>
  <w:style w:type="paragraph" w:customStyle="1" w:styleId="19">
    <w:name w:val="正文1"/>
    <w:basedOn w:val="20"/>
    <w:autoRedefine/>
    <w:qFormat/>
    <w:uiPriority w:val="0"/>
    <w:pPr>
      <w:numPr>
        <w:ilvl w:val="0"/>
        <w:numId w:val="3"/>
      </w:numPr>
      <w:tabs>
        <w:tab w:val="left" w:pos="900"/>
      </w:tabs>
      <w:overflowPunct w:val="0"/>
      <w:ind w:left="0" w:firstLine="200"/>
    </w:pPr>
    <w:rPr>
      <w:rFonts w:eastAsia="宋体"/>
    </w:rPr>
  </w:style>
  <w:style w:type="paragraph" w:styleId="20">
    <w:name w:val="List Paragraph"/>
    <w:basedOn w:val="1"/>
    <w:autoRedefine/>
    <w:qFormat/>
    <w:uiPriority w:val="34"/>
    <w:pPr>
      <w:ind w:firstLine="420"/>
    </w:pPr>
  </w:style>
  <w:style w:type="character" w:customStyle="1" w:styleId="21">
    <w:name w:val="报告正文 Char"/>
    <w:basedOn w:val="14"/>
    <w:autoRedefine/>
    <w:qFormat/>
    <w:uiPriority w:val="0"/>
    <w:rPr>
      <w:rFonts w:ascii="Times New Roman" w:hAnsi="Times New Roman" w:eastAsia="宋体" w:cs="宋体"/>
      <w:bCs/>
      <w:sz w:val="24"/>
      <w:szCs w:val="24"/>
    </w:rPr>
  </w:style>
  <w:style w:type="paragraph" w:customStyle="1" w:styleId="22">
    <w:name w:val="报告正文"/>
    <w:basedOn w:val="1"/>
    <w:autoRedefine/>
    <w:qFormat/>
    <w:uiPriority w:val="0"/>
    <w:pPr>
      <w:adjustRightInd w:val="0"/>
      <w:snapToGrid w:val="0"/>
      <w:spacing w:line="500" w:lineRule="exact"/>
    </w:pPr>
    <w:rPr>
      <w:szCs w:val="22"/>
    </w:rPr>
  </w:style>
  <w:style w:type="paragraph" w:customStyle="1" w:styleId="23">
    <w:name w:val="标题2"/>
    <w:basedOn w:val="2"/>
    <w:autoRedefine/>
    <w:qFormat/>
    <w:uiPriority w:val="0"/>
    <w:pPr>
      <w:spacing w:beforeLines="50" w:afterLines="50" w:line="360" w:lineRule="auto"/>
    </w:pPr>
    <w:rPr>
      <w:rFonts w:eastAsia="宋体" w:cs="Times New Roman"/>
      <w:szCs w:val="24"/>
    </w:rPr>
  </w:style>
  <w:style w:type="character" w:customStyle="1" w:styleId="24">
    <w:name w:val="批注文字 Char"/>
    <w:basedOn w:val="14"/>
    <w:link w:val="4"/>
    <w:autoRedefine/>
    <w:qFormat/>
    <w:uiPriority w:val="99"/>
    <w:rPr>
      <w:rFonts w:eastAsia="仿宋"/>
      <w:kern w:val="2"/>
      <w:sz w:val="24"/>
      <w:szCs w:val="24"/>
    </w:rPr>
  </w:style>
  <w:style w:type="character" w:customStyle="1" w:styleId="25">
    <w:name w:val="批注主题 Char"/>
    <w:basedOn w:val="24"/>
    <w:link w:val="11"/>
    <w:autoRedefine/>
    <w:qFormat/>
    <w:uiPriority w:val="0"/>
    <w:rPr>
      <w:rFonts w:eastAsia="仿宋"/>
      <w:b/>
      <w:bCs/>
      <w:kern w:val="2"/>
      <w:sz w:val="24"/>
      <w:szCs w:val="24"/>
    </w:rPr>
  </w:style>
  <w:style w:type="paragraph" w:customStyle="1" w:styleId="26">
    <w:name w:val="08表格文字"/>
    <w:basedOn w:val="1"/>
    <w:autoRedefine/>
    <w:qFormat/>
    <w:uiPriority w:val="0"/>
    <w:pPr>
      <w:spacing w:line="240" w:lineRule="auto"/>
      <w:jc w:val="center"/>
    </w:pPr>
    <w:rPr>
      <w:rFonts w:eastAsia="仿宋_GB2312"/>
      <w:kern w:val="0"/>
      <w:szCs w:val="28"/>
    </w:rPr>
  </w:style>
  <w:style w:type="table" w:customStyle="1" w:styleId="27">
    <w:name w:val="NJUAE"/>
    <w:basedOn w:val="13"/>
    <w:autoRedefine/>
    <w:qFormat/>
    <w:uiPriority w:val="99"/>
    <w:pPr>
      <w:adjustRightInd w:val="0"/>
      <w:snapToGrid w:val="0"/>
      <w:jc w:val="both"/>
    </w:pPr>
    <w:rPr>
      <w:sz w:val="21"/>
    </w:rPr>
    <w:tblPr>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trPr>
      <w:jc w:val="center"/>
    </w:trPr>
    <w:tcPr>
      <w:vAlign w:val="center"/>
    </w:tcPr>
  </w:style>
  <w:style w:type="paragraph" w:customStyle="1" w:styleId="28">
    <w:name w:val="列出段落1"/>
    <w:basedOn w:val="1"/>
    <w:autoRedefine/>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6245</Words>
  <Characters>6518</Characters>
  <Lines>56</Lines>
  <Paragraphs>15</Paragraphs>
  <TotalTime>11</TotalTime>
  <ScaleCrop>false</ScaleCrop>
  <LinksUpToDate>false</LinksUpToDate>
  <CharactersWithSpaces>7005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2021-06-25T03:47:00Z</dcterms:created>
  <dc:creator>王永安</dc:creator>
  <cp:lastModifiedBy>远方</cp:lastModifiedBy>
  <dcterms:modified xsi:type="dcterms:W3CDTF">2024-12-20T01:29:19Z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08463FB5B6614056B82F3BADC8A2E05E_13</vt:lpwstr>
  </property>
</Properties>
</file>