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9605E">
      <w:pPr>
        <w:spacing w:line="360" w:lineRule="auto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效能提升项目桥架技术规格书</w:t>
      </w:r>
    </w:p>
    <w:p w14:paraId="0125A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C60E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本技术规格书所规定的桥架用于罐区及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江边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发船管道，提出的要求并未对一切细节做出规定，也未充分引述有关标准和规范的条文，本规格书与设计院数据表所提的技术要求及标准不一致时，投标方应满足其中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高的要求和标准，投标方应保证提供符合本技术规格书和有关最新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国家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标准的产品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投标方所提供的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须满足招标方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现场使用要求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5ABC05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投标要求</w:t>
      </w:r>
    </w:p>
    <w:p w14:paraId="3B4CD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1.要求生产厂家取得ISO9000体系认证，投标时提供相关证明材料。</w:t>
      </w:r>
    </w:p>
    <w:p w14:paraId="3F27FC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2.投标时除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按招标文件要求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投标文件外，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需提供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经热浸镀锌处理后的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600mm和400mm桥架样品各一块（长度400mm，包含连接孔）。如中标方供货产品低于样品标准，招标方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退货处理。如投标方不提供样品，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投标文件将不被接受。</w:t>
      </w:r>
    </w:p>
    <w:p w14:paraId="16F3BB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技术要求</w:t>
      </w:r>
    </w:p>
    <w:p w14:paraId="309B62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1.桥架采用板材应符合GB/T11253中的有关规定，桥架焊接应符合GB/T5117中有关规定，成套供应盖板，并提供与型号相符合、足量的桥架连接片、内衬片、隔板、不锈钢连接螺栓、螺帽、垫片（有10%的余量）。</w:t>
      </w:r>
    </w:p>
    <w:p w14:paraId="3F3B4F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2.桥架制作工艺要求：冷轧板折弯成型后再进行热浸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锌处理，热浸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锌工艺处理前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通知招标方现场验证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碳钢热浸锌桥架（包括：直通、弯通、三通、异径接头、特殊件、隔板、盖板、终端盲板等）采用冷轧板，其材质性能应符合 GB/T 700《碳素结构钢》标准的有关规定。钢板表面平整，厚薄均匀，无腐蚀、孔洞，表面防腐层材料应符合国家现行有关标准的规定。板材满足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下列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要求；</w:t>
      </w:r>
    </w:p>
    <w:p w14:paraId="14745A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2.1热浸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锌表面锌层厚度≥65μm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</w:p>
    <w:p w14:paraId="71C52B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锌层附着力：划线，划格法或锤击法实验，锌层应不剥离、不凸起；</w:t>
      </w:r>
    </w:p>
    <w:p w14:paraId="23FE98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锌层均匀性：硫酸铜试验 4 次应不露铁；</w:t>
      </w:r>
    </w:p>
    <w:p w14:paraId="0DA7CE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外观：锌层表面应均匀、无毛刺、过烧、挂灰、伤痕、局部未镀锌（直径2 mm 以上）等缺陷，不得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影响安装的锌瘤。</w:t>
      </w:r>
    </w:p>
    <w:p w14:paraId="4B791DE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2.5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板材厚度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厚度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不含热浸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的厚度）。</w:t>
      </w:r>
    </w:p>
    <w:p w14:paraId="61D77B09"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2.5.1宽度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mm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桥架钢板厚度要求为2.5mm±0.12mm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</w:p>
    <w:p w14:paraId="4AFB025E"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2.5.2宽度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mm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及以下桥架钢板厚度要求为2.0mm±0.12mm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</w:p>
    <w:p w14:paraId="37416918"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2.5.3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盖板钢板厚度要求为1.8mm±0.1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mm</w:t>
      </w:r>
      <w:r>
        <w:rPr>
          <w:rFonts w:hint="eastAsia" w:ascii="宋体" w:hAnsi="宋体" w:cs="宋体"/>
          <w:sz w:val="28"/>
          <w:szCs w:val="28"/>
          <w:lang w:val="en-US" w:eastAsia="zh-CN"/>
        </w:rPr>
        <w:t>;</w:t>
      </w:r>
    </w:p>
    <w:p w14:paraId="5F26B86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2.5.4连接板和压板的厚度至少与桥架保持相同厚度，也可以选择更厚的等级。</w:t>
      </w:r>
    </w:p>
    <w:p w14:paraId="7436FE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2.6桥架用标准件及扣锁等附件应配套提供（电缆桥架高度小于100 mm，采用不小于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M6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的连接螺栓；高度大于等于 </w:t>
      </w:r>
      <w:r>
        <w:rPr>
          <w:rFonts w:hint="default" w:ascii="宋体" w:hAnsi="宋体" w:cs="宋体"/>
          <w:sz w:val="28"/>
          <w:szCs w:val="28"/>
          <w:lang w:val="en-US" w:eastAsia="zh-CN"/>
        </w:rPr>
        <w:t>100 mm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，采用不小于 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M8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的连接螺栓）；螺栓、螺母、平垫片、弹簧垫圈及半圆头方颈螺栓等紧固件材质应符合 GB/T 1220《不锈钢棒》标准并采用 </w:t>
      </w:r>
      <w:r>
        <w:rPr>
          <w:rFonts w:hint="default" w:ascii="宋体" w:hAnsi="宋体" w:cs="宋体"/>
          <w:sz w:val="28"/>
          <w:szCs w:val="28"/>
          <w:lang w:val="en-US" w:eastAsia="zh-CN"/>
        </w:rPr>
        <w:t>304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不锈钢材质；电缆桥架盖板配 </w:t>
      </w:r>
      <w:r>
        <w:rPr>
          <w:rFonts w:hint="default" w:ascii="宋体" w:hAnsi="宋体" w:cs="宋体"/>
          <w:sz w:val="28"/>
          <w:szCs w:val="28"/>
          <w:lang w:val="en-US" w:eastAsia="zh-CN"/>
        </w:rPr>
        <w:t>304</w:t>
      </w:r>
      <w:r>
        <w:rPr>
          <w:rFonts w:hint="eastAsia" w:ascii="方正仿宋简体" w:hAnsi="方正仿宋简体" w:eastAsia="方正仿宋简体" w:cs="方正仿宋简体"/>
          <w:kern w:val="1"/>
          <w:sz w:val="32"/>
          <w:szCs w:val="32"/>
        </w:rPr>
        <w:t>ss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不锈钢扣锁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（七字扣）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43A9CD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4.每件桥架应有产品标志，包括以下内容：产品名称、型号、出厂日期、制造厂名、厂址、产品标准号等。</w:t>
      </w:r>
    </w:p>
    <w:p w14:paraId="3325FB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2805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5.所有桥架、弯通、直通、三通等均带盖板、连接片等附件。</w:t>
      </w:r>
    </w:p>
    <w:p w14:paraId="1181EA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宽度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mm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和400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mm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桥架配隔板，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2:1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分配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焊接分割。</w:t>
      </w:r>
    </w:p>
    <w:p w14:paraId="06FB30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防火涂料采用喷涂工艺，一遍，厚度0.1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mm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，材料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采用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热固性粉末涂料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45504A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三、商务要求</w:t>
      </w:r>
    </w:p>
    <w:p w14:paraId="4E295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按照项目进度需要中标方分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二次发货，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有部分弯通、直通、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异径接头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等材料在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招标方提出二次发货要求后，中标方需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5个自然日内送到招标方现场。</w:t>
      </w:r>
    </w:p>
    <w:p w14:paraId="464151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热浸锌工艺处理验证和产品出厂前验货中标方须提前2个工作日通知招标方，招标方应在2个工作日答复中标方是否去验证。如招标方放弃验证，则中标方应将所有的检测报告随货一并提交招标方。招标方的工厂验证不对中标方产品质量负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1Y2Q3MmE5M2QzN2I4NjRlM2UwNzgzM2ZkY2ZmNWMifQ=="/>
  </w:docVars>
  <w:rsids>
    <w:rsidRoot w:val="00FD7577"/>
    <w:rsid w:val="00011C04"/>
    <w:rsid w:val="00111688"/>
    <w:rsid w:val="00114A57"/>
    <w:rsid w:val="00122D82"/>
    <w:rsid w:val="00130789"/>
    <w:rsid w:val="002D3559"/>
    <w:rsid w:val="002D4635"/>
    <w:rsid w:val="003125A2"/>
    <w:rsid w:val="00347F59"/>
    <w:rsid w:val="00470F76"/>
    <w:rsid w:val="005578BF"/>
    <w:rsid w:val="006354FA"/>
    <w:rsid w:val="006526FF"/>
    <w:rsid w:val="00686C35"/>
    <w:rsid w:val="00710F79"/>
    <w:rsid w:val="007E2DFA"/>
    <w:rsid w:val="00825991"/>
    <w:rsid w:val="0087334F"/>
    <w:rsid w:val="008F7CC0"/>
    <w:rsid w:val="009165A4"/>
    <w:rsid w:val="00975E8E"/>
    <w:rsid w:val="009A208E"/>
    <w:rsid w:val="00A01C83"/>
    <w:rsid w:val="00A53FBB"/>
    <w:rsid w:val="00A87593"/>
    <w:rsid w:val="00AA0E50"/>
    <w:rsid w:val="00B2181A"/>
    <w:rsid w:val="00B43420"/>
    <w:rsid w:val="00B84E23"/>
    <w:rsid w:val="00BA6616"/>
    <w:rsid w:val="00C27696"/>
    <w:rsid w:val="00C47221"/>
    <w:rsid w:val="00C55ADC"/>
    <w:rsid w:val="00C74FB7"/>
    <w:rsid w:val="00C83C4E"/>
    <w:rsid w:val="00E322E7"/>
    <w:rsid w:val="00E81842"/>
    <w:rsid w:val="00FC41D8"/>
    <w:rsid w:val="00FD7577"/>
    <w:rsid w:val="0A981430"/>
    <w:rsid w:val="104563F0"/>
    <w:rsid w:val="15CD20F8"/>
    <w:rsid w:val="16234769"/>
    <w:rsid w:val="1F057556"/>
    <w:rsid w:val="2554219E"/>
    <w:rsid w:val="2D353AEC"/>
    <w:rsid w:val="38593621"/>
    <w:rsid w:val="47742FCC"/>
    <w:rsid w:val="48B84470"/>
    <w:rsid w:val="4E2D2907"/>
    <w:rsid w:val="50243DC2"/>
    <w:rsid w:val="570B7A8A"/>
    <w:rsid w:val="5D213B63"/>
    <w:rsid w:val="5FCA2B6B"/>
    <w:rsid w:val="6AB9362D"/>
    <w:rsid w:val="7053007F"/>
    <w:rsid w:val="707029DF"/>
    <w:rsid w:val="771A7773"/>
    <w:rsid w:val="7EB10D93"/>
    <w:rsid w:val="7EB7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1224</Words>
  <Characters>1376</Characters>
  <Lines>7</Lines>
  <Paragraphs>2</Paragraphs>
  <TotalTime>3</TotalTime>
  <ScaleCrop>false</ScaleCrop>
  <LinksUpToDate>false</LinksUpToDate>
  <CharactersWithSpaces>1395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2021-07-27T08:47:00Z</dcterms:created>
  <dc:creator>windows 7</dc:creator>
  <cp:lastModifiedBy>周祥生</cp:lastModifiedBy>
  <dcterms:modified xsi:type="dcterms:W3CDTF">2024-11-06T02:26:06Z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35DE614DFEA8472AA8BAC22F03283158_12</vt:lpwstr>
  </property>
</Properties>
</file>