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1A904">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w:t>
      </w:r>
    </w:p>
    <w:p w14:paraId="629B8EA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lang w:val="en-US" w:eastAsia="zh-CN"/>
        </w:rPr>
        <w:t>年度</w:t>
      </w:r>
      <w:r>
        <w:rPr>
          <w:rFonts w:hint="eastAsia" w:ascii="方正小标宋简体" w:hAnsi="方正小标宋简体" w:eastAsia="方正小标宋简体" w:cs="方正小标宋简体"/>
          <w:bCs/>
          <w:kern w:val="1"/>
          <w:sz w:val="44"/>
          <w:szCs w:val="44"/>
        </w:rPr>
        <w:t>环境监测</w:t>
      </w: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32E09182">
      <w:pPr>
        <w:spacing w:line="400" w:lineRule="exact"/>
        <w:ind w:firstLine="480" w:firstLineChars="200"/>
        <w:jc w:val="center"/>
        <w:rPr>
          <w:rFonts w:hint="eastAsia" w:ascii="仿宋_GB2312" w:hAnsi="仿宋_GB2312" w:eastAsia="仿宋_GB2312" w:cs="仿宋_GB2312"/>
          <w:sz w:val="24"/>
        </w:rPr>
      </w:pPr>
    </w:p>
    <w:p w14:paraId="019E8959">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采购年度环境监测</w:t>
      </w:r>
      <w:r>
        <w:rPr>
          <w:rFonts w:hint="eastAsia" w:ascii="仿宋" w:hAnsi="仿宋" w:eastAsia="仿宋" w:cs="仿宋"/>
          <w:bCs/>
          <w:sz w:val="30"/>
          <w:szCs w:val="30"/>
        </w:rPr>
        <w:t>（长约1年），采用自主公开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rPr>
        <w:t>的方式选定供应商，特邀请贵单位参与报价。</w:t>
      </w:r>
    </w:p>
    <w:p w14:paraId="048D0D0D">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一、</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概况：</w:t>
      </w:r>
    </w:p>
    <w:p w14:paraId="7A42FAC9">
      <w:pPr>
        <w:adjustRightInd w:val="0"/>
        <w:snapToGrid w:val="0"/>
        <w:spacing w:line="600" w:lineRule="exact"/>
        <w:ind w:firstLine="600" w:firstLineChars="200"/>
        <w:rPr>
          <w:rFonts w:hint="eastAsia" w:ascii="仿宋" w:hAnsi="仿宋" w:eastAsia="仿宋" w:cs="仿宋"/>
          <w:bCs/>
          <w:sz w:val="30"/>
          <w:szCs w:val="30"/>
          <w:u w:val="single"/>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sz w:val="30"/>
          <w:szCs w:val="30"/>
          <w:u w:val="single"/>
        </w:rPr>
        <w:t>江苏索普赛瑞装备制造有限公司</w:t>
      </w:r>
      <w:r>
        <w:rPr>
          <w:rFonts w:hint="eastAsia" w:ascii="仿宋" w:hAnsi="仿宋" w:eastAsia="仿宋" w:cs="仿宋"/>
          <w:bCs/>
          <w:color w:val="auto"/>
          <w:sz w:val="30"/>
          <w:szCs w:val="30"/>
          <w:u w:val="single"/>
          <w:lang w:val="en-US" w:eastAsia="zh-CN"/>
        </w:rPr>
        <w:t>年度</w:t>
      </w:r>
      <w:r>
        <w:rPr>
          <w:rFonts w:hint="eastAsia" w:ascii="仿宋_GB2312" w:hAnsi="仿宋_GB2312" w:eastAsia="仿宋_GB2312" w:cs="仿宋_GB2312"/>
          <w:bCs/>
          <w:sz w:val="28"/>
          <w:szCs w:val="28"/>
          <w:u w:val="single"/>
        </w:rPr>
        <w:t>环境监测</w:t>
      </w:r>
      <w:r>
        <w:rPr>
          <w:rFonts w:hint="eastAsia" w:ascii="仿宋" w:hAnsi="仿宋" w:eastAsia="仿宋" w:cs="仿宋"/>
          <w:bCs/>
          <w:sz w:val="30"/>
          <w:szCs w:val="30"/>
          <w:u w:val="single"/>
        </w:rPr>
        <w:t>；</w:t>
      </w:r>
    </w:p>
    <w:p w14:paraId="45261CD2">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交货时间：</w:t>
      </w:r>
      <w:r>
        <w:rPr>
          <w:rFonts w:hint="eastAsia" w:ascii="仿宋" w:hAnsi="仿宋" w:eastAsia="仿宋" w:cs="仿宋"/>
          <w:bCs/>
          <w:i w:val="0"/>
          <w:iCs w:val="0"/>
          <w:color w:val="auto"/>
          <w:sz w:val="30"/>
          <w:szCs w:val="30"/>
          <w:u w:val="single"/>
        </w:rPr>
        <w:t>2024年</w:t>
      </w:r>
      <w:r>
        <w:rPr>
          <w:rFonts w:hint="eastAsia" w:ascii="仿宋" w:hAnsi="仿宋" w:eastAsia="仿宋" w:cs="仿宋"/>
          <w:bCs/>
          <w:i w:val="0"/>
          <w:iCs w:val="0"/>
          <w:color w:val="auto"/>
          <w:sz w:val="30"/>
          <w:szCs w:val="30"/>
          <w:u w:val="single"/>
          <w:lang w:val="en-US" w:eastAsia="zh-CN"/>
        </w:rPr>
        <w:t>12</w:t>
      </w:r>
      <w:r>
        <w:rPr>
          <w:rFonts w:hint="eastAsia" w:ascii="仿宋" w:hAnsi="仿宋" w:eastAsia="仿宋" w:cs="仿宋"/>
          <w:bCs/>
          <w:i w:val="0"/>
          <w:iCs w:val="0"/>
          <w:color w:val="auto"/>
          <w:sz w:val="30"/>
          <w:szCs w:val="30"/>
          <w:u w:val="single"/>
        </w:rPr>
        <w:t>月</w:t>
      </w:r>
      <w:r>
        <w:rPr>
          <w:rFonts w:hint="eastAsia" w:ascii="仿宋" w:hAnsi="仿宋" w:eastAsia="仿宋" w:cs="仿宋"/>
          <w:bCs/>
          <w:i w:val="0"/>
          <w:iCs w:val="0"/>
          <w:color w:val="auto"/>
          <w:sz w:val="30"/>
          <w:szCs w:val="30"/>
          <w:u w:val="single"/>
          <w:lang w:val="en-US" w:eastAsia="zh-CN"/>
        </w:rPr>
        <w:t>31</w:t>
      </w:r>
      <w:r>
        <w:rPr>
          <w:rFonts w:hint="eastAsia" w:ascii="仿宋" w:hAnsi="仿宋" w:eastAsia="仿宋" w:cs="仿宋"/>
          <w:bCs/>
          <w:i w:val="0"/>
          <w:iCs w:val="0"/>
          <w:color w:val="auto"/>
          <w:sz w:val="30"/>
          <w:szCs w:val="30"/>
          <w:u w:val="single"/>
        </w:rPr>
        <w:t>日1</w:t>
      </w:r>
      <w:r>
        <w:rPr>
          <w:rFonts w:ascii="仿宋" w:hAnsi="仿宋" w:eastAsia="仿宋" w:cs="仿宋"/>
          <w:bCs/>
          <w:i w:val="0"/>
          <w:iCs w:val="0"/>
          <w:color w:val="auto"/>
          <w:sz w:val="30"/>
          <w:szCs w:val="30"/>
          <w:u w:val="single"/>
        </w:rPr>
        <w:t>0</w:t>
      </w:r>
      <w:r>
        <w:rPr>
          <w:rFonts w:hint="eastAsia" w:ascii="仿宋" w:hAnsi="仿宋" w:eastAsia="仿宋" w:cs="仿宋"/>
          <w:bCs/>
          <w:i w:val="0"/>
          <w:iCs w:val="0"/>
          <w:color w:val="auto"/>
          <w:sz w:val="30"/>
          <w:szCs w:val="30"/>
          <w:u w:val="single"/>
        </w:rPr>
        <w:t>时（北京时间）</w:t>
      </w:r>
      <w:r>
        <w:rPr>
          <w:rFonts w:hint="eastAsia" w:ascii="仿宋" w:hAnsi="仿宋" w:eastAsia="仿宋" w:cs="仿宋"/>
          <w:bCs/>
          <w:color w:val="auto"/>
          <w:sz w:val="30"/>
          <w:szCs w:val="30"/>
        </w:rPr>
        <w:t>；</w:t>
      </w:r>
    </w:p>
    <w:p w14:paraId="3756F642">
      <w:pPr>
        <w:adjustRightInd w:val="0"/>
        <w:snapToGrid w:val="0"/>
        <w:spacing w:line="600" w:lineRule="exact"/>
        <w:rPr>
          <w:rFonts w:hint="default" w:eastAsia="仿宋"/>
          <w:lang w:val="en-US" w:eastAsia="zh-CN"/>
        </w:rPr>
      </w:pPr>
      <w:r>
        <w:rPr>
          <w:rFonts w:hint="eastAsia" w:ascii="仿宋" w:hAnsi="仿宋" w:eastAsia="仿宋" w:cs="仿宋"/>
          <w:bCs/>
          <w:color w:val="auto"/>
          <w:sz w:val="30"/>
          <w:szCs w:val="30"/>
          <w:lang w:val="en-US" w:eastAsia="zh-CN"/>
        </w:rPr>
        <w:t xml:space="preserve">                    </w:t>
      </w:r>
      <w:r>
        <w:rPr>
          <w:rFonts w:hint="eastAsia" w:ascii="仿宋" w:hAnsi="仿宋" w:eastAsia="仿宋" w:cs="仿宋"/>
          <w:bCs/>
          <w:color w:val="auto"/>
          <w:sz w:val="30"/>
          <w:szCs w:val="30"/>
          <w:u w:val="single"/>
          <w:lang w:val="en-US" w:eastAsia="zh-CN"/>
        </w:rPr>
        <w:t xml:space="preserve">2025年每季度末 </w:t>
      </w:r>
      <w:r>
        <w:rPr>
          <w:rFonts w:hint="eastAsia" w:ascii="仿宋" w:hAnsi="仿宋" w:eastAsia="仿宋" w:cs="仿宋"/>
          <w:bCs/>
          <w:i w:val="0"/>
          <w:iCs w:val="0"/>
          <w:color w:val="auto"/>
          <w:sz w:val="30"/>
          <w:szCs w:val="30"/>
          <w:u w:val="single"/>
        </w:rPr>
        <w:t>（北京时间</w:t>
      </w:r>
      <w:r>
        <w:rPr>
          <w:rFonts w:hint="eastAsia" w:ascii="仿宋" w:hAnsi="仿宋" w:eastAsia="仿宋" w:cs="仿宋"/>
          <w:bCs/>
          <w:i w:val="0"/>
          <w:iCs w:val="0"/>
          <w:color w:val="auto"/>
          <w:sz w:val="30"/>
          <w:szCs w:val="30"/>
          <w:u w:val="single"/>
          <w:lang w:eastAsia="zh-CN"/>
        </w:rPr>
        <w:t>）</w:t>
      </w:r>
      <w:r>
        <w:rPr>
          <w:rFonts w:hint="eastAsia" w:ascii="仿宋" w:hAnsi="仿宋" w:eastAsia="仿宋" w:cs="仿宋"/>
          <w:bCs/>
          <w:color w:val="auto"/>
          <w:sz w:val="30"/>
          <w:szCs w:val="30"/>
          <w:u w:val="single"/>
          <w:lang w:val="en-US" w:eastAsia="zh-CN"/>
        </w:rPr>
        <w:t xml:space="preserve">      </w:t>
      </w:r>
    </w:p>
    <w:p w14:paraId="6D0383B1">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江苏索普赛瑞装备制造有限公司 </w:t>
      </w:r>
      <w:r>
        <w:rPr>
          <w:rFonts w:hint="eastAsia" w:ascii="仿宋" w:hAnsi="仿宋" w:eastAsia="仿宋" w:cs="仿宋"/>
          <w:bCs/>
          <w:color w:val="auto"/>
          <w:sz w:val="30"/>
          <w:szCs w:val="30"/>
        </w:rPr>
        <w:t>；</w:t>
      </w:r>
    </w:p>
    <w:p w14:paraId="73C399D4">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w:t>
      </w:r>
      <w:r>
        <w:rPr>
          <w:rFonts w:hint="eastAsia" w:ascii="仿宋" w:hAnsi="仿宋" w:eastAsia="仿宋" w:cs="仿宋"/>
          <w:bCs/>
          <w:color w:val="auto"/>
          <w:sz w:val="30"/>
          <w:szCs w:val="30"/>
          <w:u w:val="single"/>
        </w:rPr>
        <w:t>202</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年 </w:t>
      </w:r>
      <w:r>
        <w:rPr>
          <w:rFonts w:hint="eastAsia" w:ascii="仿宋" w:hAnsi="仿宋" w:eastAsia="仿宋" w:cs="仿宋"/>
          <w:bCs/>
          <w:color w:val="auto"/>
          <w:sz w:val="30"/>
          <w:szCs w:val="30"/>
          <w:u w:val="single"/>
          <w:lang w:val="en-US" w:eastAsia="zh-CN"/>
        </w:rPr>
        <w:t xml:space="preserve">11 </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 xml:space="preserve"> 13 </w:t>
      </w:r>
      <w:r>
        <w:rPr>
          <w:rFonts w:hint="eastAsia" w:ascii="仿宋" w:hAnsi="仿宋" w:eastAsia="仿宋" w:cs="仿宋"/>
          <w:bCs/>
          <w:color w:val="auto"/>
          <w:sz w:val="30"/>
          <w:szCs w:val="30"/>
          <w:u w:val="single"/>
        </w:rPr>
        <w:t>日</w:t>
      </w:r>
      <w:r>
        <w:rPr>
          <w:rFonts w:hint="eastAsia" w:ascii="仿宋" w:hAnsi="仿宋" w:eastAsia="仿宋" w:cs="仿宋"/>
          <w:bCs/>
          <w:color w:val="auto"/>
          <w:sz w:val="30"/>
          <w:szCs w:val="30"/>
          <w:u w:val="single"/>
          <w:lang w:val="en-US" w:eastAsia="zh-CN"/>
        </w:rPr>
        <w:t xml:space="preserve"> 10 </w:t>
      </w:r>
      <w:r>
        <w:rPr>
          <w:rFonts w:hint="eastAsia" w:ascii="仿宋" w:hAnsi="仿宋" w:eastAsia="仿宋" w:cs="仿宋"/>
          <w:bCs/>
          <w:color w:val="auto"/>
          <w:sz w:val="30"/>
          <w:szCs w:val="30"/>
          <w:u w:val="single"/>
        </w:rPr>
        <w:t>时（北京时间）</w:t>
      </w:r>
      <w:r>
        <w:rPr>
          <w:rFonts w:hint="eastAsia" w:ascii="仿宋" w:hAnsi="仿宋" w:eastAsia="仿宋" w:cs="仿宋"/>
          <w:bCs/>
          <w:color w:val="auto"/>
          <w:sz w:val="30"/>
          <w:szCs w:val="30"/>
        </w:rPr>
        <w:t>；</w:t>
      </w:r>
    </w:p>
    <w:p w14:paraId="48B525E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w:t>
      </w:r>
      <w:r>
        <w:rPr>
          <w:rFonts w:hint="eastAsia" w:ascii="仿宋" w:hAnsi="仿宋" w:eastAsia="仿宋" w:cs="仿宋"/>
          <w:bCs/>
          <w:color w:val="auto"/>
          <w:kern w:val="1"/>
          <w:sz w:val="30"/>
          <w:szCs w:val="30"/>
          <w:u w:val="single"/>
        </w:rPr>
        <w:t>江苏索普(集团)有限公司采购中心</w:t>
      </w:r>
      <w:r>
        <w:rPr>
          <w:rFonts w:hint="eastAsia" w:ascii="仿宋" w:hAnsi="仿宋" w:eastAsia="仿宋" w:cs="仿宋"/>
          <w:bCs/>
          <w:color w:val="auto"/>
          <w:kern w:val="1"/>
          <w:sz w:val="30"/>
          <w:szCs w:val="30"/>
        </w:rPr>
        <w:t>；</w:t>
      </w:r>
    </w:p>
    <w:p w14:paraId="3DC52A21">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145CC223">
      <w:pPr>
        <w:numPr>
          <w:ilvl w:val="0"/>
          <w:numId w:val="0"/>
        </w:num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废气环境监测。</w:t>
      </w:r>
      <w:r>
        <w:rPr>
          <w:rFonts w:hint="eastAsia" w:ascii="仿宋_GB2312" w:hAnsi="仿宋_GB2312" w:eastAsia="仿宋_GB2312" w:cs="仿宋_GB2312"/>
          <w:bCs/>
          <w:sz w:val="28"/>
          <w:szCs w:val="28"/>
          <w:lang w:eastAsia="zh-CN"/>
        </w:rPr>
        <w:t>报价</w:t>
      </w:r>
      <w:r>
        <w:rPr>
          <w:rFonts w:hint="eastAsia" w:ascii="仿宋_GB2312" w:hAnsi="仿宋_GB2312" w:eastAsia="仿宋_GB2312" w:cs="仿宋_GB2312"/>
          <w:bCs/>
          <w:sz w:val="28"/>
          <w:szCs w:val="28"/>
        </w:rPr>
        <w:t>方依据国家《固定污染源烟气排放连续监测技术规范》、《固定污染源排气中颗粒物测定与气态污染物采样方法》、</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江苏省</w:t>
      </w:r>
      <w:r>
        <w:rPr>
          <w:rFonts w:hint="eastAsia" w:ascii="仿宋_GB2312" w:hAnsi="仿宋_GB2312" w:eastAsia="仿宋_GB2312" w:cs="仿宋_GB2312"/>
          <w:bCs/>
          <w:sz w:val="28"/>
          <w:szCs w:val="28"/>
          <w:lang w:eastAsia="zh-CN"/>
        </w:rPr>
        <w:t>大气污染物综合排放标准DB32/4041-2021》</w:t>
      </w:r>
      <w:r>
        <w:rPr>
          <w:rFonts w:hint="eastAsia" w:ascii="仿宋_GB2312" w:hAnsi="仿宋_GB2312" w:eastAsia="仿宋_GB2312" w:cs="仿宋_GB2312"/>
          <w:bCs/>
          <w:sz w:val="28"/>
          <w:szCs w:val="28"/>
        </w:rPr>
        <w:t>等国家监测技术规范开展包括废气排放口及厂界进行环境监测，并出具规范的检测报告。</w:t>
      </w:r>
    </w:p>
    <w:p w14:paraId="1A2F2C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2、索普赛瑞2024年需检测项目</w:t>
      </w:r>
    </w:p>
    <w:tbl>
      <w:tblPr>
        <w:tblStyle w:val="7"/>
        <w:tblpPr w:leftFromText="180" w:rightFromText="180" w:vertAnchor="text" w:horzAnchor="page" w:tblpXSpec="center" w:tblpY="633"/>
        <w:tblOverlap w:val="never"/>
        <w:tblW w:w="8179" w:type="dxa"/>
        <w:jc w:val="center"/>
        <w:tblLayout w:type="fixed"/>
        <w:tblCellMar>
          <w:top w:w="0" w:type="dxa"/>
          <w:left w:w="0" w:type="dxa"/>
          <w:bottom w:w="0" w:type="dxa"/>
          <w:right w:w="0" w:type="dxa"/>
        </w:tblCellMar>
      </w:tblPr>
      <w:tblGrid>
        <w:gridCol w:w="1207"/>
        <w:gridCol w:w="2610"/>
        <w:gridCol w:w="1590"/>
        <w:gridCol w:w="2772"/>
      </w:tblGrid>
      <w:tr w14:paraId="6F48BADA">
        <w:tblPrEx>
          <w:tblCellMar>
            <w:top w:w="0" w:type="dxa"/>
            <w:left w:w="0" w:type="dxa"/>
            <w:bottom w:w="0" w:type="dxa"/>
            <w:right w:w="0" w:type="dxa"/>
          </w:tblCellMar>
        </w:tblPrEx>
        <w:trPr>
          <w:trHeight w:val="619" w:hRule="atLeast"/>
          <w:jc w:val="center"/>
        </w:trPr>
        <w:tc>
          <w:tcPr>
            <w:tcW w:w="120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7FCED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类别</w:t>
            </w:r>
          </w:p>
        </w:tc>
        <w:tc>
          <w:tcPr>
            <w:tcW w:w="26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4CDEFD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监测点位</w:t>
            </w:r>
          </w:p>
        </w:tc>
        <w:tc>
          <w:tcPr>
            <w:tcW w:w="1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F0A3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监测项目</w:t>
            </w:r>
          </w:p>
        </w:tc>
        <w:tc>
          <w:tcPr>
            <w:tcW w:w="27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613C1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监测频次</w:t>
            </w:r>
          </w:p>
        </w:tc>
      </w:tr>
      <w:tr w14:paraId="3AF14247">
        <w:tblPrEx>
          <w:tblCellMar>
            <w:top w:w="0" w:type="dxa"/>
            <w:left w:w="0" w:type="dxa"/>
            <w:bottom w:w="0" w:type="dxa"/>
            <w:right w:w="0" w:type="dxa"/>
          </w:tblCellMar>
        </w:tblPrEx>
        <w:trPr>
          <w:trHeight w:val="499" w:hRule="atLeast"/>
          <w:jc w:val="center"/>
        </w:trPr>
        <w:tc>
          <w:tcPr>
            <w:tcW w:w="120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6327A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有组织废气</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C7638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喷砂废气处理装置排气筒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FDD60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颗粒物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06951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7BBB692B">
        <w:tblPrEx>
          <w:tblCellMar>
            <w:top w:w="0" w:type="dxa"/>
            <w:left w:w="0" w:type="dxa"/>
            <w:bottom w:w="0" w:type="dxa"/>
            <w:right w:w="0" w:type="dxa"/>
          </w:tblCellMar>
        </w:tblPrEx>
        <w:trPr>
          <w:trHeight w:val="44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2DDE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ECA05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喷漆废气处理装置排气筒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7997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VOC</w:t>
            </w:r>
            <w:r>
              <w:rPr>
                <w:rStyle w:val="11"/>
                <w:rFonts w:hint="default"/>
                <w:lang w:bidi="ar"/>
              </w:rPr>
              <w:t>S</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206A2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7DB79F32">
        <w:tblPrEx>
          <w:tblCellMar>
            <w:top w:w="0" w:type="dxa"/>
            <w:left w:w="0" w:type="dxa"/>
            <w:bottom w:w="0" w:type="dxa"/>
            <w:right w:w="0" w:type="dxa"/>
          </w:tblCellMar>
        </w:tblPrEx>
        <w:trPr>
          <w:trHeight w:val="379"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C6399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0DDCC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E45CB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Style w:val="12"/>
                <w:rFonts w:hint="default"/>
                <w:lang w:bidi="ar"/>
              </w:rPr>
              <w:t>颗粒物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BC0CA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EEDF46D">
        <w:tblPrEx>
          <w:tblCellMar>
            <w:top w:w="0" w:type="dxa"/>
            <w:left w:w="0" w:type="dxa"/>
            <w:bottom w:w="0" w:type="dxa"/>
            <w:right w:w="0" w:type="dxa"/>
          </w:tblCellMar>
        </w:tblPrEx>
        <w:trPr>
          <w:trHeight w:val="434" w:hRule="atLeast"/>
          <w:jc w:val="center"/>
        </w:trPr>
        <w:tc>
          <w:tcPr>
            <w:tcW w:w="120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4BE4F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无组织废气</w:t>
            </w: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22273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9E184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颗粒物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EBCF0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65AA716">
        <w:tblPrEx>
          <w:tblCellMar>
            <w:top w:w="0" w:type="dxa"/>
            <w:left w:w="0" w:type="dxa"/>
            <w:bottom w:w="0" w:type="dxa"/>
            <w:right w:w="0" w:type="dxa"/>
          </w:tblCellMar>
        </w:tblPrEx>
        <w:trPr>
          <w:trHeight w:val="22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77831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5797C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B721C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HF</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84A50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408313A4">
        <w:tblPrEx>
          <w:tblCellMar>
            <w:top w:w="0" w:type="dxa"/>
            <w:left w:w="0" w:type="dxa"/>
            <w:bottom w:w="0" w:type="dxa"/>
            <w:right w:w="0" w:type="dxa"/>
          </w:tblCellMar>
        </w:tblPrEx>
        <w:trPr>
          <w:trHeight w:val="359"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99673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184D1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470B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硫酸雾</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0C610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4B56F0ED">
        <w:tblPrEx>
          <w:tblCellMar>
            <w:top w:w="0" w:type="dxa"/>
            <w:left w:w="0" w:type="dxa"/>
            <w:bottom w:w="0" w:type="dxa"/>
            <w:right w:w="0" w:type="dxa"/>
          </w:tblCellMar>
        </w:tblPrEx>
        <w:trPr>
          <w:trHeight w:val="16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4F309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77C04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FB754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氯化氢</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62DC8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79C21F8">
        <w:tblPrEx>
          <w:tblCellMar>
            <w:top w:w="0" w:type="dxa"/>
            <w:left w:w="0" w:type="dxa"/>
            <w:bottom w:w="0" w:type="dxa"/>
            <w:right w:w="0" w:type="dxa"/>
          </w:tblCellMar>
        </w:tblPrEx>
        <w:trPr>
          <w:trHeight w:val="344" w:hRule="atLeast"/>
          <w:jc w:val="center"/>
        </w:trPr>
        <w:tc>
          <w:tcPr>
            <w:tcW w:w="120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92974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F776E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7A3FB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宋体" w:hAnsi="宋体" w:cs="宋体"/>
                <w:kern w:val="0"/>
                <w:sz w:val="20"/>
                <w:szCs w:val="20"/>
                <w:lang w:bidi="ar"/>
              </w:rPr>
            </w:pPr>
            <w:r>
              <w:rPr>
                <w:rFonts w:hint="eastAsia" w:ascii="宋体" w:hAnsi="宋体" w:cs="宋体"/>
                <w:kern w:val="0"/>
                <w:sz w:val="20"/>
                <w:szCs w:val="20"/>
                <w:lang w:bidi="ar"/>
              </w:rPr>
              <w:t>挥发性有机物</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94C86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4B912C31">
        <w:tblPrEx>
          <w:tblCellMar>
            <w:top w:w="0" w:type="dxa"/>
            <w:left w:w="0" w:type="dxa"/>
            <w:bottom w:w="0" w:type="dxa"/>
            <w:right w:w="0" w:type="dxa"/>
          </w:tblCellMar>
        </w:tblPrEx>
        <w:trPr>
          <w:trHeight w:val="409" w:hRule="atLeast"/>
          <w:jc w:val="center"/>
        </w:trPr>
        <w:tc>
          <w:tcPr>
            <w:tcW w:w="12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F0E2F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噪声</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22E24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683CB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等效A声级</w:t>
            </w:r>
          </w:p>
        </w:tc>
        <w:tc>
          <w:tcPr>
            <w:tcW w:w="27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BC237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000000"/>
                <w:sz w:val="20"/>
                <w:szCs w:val="20"/>
                <w:lang w:eastAsia="zh-CN"/>
              </w:rPr>
            </w:pPr>
            <w:r>
              <w:rPr>
                <w:rFonts w:hint="eastAsia" w:ascii="宋体" w:hAnsi="宋体" w:cs="宋体"/>
                <w:kern w:val="0"/>
                <w:sz w:val="20"/>
                <w:szCs w:val="20"/>
                <w:lang w:bidi="ar"/>
              </w:rPr>
              <w:t>1次/年</w:t>
            </w:r>
          </w:p>
        </w:tc>
      </w:tr>
    </w:tbl>
    <w:p w14:paraId="69802120">
      <w:pPr>
        <w:keepNext w:val="0"/>
        <w:keepLines w:val="0"/>
        <w:pageBreakBefore w:val="0"/>
        <w:widowControl w:val="0"/>
        <w:kinsoku/>
        <w:wordWrap/>
        <w:overflowPunct/>
        <w:topLinePunct w:val="0"/>
        <w:autoSpaceDE/>
        <w:autoSpaceDN/>
        <w:bidi w:val="0"/>
        <w:adjustRightInd/>
        <w:snapToGrid/>
        <w:spacing w:line="0" w:lineRule="atLeast"/>
        <w:ind w:firstLine="602" w:firstLineChars="200"/>
        <w:jc w:val="center"/>
        <w:textAlignment w:val="auto"/>
        <w:rPr>
          <w:rFonts w:hint="eastAsia" w:ascii="仿宋" w:hAnsi="仿宋" w:eastAsia="仿宋" w:cs="仿宋"/>
          <w:b/>
          <w:color w:val="auto"/>
          <w:sz w:val="30"/>
          <w:szCs w:val="30"/>
          <w:lang w:val="en-US" w:eastAsia="zh-CN"/>
        </w:rPr>
      </w:pPr>
    </w:p>
    <w:p w14:paraId="228565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3、索普赛瑞2025年需检测项目</w:t>
      </w:r>
    </w:p>
    <w:tbl>
      <w:tblPr>
        <w:tblStyle w:val="7"/>
        <w:tblpPr w:leftFromText="180" w:rightFromText="180" w:vertAnchor="text" w:horzAnchor="page" w:tblpXSpec="center" w:tblpY="633"/>
        <w:tblOverlap w:val="never"/>
        <w:tblW w:w="8202" w:type="dxa"/>
        <w:jc w:val="center"/>
        <w:tblLayout w:type="fixed"/>
        <w:tblCellMar>
          <w:top w:w="0" w:type="dxa"/>
          <w:left w:w="0" w:type="dxa"/>
          <w:bottom w:w="0" w:type="dxa"/>
          <w:right w:w="0" w:type="dxa"/>
        </w:tblCellMar>
      </w:tblPr>
      <w:tblGrid>
        <w:gridCol w:w="1192"/>
        <w:gridCol w:w="2610"/>
        <w:gridCol w:w="1590"/>
        <w:gridCol w:w="2810"/>
      </w:tblGrid>
      <w:tr w14:paraId="7E85231E">
        <w:tblPrEx>
          <w:tblCellMar>
            <w:top w:w="0" w:type="dxa"/>
            <w:left w:w="0" w:type="dxa"/>
            <w:bottom w:w="0" w:type="dxa"/>
            <w:right w:w="0" w:type="dxa"/>
          </w:tblCellMar>
        </w:tblPrEx>
        <w:trPr>
          <w:trHeight w:val="619" w:hRule="atLeast"/>
          <w:jc w:val="center"/>
        </w:trPr>
        <w:tc>
          <w:tcPr>
            <w:tcW w:w="11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F27D6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类别</w:t>
            </w:r>
          </w:p>
        </w:tc>
        <w:tc>
          <w:tcPr>
            <w:tcW w:w="26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F4168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监测点位</w:t>
            </w:r>
          </w:p>
        </w:tc>
        <w:tc>
          <w:tcPr>
            <w:tcW w:w="15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6C58E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监测项目</w:t>
            </w:r>
          </w:p>
        </w:tc>
        <w:tc>
          <w:tcPr>
            <w:tcW w:w="281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63869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22"/>
              </w:rPr>
            </w:pPr>
            <w:r>
              <w:rPr>
                <w:rFonts w:hint="eastAsia" w:ascii="宋体" w:hAnsi="宋体" w:cs="宋体"/>
                <w:b/>
                <w:color w:val="000000"/>
                <w:kern w:val="0"/>
                <w:sz w:val="22"/>
                <w:lang w:bidi="ar"/>
              </w:rPr>
              <w:t>监测频次</w:t>
            </w:r>
          </w:p>
        </w:tc>
      </w:tr>
      <w:tr w14:paraId="07B14EB3">
        <w:tblPrEx>
          <w:tblCellMar>
            <w:top w:w="0" w:type="dxa"/>
            <w:left w:w="0" w:type="dxa"/>
            <w:bottom w:w="0" w:type="dxa"/>
            <w:right w:w="0" w:type="dxa"/>
          </w:tblCellMar>
        </w:tblPrEx>
        <w:trPr>
          <w:trHeight w:val="499" w:hRule="atLeast"/>
          <w:jc w:val="center"/>
        </w:trPr>
        <w:tc>
          <w:tcPr>
            <w:tcW w:w="119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B6DE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有组织废气</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97B09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喷砂废气处理装置排气筒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E5959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颗粒物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ECA4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7C157B1B">
        <w:tblPrEx>
          <w:tblCellMar>
            <w:top w:w="0" w:type="dxa"/>
            <w:left w:w="0" w:type="dxa"/>
            <w:bottom w:w="0" w:type="dxa"/>
            <w:right w:w="0" w:type="dxa"/>
          </w:tblCellMar>
        </w:tblPrEx>
        <w:trPr>
          <w:trHeight w:val="44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78E89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E54B5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喷漆废气处理装置排气筒</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E30CD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VOC</w:t>
            </w:r>
            <w:r>
              <w:rPr>
                <w:rStyle w:val="11"/>
                <w:rFonts w:hint="default"/>
                <w:lang w:bidi="ar"/>
              </w:rPr>
              <w:t>S</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EBE76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37174CA0">
        <w:tblPrEx>
          <w:tblCellMar>
            <w:top w:w="0" w:type="dxa"/>
            <w:left w:w="0" w:type="dxa"/>
            <w:bottom w:w="0" w:type="dxa"/>
            <w:right w:w="0" w:type="dxa"/>
          </w:tblCellMar>
        </w:tblPrEx>
        <w:trPr>
          <w:trHeight w:val="379"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A243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2F3EC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FA16C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Style w:val="12"/>
                <w:rFonts w:hint="default"/>
                <w:lang w:bidi="ar"/>
              </w:rPr>
              <w:t>颗粒物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68E83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340CFA53">
        <w:tblPrEx>
          <w:tblCellMar>
            <w:top w:w="0" w:type="dxa"/>
            <w:left w:w="0" w:type="dxa"/>
            <w:bottom w:w="0" w:type="dxa"/>
            <w:right w:w="0" w:type="dxa"/>
          </w:tblCellMar>
        </w:tblPrEx>
        <w:trPr>
          <w:trHeight w:val="434" w:hRule="atLeast"/>
          <w:jc w:val="center"/>
        </w:trPr>
        <w:tc>
          <w:tcPr>
            <w:tcW w:w="119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543BB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无组织废气</w:t>
            </w:r>
          </w:p>
        </w:tc>
        <w:tc>
          <w:tcPr>
            <w:tcW w:w="26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89B3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36EC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颗粒物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BCEBB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4B02D21E">
        <w:tblPrEx>
          <w:tblCellMar>
            <w:top w:w="0" w:type="dxa"/>
            <w:left w:w="0" w:type="dxa"/>
            <w:bottom w:w="0" w:type="dxa"/>
            <w:right w:w="0" w:type="dxa"/>
          </w:tblCellMar>
        </w:tblPrEx>
        <w:trPr>
          <w:trHeight w:val="22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32DF5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195A7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F0D5E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HF</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3565B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3AD16762">
        <w:tblPrEx>
          <w:tblCellMar>
            <w:top w:w="0" w:type="dxa"/>
            <w:left w:w="0" w:type="dxa"/>
            <w:bottom w:w="0" w:type="dxa"/>
            <w:right w:w="0" w:type="dxa"/>
          </w:tblCellMar>
        </w:tblPrEx>
        <w:trPr>
          <w:trHeight w:val="359"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340BA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07CF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75EBE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硫酸雾</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38AC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6B525168">
        <w:tblPrEx>
          <w:tblCellMar>
            <w:top w:w="0" w:type="dxa"/>
            <w:left w:w="0" w:type="dxa"/>
            <w:bottom w:w="0" w:type="dxa"/>
            <w:right w:w="0" w:type="dxa"/>
          </w:tblCellMar>
        </w:tblPrEx>
        <w:trPr>
          <w:trHeight w:val="16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A6D6B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55335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3C57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氯化氢</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83EB1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kern w:val="0"/>
                <w:sz w:val="20"/>
                <w:szCs w:val="20"/>
                <w:lang w:bidi="ar"/>
              </w:rPr>
              <w:t>1次/年</w:t>
            </w:r>
          </w:p>
        </w:tc>
      </w:tr>
      <w:tr w14:paraId="6F60F0B2">
        <w:tblPrEx>
          <w:tblCellMar>
            <w:top w:w="0" w:type="dxa"/>
            <w:left w:w="0" w:type="dxa"/>
            <w:bottom w:w="0" w:type="dxa"/>
            <w:right w:w="0" w:type="dxa"/>
          </w:tblCellMar>
        </w:tblPrEx>
        <w:trPr>
          <w:trHeight w:val="344" w:hRule="atLeast"/>
          <w:jc w:val="center"/>
        </w:trPr>
        <w:tc>
          <w:tcPr>
            <w:tcW w:w="119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68806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kern w:val="0"/>
                <w:sz w:val="18"/>
                <w:szCs w:val="18"/>
                <w:lang w:bidi="ar"/>
              </w:rPr>
            </w:pPr>
          </w:p>
        </w:tc>
        <w:tc>
          <w:tcPr>
            <w:tcW w:w="261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0DD23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kern w:val="0"/>
                <w:sz w:val="20"/>
                <w:szCs w:val="20"/>
                <w:lang w:bidi="ar"/>
              </w:rPr>
            </w:pP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595CF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宋体" w:hAnsi="宋体" w:cs="宋体"/>
                <w:kern w:val="0"/>
                <w:sz w:val="20"/>
                <w:szCs w:val="20"/>
                <w:lang w:bidi="ar"/>
              </w:rPr>
            </w:pPr>
            <w:r>
              <w:rPr>
                <w:rFonts w:hint="eastAsia" w:ascii="宋体" w:hAnsi="宋体" w:cs="宋体"/>
                <w:kern w:val="0"/>
                <w:sz w:val="20"/>
                <w:szCs w:val="20"/>
                <w:lang w:bidi="ar"/>
              </w:rPr>
              <w:t>挥发性有机物</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98664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273B0E6B">
        <w:tblPrEx>
          <w:tblCellMar>
            <w:top w:w="0" w:type="dxa"/>
            <w:left w:w="0" w:type="dxa"/>
            <w:bottom w:w="0" w:type="dxa"/>
            <w:right w:w="0" w:type="dxa"/>
          </w:tblCellMar>
        </w:tblPrEx>
        <w:trPr>
          <w:trHeight w:val="409" w:hRule="atLeast"/>
          <w:jc w:val="center"/>
        </w:trPr>
        <w:tc>
          <w:tcPr>
            <w:tcW w:w="11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D6090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噪声</w:t>
            </w:r>
          </w:p>
        </w:tc>
        <w:tc>
          <w:tcPr>
            <w:tcW w:w="261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6E2B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四周厂界</w:t>
            </w:r>
          </w:p>
        </w:tc>
        <w:tc>
          <w:tcPr>
            <w:tcW w:w="15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B2E15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等效A声级</w:t>
            </w:r>
          </w:p>
        </w:tc>
        <w:tc>
          <w:tcPr>
            <w:tcW w:w="2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93DE0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000000"/>
                <w:sz w:val="20"/>
                <w:szCs w:val="20"/>
                <w:lang w:eastAsia="zh-CN"/>
              </w:rPr>
            </w:pPr>
            <w:r>
              <w:rPr>
                <w:rFonts w:hint="eastAsia" w:ascii="宋体" w:hAnsi="宋体" w:cs="宋体"/>
                <w:kern w:val="0"/>
                <w:sz w:val="20"/>
                <w:szCs w:val="20"/>
                <w:lang w:bidi="ar"/>
              </w:rPr>
              <w:t>1次/年</w:t>
            </w:r>
          </w:p>
        </w:tc>
      </w:tr>
    </w:tbl>
    <w:p w14:paraId="42B08C7E">
      <w:pPr>
        <w:rPr>
          <w:rFonts w:hint="eastAsia" w:ascii="仿宋" w:hAnsi="仿宋" w:eastAsia="仿宋" w:cs="仿宋"/>
          <w:b/>
          <w:color w:val="auto"/>
          <w:sz w:val="30"/>
          <w:szCs w:val="30"/>
        </w:rPr>
      </w:pPr>
    </w:p>
    <w:p w14:paraId="1940768B">
      <w:pPr>
        <w:ind w:firstLine="602" w:firstLineChars="200"/>
        <w:rPr>
          <w:rFonts w:hint="eastAsia" w:ascii="仿宋" w:hAnsi="仿宋" w:eastAsia="仿宋" w:cs="仿宋"/>
          <w:b/>
          <w:color w:val="auto"/>
          <w:sz w:val="30"/>
          <w:szCs w:val="30"/>
        </w:rPr>
      </w:pPr>
    </w:p>
    <w:p w14:paraId="5D627E90">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三、报价人资质与要求</w:t>
      </w:r>
    </w:p>
    <w:p w14:paraId="7248797B">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 w:hAnsi="仿宋" w:eastAsia="仿宋" w:cs="仿宋"/>
          <w:bCs/>
          <w:kern w:val="1"/>
          <w:sz w:val="30"/>
          <w:szCs w:val="30"/>
          <w:lang w:eastAsia="zh-CN"/>
        </w:rPr>
        <w:t>报价</w:t>
      </w:r>
      <w:r>
        <w:rPr>
          <w:rFonts w:hint="eastAsia" w:ascii="仿宋" w:hAnsi="仿宋" w:eastAsia="仿宋" w:cs="仿宋"/>
          <w:bCs/>
          <w:kern w:val="1"/>
          <w:sz w:val="30"/>
          <w:szCs w:val="30"/>
          <w:lang w:val="en-US" w:eastAsia="zh-CN"/>
        </w:rPr>
        <w:t>人</w:t>
      </w:r>
      <w:r>
        <w:rPr>
          <w:rFonts w:hint="eastAsia" w:ascii="仿宋" w:hAnsi="仿宋" w:eastAsia="仿宋" w:cs="仿宋"/>
          <w:bCs/>
          <w:kern w:val="1"/>
          <w:sz w:val="30"/>
          <w:szCs w:val="30"/>
        </w:rPr>
        <w:t>必须为江苏省内注册的法人，具有合法的营业执照，经营范围须含有</w:t>
      </w:r>
      <w:r>
        <w:rPr>
          <w:rFonts w:hint="eastAsia" w:ascii="仿宋" w:hAnsi="仿宋" w:eastAsia="仿宋" w:cs="仿宋"/>
          <w:bCs/>
          <w:kern w:val="1"/>
          <w:sz w:val="30"/>
          <w:szCs w:val="30"/>
          <w:lang w:val="en-US" w:eastAsia="zh-CN"/>
        </w:rPr>
        <w:t>环境监测服务</w:t>
      </w:r>
      <w:r>
        <w:rPr>
          <w:rFonts w:hint="eastAsia" w:ascii="仿宋" w:hAnsi="仿宋" w:eastAsia="仿宋" w:cs="仿宋"/>
          <w:bCs/>
          <w:kern w:val="1"/>
          <w:sz w:val="30"/>
          <w:szCs w:val="30"/>
        </w:rPr>
        <w:t>内容，注册资本</w:t>
      </w:r>
      <w:r>
        <w:rPr>
          <w:rFonts w:hint="eastAsia" w:ascii="仿宋" w:hAnsi="仿宋" w:eastAsia="仿宋" w:cs="仿宋"/>
          <w:bCs/>
          <w:kern w:val="1"/>
          <w:sz w:val="30"/>
          <w:szCs w:val="30"/>
          <w:lang w:val="en-US" w:eastAsia="zh-CN"/>
        </w:rPr>
        <w:t>200</w:t>
      </w:r>
      <w:r>
        <w:rPr>
          <w:rFonts w:hint="eastAsia" w:ascii="仿宋" w:hAnsi="仿宋" w:eastAsia="仿宋" w:cs="仿宋"/>
          <w:bCs/>
          <w:kern w:val="1"/>
          <w:sz w:val="30"/>
          <w:szCs w:val="30"/>
        </w:rPr>
        <w:t>万以上。</w:t>
      </w:r>
    </w:p>
    <w:p w14:paraId="2213EFEF">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w:t>
      </w:r>
      <w:r>
        <w:rPr>
          <w:rFonts w:ascii="仿宋_GB2312" w:hAnsi="仿宋_GB2312" w:eastAsia="仿宋_GB2312" w:cs="仿宋_GB2312"/>
          <w:sz w:val="28"/>
          <w:szCs w:val="28"/>
        </w:rPr>
        <w:t>营业范围</w:t>
      </w:r>
      <w:r>
        <w:rPr>
          <w:rFonts w:hint="eastAsia" w:ascii="仿宋_GB2312" w:hAnsi="仿宋_GB2312" w:eastAsia="仿宋_GB2312" w:cs="仿宋_GB2312"/>
          <w:sz w:val="28"/>
          <w:szCs w:val="28"/>
        </w:rPr>
        <w:t>包括</w:t>
      </w:r>
      <w:r>
        <w:rPr>
          <w:rFonts w:hint="eastAsia" w:ascii="仿宋_GB2312" w:hAnsi="仿宋_GB2312" w:eastAsia="仿宋_GB2312" w:cs="仿宋_GB2312"/>
          <w:sz w:val="28"/>
          <w:szCs w:val="28"/>
          <w:lang w:val="en-US" w:eastAsia="zh-CN"/>
        </w:rPr>
        <w:t>索普赛瑞所需</w:t>
      </w:r>
      <w:r>
        <w:rPr>
          <w:rFonts w:hint="eastAsia" w:ascii="仿宋_GB2312" w:hAnsi="仿宋_GB2312" w:eastAsia="仿宋_GB2312" w:cs="仿宋_GB2312"/>
          <w:sz w:val="28"/>
          <w:szCs w:val="28"/>
        </w:rPr>
        <w:t>检测</w:t>
      </w:r>
      <w:r>
        <w:rPr>
          <w:rFonts w:ascii="仿宋_GB2312" w:hAnsi="仿宋_GB2312" w:eastAsia="仿宋_GB2312" w:cs="仿宋_GB2312"/>
          <w:sz w:val="28"/>
          <w:szCs w:val="28"/>
        </w:rPr>
        <w:t>项目。</w:t>
      </w:r>
      <w:r>
        <w:rPr>
          <w:rFonts w:hint="eastAsia" w:ascii="仿宋_GB2312" w:hAnsi="仿宋_GB2312" w:eastAsia="仿宋_GB2312" w:cs="仿宋_GB2312"/>
          <w:sz w:val="28"/>
          <w:szCs w:val="28"/>
        </w:rPr>
        <w:t>有相关检测业绩</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提</w:t>
      </w:r>
      <w:r>
        <w:rPr>
          <w:rFonts w:ascii="仿宋_GB2312" w:hAnsi="仿宋_GB2312" w:eastAsia="仿宋_GB2312" w:cs="仿宋_GB2312"/>
          <w:sz w:val="28"/>
          <w:szCs w:val="28"/>
        </w:rPr>
        <w:t>供业绩合同复印件。</w:t>
      </w:r>
    </w:p>
    <w:p w14:paraId="49648BB0">
      <w:pPr>
        <w:ind w:firstLine="560" w:firstLineChars="200"/>
        <w:rPr>
          <w:rFonts w:hint="eastAsia" w:ascii="仿宋" w:hAnsi="仿宋" w:eastAsia="仿宋" w:cs="仿宋"/>
          <w:b/>
          <w:color w:val="auto"/>
          <w:kern w:val="2"/>
          <w:sz w:val="30"/>
          <w:szCs w:val="30"/>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人拥有省级及以上市场监督管理局实验室资质认定（或CNAS资质）、中国合格评定国家认可委员会实验室认可证书CNAS。</w:t>
      </w:r>
    </w:p>
    <w:p w14:paraId="26F5FBB2">
      <w:pPr>
        <w:adjustRightInd w:val="0"/>
        <w:snapToGrid w:val="0"/>
        <w:spacing w:line="600" w:lineRule="exact"/>
        <w:ind w:firstLine="480"/>
        <w:rPr>
          <w:rFonts w:hint="eastAsia" w:ascii="仿宋" w:hAnsi="仿宋" w:eastAsia="仿宋" w:cs="仿宋"/>
          <w:bCs/>
          <w:color w:val="auto"/>
          <w:kern w:val="1"/>
          <w:sz w:val="30"/>
          <w:szCs w:val="30"/>
        </w:rPr>
      </w:pPr>
      <w:r>
        <w:rPr>
          <w:rFonts w:hint="eastAsia" w:ascii="仿宋" w:hAnsi="仿宋" w:eastAsia="仿宋" w:cs="仿宋"/>
          <w:b/>
          <w:color w:val="auto"/>
          <w:kern w:val="2"/>
          <w:sz w:val="30"/>
          <w:szCs w:val="30"/>
        </w:rPr>
        <w:t>四、报价：</w:t>
      </w:r>
    </w:p>
    <w:p w14:paraId="201D5929">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48B8E77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见询价单</w:t>
      </w:r>
      <w:r>
        <w:rPr>
          <w:rFonts w:hint="eastAsia" w:ascii="仿宋" w:hAnsi="仿宋" w:eastAsia="仿宋" w:cs="仿宋"/>
          <w:bCs/>
          <w:color w:val="auto"/>
          <w:kern w:val="1"/>
          <w:sz w:val="30"/>
          <w:szCs w:val="30"/>
        </w:rPr>
        <w:t>。如报价人不接受采购人提出的付款方式，可在</w:t>
      </w:r>
      <w:r>
        <w:rPr>
          <w:rFonts w:hint="eastAsia" w:ascii="仿宋" w:hAnsi="仿宋" w:eastAsia="仿宋" w:cs="仿宋"/>
          <w:bCs/>
          <w:color w:val="auto"/>
          <w:kern w:val="1"/>
          <w:sz w:val="30"/>
          <w:szCs w:val="30"/>
          <w:lang w:val="en-US" w:eastAsia="zh-CN"/>
        </w:rPr>
        <w:t>询价单</w:t>
      </w:r>
      <w:r>
        <w:rPr>
          <w:rFonts w:hint="eastAsia" w:ascii="仿宋" w:hAnsi="仿宋" w:eastAsia="仿宋" w:cs="仿宋"/>
          <w:bCs/>
          <w:color w:val="auto"/>
          <w:kern w:val="1"/>
          <w:sz w:val="30"/>
          <w:szCs w:val="30"/>
        </w:rPr>
        <w:t>中明确能够接受的付款方式及付款时间，评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时作为参考。报价为含税</w:t>
      </w:r>
      <w:r>
        <w:rPr>
          <w:rFonts w:hint="eastAsia" w:ascii="仿宋" w:hAnsi="仿宋" w:eastAsia="仿宋" w:cs="仿宋"/>
          <w:bCs/>
          <w:color w:val="auto"/>
          <w:kern w:val="1"/>
          <w:sz w:val="30"/>
          <w:szCs w:val="30"/>
          <w:lang w:val="en-US" w:eastAsia="zh-CN"/>
        </w:rPr>
        <w:t>含运费价</w:t>
      </w:r>
      <w:r>
        <w:rPr>
          <w:rFonts w:hint="eastAsia" w:ascii="仿宋" w:hAnsi="仿宋" w:eastAsia="仿宋" w:cs="仿宋"/>
          <w:bCs/>
          <w:color w:val="auto"/>
          <w:kern w:val="1"/>
          <w:sz w:val="30"/>
          <w:szCs w:val="30"/>
        </w:rPr>
        <w:t>，如有不同请注明。</w:t>
      </w:r>
    </w:p>
    <w:p w14:paraId="594A53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（三）本项目报价可通过线上和线下两种方式进行：</w:t>
      </w:r>
    </w:p>
    <w:p w14:paraId="7B80D5A4">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1、采用线上报价需严格按照1688线上格式要求填写报价，如需上传报价单需加盖报价章，同时上传采购文件中所规定的资质材料。</w:t>
      </w:r>
    </w:p>
    <w:p w14:paraId="6F15418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2、采用线下报价有两种方式：</w:t>
      </w:r>
    </w:p>
    <w:p w14:paraId="7B665C70">
      <w:pPr>
        <w:wordWrap w:val="0"/>
        <w:adjustRightInd w:val="0"/>
        <w:snapToGrid w:val="0"/>
        <w:spacing w:line="600" w:lineRule="exact"/>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（1）密封报价。应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报价项目名称，报价方名称、地址、联系人、联系电话”等；</w:t>
      </w:r>
    </w:p>
    <w:p w14:paraId="5A536550">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通过采购邮箱报价。应将报价报价盖章扫描发至公司招报价邮箱，邮件主题上应注明报价单位的名称+标的物的名称，以便于在开标时区分采购名称，防止误点误开，未注明清楚的报价由报价单位自行负责，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此外通过邮箱报价的附件应进行文件加密，在开标时采购人会电话联系报价联系人，报价人将密码告知采购人进行解密，未对文件进行加密的报价文件导致的信息泄露采购方概不负责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6DD19E7E">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0180E53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公司：江苏索普赛瑞装备制造有限公司商务合作部</w:t>
      </w:r>
    </w:p>
    <w:p w14:paraId="1C5EB2A1">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地址：江苏省镇江市京口区谏壁镇求索路18号</w:t>
      </w:r>
    </w:p>
    <w:p w14:paraId="7C9AE1BF">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80444B4">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石晓庆</w:t>
      </w:r>
    </w:p>
    <w:p w14:paraId="175801C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p>
    <w:p w14:paraId="7B9715E5">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（五）与本报价有关的收件邮箱有关信息：</w:t>
      </w:r>
    </w:p>
    <w:p w14:paraId="0AB29E00">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t>
      </w:r>
      <w:r>
        <w:rPr>
          <w:rFonts w:hint="eastAsia" w:ascii="仿宋" w:hAnsi="仿宋" w:eastAsia="仿宋" w:cs="仿宋"/>
          <w:bCs/>
          <w:color w:val="auto"/>
          <w:kern w:val="1"/>
          <w:sz w:val="30"/>
          <w:szCs w:val="30"/>
        </w:rPr>
        <w:fldChar w:fldCharType="begin"/>
      </w:r>
      <w:r>
        <w:rPr>
          <w:rFonts w:hint="eastAsia" w:ascii="仿宋" w:hAnsi="仿宋" w:eastAsia="仿宋" w:cs="仿宋"/>
          <w:bCs/>
          <w:color w:val="auto"/>
          <w:kern w:val="1"/>
          <w:sz w:val="30"/>
          <w:szCs w:val="30"/>
        </w:rPr>
        <w:instrText xml:space="preserve"> HYPERLINK "mailto:cgzb@sopocere.com" </w:instrText>
      </w:r>
      <w:r>
        <w:rPr>
          <w:rFonts w:hint="eastAsia" w:ascii="仿宋" w:hAnsi="仿宋" w:eastAsia="仿宋" w:cs="仿宋"/>
          <w:bCs/>
          <w:color w:val="auto"/>
          <w:kern w:val="1"/>
          <w:sz w:val="30"/>
          <w:szCs w:val="30"/>
        </w:rPr>
        <w:fldChar w:fldCharType="separate"/>
      </w:r>
      <w:r>
        <w:rPr>
          <w:rFonts w:hint="eastAsia" w:ascii="仿宋" w:hAnsi="仿宋" w:eastAsia="仿宋" w:cs="仿宋"/>
          <w:bCs/>
          <w:color w:val="auto"/>
          <w:kern w:val="1"/>
          <w:sz w:val="30"/>
          <w:szCs w:val="30"/>
        </w:rPr>
        <w:t>cgzb@sopocere.com</w:t>
      </w:r>
      <w:r>
        <w:rPr>
          <w:rFonts w:hint="eastAsia" w:ascii="仿宋" w:hAnsi="仿宋" w:eastAsia="仿宋" w:cs="仿宋"/>
          <w:bCs/>
          <w:color w:val="auto"/>
          <w:kern w:val="1"/>
          <w:sz w:val="30"/>
          <w:szCs w:val="30"/>
        </w:rPr>
        <w:fldChar w:fldCharType="end"/>
      </w:r>
      <w:r>
        <w:rPr>
          <w:rFonts w:hint="eastAsia" w:ascii="仿宋" w:hAnsi="仿宋" w:eastAsia="仿宋" w:cs="仿宋"/>
          <w:bCs/>
          <w:color w:val="auto"/>
          <w:kern w:val="1"/>
          <w:sz w:val="30"/>
          <w:szCs w:val="30"/>
        </w:rPr>
        <w:t>（邮件主题上应注明报价单位的名称+标的物的名称，以便于在解密邮件时区分采购名称，防止误点误开，未注明清楚的报价由报价单位自行负责）</w:t>
      </w:r>
    </w:p>
    <w:p w14:paraId="3B88FBC2">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20EE8BE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090DF40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7CB5D7B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17BA284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422A195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12DEF16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2DC5487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（三）询价废止</w:t>
      </w:r>
    </w:p>
    <w:p w14:paraId="232AB0B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采购人如发现采购过程中有串通报价、陪同报价等扰乱采购人经营秩序的恶劣情况，经采购人评审小组评定可作询价废止处理，并可将相关报价方列入供应商负面清单，一年内不再接受参与报价工作。</w:t>
      </w:r>
      <w:bookmarkStart w:id="0" w:name="_GoBack"/>
      <w:bookmarkEnd w:id="0"/>
    </w:p>
    <w:p w14:paraId="0BB87FB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056A56D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4D64D669">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auto"/>
          <w:kern w:val="1"/>
          <w:sz w:val="30"/>
          <w:szCs w:val="30"/>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17878757">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6AB9F06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0136513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auto"/>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0B484E6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4E4292B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4DB296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529645E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660E595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6CA74B6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35E060F1">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73834FA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6F9F448A">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50C0F7EC">
      <w:pPr>
        <w:pStyle w:val="3"/>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357368A5">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7975515F">
      <w:pPr>
        <w:adjustRightInd w:val="0"/>
        <w:snapToGrid w:val="0"/>
        <w:spacing w:line="600" w:lineRule="exact"/>
        <w:ind w:left="600" w:hanging="600" w:hanging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9"/>
          <w:rFonts w:ascii="仿宋" w:hAnsi="仿宋" w:eastAsia="仿宋" w:cs="仿宋"/>
          <w:bCs/>
          <w:color w:val="auto"/>
          <w:kern w:val="1"/>
          <w:sz w:val="30"/>
          <w:szCs w:val="30"/>
          <w:u w:val="none"/>
        </w:rPr>
        <w:t>http://www.sopo.com.cn/list/91-93.html</w:t>
      </w:r>
      <w:r>
        <w:rPr>
          <w:rStyle w:val="9"/>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18733BEB">
      <w:pPr>
        <w:pStyle w:val="2"/>
        <w:rPr>
          <w:rFonts w:hint="eastAsia"/>
        </w:rPr>
        <w:sectPr>
          <w:footerReference r:id="rId3" w:type="default"/>
          <w:pgSz w:w="11906" w:h="16838"/>
          <w:pgMar w:top="1440" w:right="1800" w:bottom="1440" w:left="1800" w:header="851" w:footer="992" w:gutter="0"/>
          <w:cols w:space="720" w:num="1"/>
          <w:docGrid w:type="lines" w:linePitch="312" w:charSpace="0"/>
        </w:sectPr>
      </w:pPr>
    </w:p>
    <w:p w14:paraId="059F3A60">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6F43F022">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0A62DBB3">
      <w:pPr>
        <w:tabs>
          <w:tab w:val="left" w:pos="2565"/>
        </w:tabs>
        <w:spacing w:line="600" w:lineRule="exact"/>
        <w:ind w:firstLine="680" w:firstLineChars="200"/>
        <w:rPr>
          <w:rFonts w:ascii="仿宋_GB2312" w:hAnsi="仿宋" w:eastAsia="仿宋_GB2312"/>
          <w:sz w:val="34"/>
          <w:szCs w:val="34"/>
        </w:rPr>
      </w:pPr>
    </w:p>
    <w:p w14:paraId="5E12E3B1">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1E08F8BF">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7D466FA">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DA77BD2">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48F0D86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47044B1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5FDCE58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34A1DBD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01EE1C0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35AD5052">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451BBD12">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2503BADE">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2BEF31D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19E17D6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32C33CA8">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57F9AA7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23F7FB1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3CB964D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653CECA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09A0585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077068E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63CFB94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1190E1B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5869038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12AF350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4C04149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04187FBE">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10D3E86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42807D9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51A5B45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17C5BC13">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7D7D646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4D1A37C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43D285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00AF3C8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6EB23D1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414F812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3ECD4AD6">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0414E5D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32A75AD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435EE7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57243B3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7D514986">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01BDD67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1D65244B">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26A41C59">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4130ED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00FC290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27A7BC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276D29E3">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45A8ADCC">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0B1B377B">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51192F5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28479E45">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04AA2ABA">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762C8481">
      <w:pPr>
        <w:spacing w:line="600" w:lineRule="exact"/>
        <w:ind w:firstLine="680" w:firstLineChars="200"/>
        <w:rPr>
          <w:rFonts w:ascii="仿宋_GB2312" w:hAnsi="仿宋_GB2312" w:eastAsia="仿宋_GB2312" w:cs="仿宋_GB2312"/>
          <w:sz w:val="34"/>
          <w:szCs w:val="34"/>
        </w:rPr>
      </w:pPr>
    </w:p>
    <w:p w14:paraId="76E1F4AB">
      <w:pPr>
        <w:spacing w:line="600" w:lineRule="exact"/>
        <w:ind w:firstLine="680" w:firstLineChars="200"/>
        <w:rPr>
          <w:rFonts w:ascii="仿宋_GB2312" w:hAnsi="仿宋_GB2312" w:eastAsia="仿宋_GB2312" w:cs="仿宋_GB2312"/>
          <w:sz w:val="34"/>
          <w:szCs w:val="34"/>
        </w:rPr>
      </w:pPr>
    </w:p>
    <w:p w14:paraId="34D40B50">
      <w:pPr>
        <w:spacing w:line="600" w:lineRule="exact"/>
        <w:ind w:firstLine="680" w:firstLineChars="200"/>
        <w:rPr>
          <w:rFonts w:ascii="仿宋_GB2312" w:hAnsi="仿宋_GB2312" w:eastAsia="仿宋_GB2312" w:cs="仿宋_GB2312"/>
          <w:sz w:val="34"/>
          <w:szCs w:val="34"/>
        </w:rPr>
      </w:pPr>
    </w:p>
    <w:p w14:paraId="03A99DAB">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192B8947">
      <w:pPr>
        <w:rPr>
          <w:rFonts w:hint="eastAsia" w:ascii="仿宋_GB2312" w:hAnsi="仿宋_GB2312" w:eastAsia="仿宋_GB2312" w:cs="仿宋_GB2312"/>
          <w:sz w:val="34"/>
          <w:szCs w:val="34"/>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4"/>
          <w:szCs w:val="34"/>
        </w:rPr>
        <w:t xml:space="preserve">                </w:t>
      </w: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7"/>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47CA71B3">
        <w:tblPrEx>
          <w:tblCellMar>
            <w:top w:w="15" w:type="dxa"/>
            <w:left w:w="15" w:type="dxa"/>
            <w:bottom w:w="15" w:type="dxa"/>
            <w:right w:w="15" w:type="dxa"/>
          </w:tblCellMar>
        </w:tblPrEx>
        <w:trPr>
          <w:trHeight w:val="228" w:hRule="atLeast"/>
        </w:trPr>
        <w:tc>
          <w:tcPr>
            <w:tcW w:w="2812" w:type="dxa"/>
            <w:noWrap w:val="0"/>
            <w:vAlign w:val="bottom"/>
          </w:tcPr>
          <w:p w14:paraId="43D8772F">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75B5D3A9">
            <w:pPr>
              <w:rPr>
                <w:rFonts w:ascii="宋体" w:hAnsi="宋体" w:cs="宋体"/>
                <w:sz w:val="24"/>
              </w:rPr>
            </w:pPr>
          </w:p>
        </w:tc>
        <w:tc>
          <w:tcPr>
            <w:tcW w:w="981" w:type="dxa"/>
            <w:noWrap w:val="0"/>
            <w:vAlign w:val="bottom"/>
          </w:tcPr>
          <w:p w14:paraId="427D8CB1">
            <w:pPr>
              <w:rPr>
                <w:rFonts w:ascii="宋体" w:hAnsi="宋体" w:cs="宋体"/>
                <w:sz w:val="24"/>
              </w:rPr>
            </w:pPr>
          </w:p>
        </w:tc>
        <w:tc>
          <w:tcPr>
            <w:tcW w:w="1016" w:type="dxa"/>
            <w:noWrap w:val="0"/>
            <w:vAlign w:val="bottom"/>
          </w:tcPr>
          <w:p w14:paraId="572A998F">
            <w:pPr>
              <w:rPr>
                <w:rFonts w:ascii="宋体" w:hAnsi="宋体" w:cs="宋体"/>
                <w:sz w:val="24"/>
              </w:rPr>
            </w:pPr>
          </w:p>
        </w:tc>
        <w:tc>
          <w:tcPr>
            <w:tcW w:w="1003" w:type="dxa"/>
            <w:noWrap w:val="0"/>
            <w:vAlign w:val="bottom"/>
          </w:tcPr>
          <w:p w14:paraId="735E05CB">
            <w:pPr>
              <w:rPr>
                <w:rFonts w:ascii="宋体" w:hAnsi="宋体" w:cs="宋体"/>
                <w:sz w:val="24"/>
              </w:rPr>
            </w:pPr>
          </w:p>
        </w:tc>
        <w:tc>
          <w:tcPr>
            <w:tcW w:w="993" w:type="dxa"/>
            <w:noWrap w:val="0"/>
            <w:vAlign w:val="bottom"/>
          </w:tcPr>
          <w:p w14:paraId="2E5AB1B5">
            <w:pPr>
              <w:rPr>
                <w:rFonts w:ascii="宋体" w:hAnsi="宋体" w:cs="宋体"/>
                <w:sz w:val="24"/>
              </w:rPr>
            </w:pPr>
          </w:p>
        </w:tc>
        <w:tc>
          <w:tcPr>
            <w:tcW w:w="1003" w:type="dxa"/>
            <w:noWrap w:val="0"/>
            <w:vAlign w:val="bottom"/>
          </w:tcPr>
          <w:p w14:paraId="690792CC">
            <w:pPr>
              <w:rPr>
                <w:rFonts w:ascii="宋体" w:hAnsi="宋体" w:cs="宋体"/>
                <w:sz w:val="24"/>
              </w:rPr>
            </w:pPr>
          </w:p>
        </w:tc>
        <w:tc>
          <w:tcPr>
            <w:tcW w:w="944" w:type="dxa"/>
            <w:noWrap w:val="0"/>
            <w:vAlign w:val="bottom"/>
          </w:tcPr>
          <w:p w14:paraId="777B1BDE">
            <w:pPr>
              <w:rPr>
                <w:rFonts w:ascii="宋体" w:hAnsi="宋体" w:cs="宋体"/>
                <w:sz w:val="24"/>
              </w:rPr>
            </w:pPr>
          </w:p>
        </w:tc>
        <w:tc>
          <w:tcPr>
            <w:tcW w:w="969" w:type="dxa"/>
            <w:noWrap w:val="0"/>
            <w:vAlign w:val="bottom"/>
          </w:tcPr>
          <w:p w14:paraId="12917FD5">
            <w:pPr>
              <w:rPr>
                <w:rFonts w:ascii="宋体" w:hAnsi="宋体" w:cs="宋体"/>
                <w:sz w:val="24"/>
              </w:rPr>
            </w:pPr>
          </w:p>
        </w:tc>
        <w:tc>
          <w:tcPr>
            <w:tcW w:w="944" w:type="dxa"/>
            <w:noWrap w:val="0"/>
            <w:vAlign w:val="bottom"/>
          </w:tcPr>
          <w:p w14:paraId="2ADCBFD1">
            <w:pPr>
              <w:rPr>
                <w:rFonts w:ascii="宋体" w:hAnsi="宋体" w:cs="宋体"/>
                <w:sz w:val="24"/>
              </w:rPr>
            </w:pPr>
          </w:p>
        </w:tc>
        <w:tc>
          <w:tcPr>
            <w:tcW w:w="956" w:type="dxa"/>
            <w:noWrap w:val="0"/>
            <w:vAlign w:val="bottom"/>
          </w:tcPr>
          <w:p w14:paraId="6D68842A">
            <w:pPr>
              <w:rPr>
                <w:rFonts w:ascii="宋体" w:hAnsi="宋体" w:cs="宋体"/>
                <w:sz w:val="24"/>
              </w:rPr>
            </w:pPr>
          </w:p>
        </w:tc>
        <w:tc>
          <w:tcPr>
            <w:tcW w:w="993" w:type="dxa"/>
            <w:noWrap w:val="0"/>
            <w:vAlign w:val="bottom"/>
          </w:tcPr>
          <w:p w14:paraId="12F31FD7">
            <w:pPr>
              <w:rPr>
                <w:rFonts w:ascii="宋体" w:hAnsi="宋体" w:cs="宋体"/>
                <w:sz w:val="24"/>
              </w:rPr>
            </w:pPr>
          </w:p>
        </w:tc>
        <w:tc>
          <w:tcPr>
            <w:tcW w:w="1076" w:type="dxa"/>
            <w:noWrap w:val="0"/>
            <w:vAlign w:val="bottom"/>
          </w:tcPr>
          <w:p w14:paraId="65717CBD">
            <w:pPr>
              <w:rPr>
                <w:rFonts w:ascii="宋体" w:hAnsi="宋体" w:cs="宋体"/>
                <w:sz w:val="24"/>
              </w:rPr>
            </w:pPr>
          </w:p>
        </w:tc>
        <w:tc>
          <w:tcPr>
            <w:tcW w:w="1075" w:type="dxa"/>
            <w:noWrap w:val="0"/>
            <w:vAlign w:val="bottom"/>
          </w:tcPr>
          <w:p w14:paraId="38FCD9A7">
            <w:pPr>
              <w:rPr>
                <w:rFonts w:ascii="宋体" w:hAnsi="宋体" w:cs="宋体"/>
                <w:sz w:val="24"/>
              </w:rPr>
            </w:pPr>
          </w:p>
        </w:tc>
      </w:tr>
    </w:tbl>
    <w:p w14:paraId="0284D1D8">
      <w:pPr>
        <w:rPr>
          <w:vanish/>
        </w:rPr>
      </w:pPr>
    </w:p>
    <w:tbl>
      <w:tblPr>
        <w:tblStyle w:val="7"/>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4B5D354F">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0F14FB91">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10B8BFE0">
            <w:pPr>
              <w:widowControl/>
              <w:jc w:val="center"/>
              <w:rPr>
                <w:rFonts w:ascii="方正小标宋简体" w:hAnsi="宋体" w:eastAsia="方正小标宋简体" w:cs="宋体"/>
                <w:bCs/>
                <w:sz w:val="44"/>
                <w:szCs w:val="44"/>
              </w:rPr>
            </w:pPr>
          </w:p>
        </w:tc>
      </w:tr>
      <w:tr w14:paraId="663A48E8">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0D0E2150">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6F85C811">
            <w:pPr>
              <w:widowControl/>
              <w:jc w:val="left"/>
              <w:rPr>
                <w:rFonts w:ascii="宋体" w:hAnsi="宋体" w:cs="宋体"/>
                <w:sz w:val="24"/>
              </w:rPr>
            </w:pPr>
          </w:p>
        </w:tc>
      </w:tr>
      <w:tr w14:paraId="07E332D5">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123F7A43">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0DE55BD5">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7AEF8882">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D6371C3">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CB3F637">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463759DD">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F91394">
            <w:pPr>
              <w:widowControl/>
              <w:jc w:val="center"/>
              <w:rPr>
                <w:rFonts w:ascii="宋体" w:hAnsi="宋体" w:cs="宋体"/>
                <w:b/>
                <w:sz w:val="24"/>
              </w:rPr>
            </w:pPr>
            <w:r>
              <w:rPr>
                <w:rFonts w:hint="eastAsia" w:ascii="宋体" w:hAnsi="宋体" w:cs="宋体"/>
                <w:b/>
                <w:sz w:val="24"/>
              </w:rPr>
              <w:t>备注</w:t>
            </w:r>
          </w:p>
        </w:tc>
      </w:tr>
      <w:tr w14:paraId="0F86C125">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403CD4B2">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3727084D">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0825C6D3">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52EC07CA">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2C0E0C33">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DD4101C">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315613D6">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77A9F1F5">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74087D87">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4EDE6E46">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19503C7">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D511333">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2B49DFA0">
            <w:pPr>
              <w:widowControl/>
              <w:jc w:val="center"/>
              <w:rPr>
                <w:rFonts w:ascii="宋体" w:hAnsi="宋体" w:cs="宋体"/>
                <w:b/>
                <w:sz w:val="24"/>
              </w:rPr>
            </w:pPr>
          </w:p>
        </w:tc>
      </w:tr>
      <w:tr w14:paraId="15A7C0E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3FDBC0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B022EE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B6F0B6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7C78BE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7FB511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251754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E66A15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A0831F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C33DEB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1889E55">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68FC4D34">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77992A4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A4327CF">
            <w:pPr>
              <w:widowControl/>
              <w:jc w:val="center"/>
              <w:rPr>
                <w:rFonts w:ascii="Calibri" w:hAnsi="Calibri" w:cs="宋体"/>
                <w:sz w:val="24"/>
              </w:rPr>
            </w:pPr>
          </w:p>
        </w:tc>
      </w:tr>
      <w:tr w14:paraId="47764B24">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71FE393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D81F62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DE30B2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14FCCE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1686D0">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DE53A9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D505E1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A35F45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0AF0E4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64EB1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48647B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144EF5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60AF59D">
            <w:pPr>
              <w:widowControl/>
              <w:jc w:val="center"/>
              <w:rPr>
                <w:rFonts w:ascii="Calibri" w:hAnsi="Calibri" w:cs="宋体"/>
                <w:sz w:val="24"/>
              </w:rPr>
            </w:pPr>
          </w:p>
        </w:tc>
      </w:tr>
      <w:tr w14:paraId="27BA932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5B051D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6E8E2F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EE82F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6D9A57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63D00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363FE2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CF7CC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DE556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2D4F9E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6797F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B79DE3D">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256A01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AD88847">
            <w:pPr>
              <w:widowControl/>
              <w:jc w:val="center"/>
              <w:rPr>
                <w:rFonts w:ascii="Calibri" w:hAnsi="Calibri" w:cs="宋体"/>
                <w:sz w:val="24"/>
              </w:rPr>
            </w:pPr>
          </w:p>
        </w:tc>
      </w:tr>
      <w:tr w14:paraId="05CECDB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607D6E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B5FEAB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1B65EB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5A277E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F173A0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566840D">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BEE136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433568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1FC8F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109AF9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364F5A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BDAB22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E213512">
            <w:pPr>
              <w:widowControl/>
              <w:jc w:val="center"/>
              <w:rPr>
                <w:rFonts w:ascii="Calibri" w:hAnsi="Calibri" w:cs="宋体"/>
                <w:sz w:val="24"/>
              </w:rPr>
            </w:pPr>
          </w:p>
        </w:tc>
      </w:tr>
      <w:tr w14:paraId="46DDE5A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1F98A8">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B19875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59483C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970F1B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DF8FCE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86FCFE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C8FAAB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4B6A61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FC564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3FDAF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BA20D5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C00DA33">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1D32922">
            <w:pPr>
              <w:widowControl/>
              <w:jc w:val="center"/>
              <w:rPr>
                <w:rFonts w:ascii="Calibri" w:hAnsi="Calibri" w:cs="宋体"/>
                <w:sz w:val="24"/>
              </w:rPr>
            </w:pPr>
          </w:p>
        </w:tc>
      </w:tr>
      <w:tr w14:paraId="01D4BB6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3D5E9B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7764AC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7FFA22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7E4EE9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B07012">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346B55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65A9CC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F39234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957B8FB">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F113A2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729F5B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7BC0EC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3364011">
            <w:pPr>
              <w:widowControl/>
              <w:jc w:val="center"/>
              <w:rPr>
                <w:rFonts w:ascii="Calibri" w:hAnsi="Calibri" w:cs="宋体"/>
                <w:sz w:val="24"/>
              </w:rPr>
            </w:pPr>
          </w:p>
        </w:tc>
      </w:tr>
      <w:tr w14:paraId="358CDE8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B4E9D02">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EA434A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C8A836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937E30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0B9A80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F90716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FD7E25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4FFC9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DDAD2D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209F4A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8819C6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EA596E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9F16859">
            <w:pPr>
              <w:widowControl/>
              <w:jc w:val="center"/>
              <w:rPr>
                <w:rFonts w:ascii="Calibri" w:hAnsi="Calibri" w:cs="宋体"/>
                <w:sz w:val="24"/>
              </w:rPr>
            </w:pPr>
          </w:p>
        </w:tc>
      </w:tr>
      <w:tr w14:paraId="55ECEA9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3463A7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980033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EBCDD6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62187B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CDBAD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0802D3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BBB58F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3037BE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FF884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5FB002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9D773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5ECFF6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3C5B45E">
            <w:pPr>
              <w:widowControl/>
              <w:jc w:val="center"/>
              <w:rPr>
                <w:rFonts w:ascii="Calibri" w:hAnsi="Calibri" w:cs="宋体"/>
                <w:sz w:val="24"/>
              </w:rPr>
            </w:pPr>
          </w:p>
        </w:tc>
      </w:tr>
      <w:tr w14:paraId="7F8068D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A2C1B6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52813B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FBDB4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CD571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35757B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41B815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ACA214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B01A3D1">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1FF69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7CF060">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AA46C6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885876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CF3ACC5">
            <w:pPr>
              <w:widowControl/>
              <w:jc w:val="center"/>
              <w:rPr>
                <w:rFonts w:ascii="Calibri" w:hAnsi="Calibri" w:cs="宋体"/>
                <w:sz w:val="24"/>
              </w:rPr>
            </w:pPr>
          </w:p>
        </w:tc>
      </w:tr>
      <w:tr w14:paraId="767BF33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643A17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B38E6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9E2474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9C857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38CA5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139C464">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2915505">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0F1FD8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465A7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C576C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46F4B93">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C3CB51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7F6A95A">
            <w:pPr>
              <w:widowControl/>
              <w:jc w:val="center"/>
              <w:rPr>
                <w:rFonts w:ascii="Calibri" w:hAnsi="Calibri" w:cs="宋体"/>
                <w:sz w:val="24"/>
              </w:rPr>
            </w:pPr>
          </w:p>
        </w:tc>
      </w:tr>
    </w:tbl>
    <w:p w14:paraId="6B005CA6">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BC0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B99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6" name="矩形 6"/>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232D5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QxdrRAAAAAgEAAA8AAAAAAAAAAQAgAAAAIgAAAGRycy9kb3ducmV2LnhtbFBL&#10;AQIUABQAAAAIAIdO4kBumjSWxAEAAIkDAAAOAAAAAAAAAAEAIAAAACABAABkcnMvZTJvRG9jLnht&#10;bFBLBQYAAAAABgAGAFkBAABWBQAAAAA=&#10;">
              <v:fill on="f" focussize="0,0"/>
              <v:stroke on="f"/>
              <v:imagedata o:title=""/>
              <o:lock v:ext="edit" aspectratio="f"/>
              <v:textbox inset="0mm,0mm,0mm,0mm" style="mso-fit-shape-to-text:t;">
                <w:txbxContent>
                  <w:p w14:paraId="232D5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YjVlZmVlOTMyZmVjNDI4ZDczYTZmOTg3ZWQzMjMifQ=="/>
  </w:docVars>
  <w:rsids>
    <w:rsidRoot w:val="236744F9"/>
    <w:rsid w:val="01B33BDE"/>
    <w:rsid w:val="0451447E"/>
    <w:rsid w:val="05850883"/>
    <w:rsid w:val="07043A2A"/>
    <w:rsid w:val="08E27D9B"/>
    <w:rsid w:val="09493EF5"/>
    <w:rsid w:val="09FC4E8C"/>
    <w:rsid w:val="0E1053AA"/>
    <w:rsid w:val="11501A29"/>
    <w:rsid w:val="11B23ACE"/>
    <w:rsid w:val="12DD787F"/>
    <w:rsid w:val="16201F02"/>
    <w:rsid w:val="169F72CB"/>
    <w:rsid w:val="18D63184"/>
    <w:rsid w:val="191209F4"/>
    <w:rsid w:val="1B2B3823"/>
    <w:rsid w:val="1B7156DA"/>
    <w:rsid w:val="1D7768AC"/>
    <w:rsid w:val="1E9A4F48"/>
    <w:rsid w:val="20DE6C42"/>
    <w:rsid w:val="21336F8E"/>
    <w:rsid w:val="21A8172A"/>
    <w:rsid w:val="229677D4"/>
    <w:rsid w:val="236744F9"/>
    <w:rsid w:val="241C01AD"/>
    <w:rsid w:val="25B828F2"/>
    <w:rsid w:val="28AD3164"/>
    <w:rsid w:val="28FD63A4"/>
    <w:rsid w:val="294A3F71"/>
    <w:rsid w:val="2FDE0A0C"/>
    <w:rsid w:val="30316D8E"/>
    <w:rsid w:val="31AB7E8D"/>
    <w:rsid w:val="32584AA6"/>
    <w:rsid w:val="32BD2B5B"/>
    <w:rsid w:val="349B6ECC"/>
    <w:rsid w:val="37B26A07"/>
    <w:rsid w:val="392C27E9"/>
    <w:rsid w:val="3B286FE0"/>
    <w:rsid w:val="3D98429A"/>
    <w:rsid w:val="3EB0460D"/>
    <w:rsid w:val="3F281CA4"/>
    <w:rsid w:val="40316936"/>
    <w:rsid w:val="436C6603"/>
    <w:rsid w:val="43DE0B83"/>
    <w:rsid w:val="44055F4E"/>
    <w:rsid w:val="440A1978"/>
    <w:rsid w:val="453C3DB3"/>
    <w:rsid w:val="483224C7"/>
    <w:rsid w:val="48B325DE"/>
    <w:rsid w:val="49BF6D61"/>
    <w:rsid w:val="4B16190E"/>
    <w:rsid w:val="4D322AED"/>
    <w:rsid w:val="4D4952BF"/>
    <w:rsid w:val="4E236E3C"/>
    <w:rsid w:val="4E281379"/>
    <w:rsid w:val="4E4A12EF"/>
    <w:rsid w:val="4EAD7AD0"/>
    <w:rsid w:val="4EDC23B3"/>
    <w:rsid w:val="51915487"/>
    <w:rsid w:val="52384E5F"/>
    <w:rsid w:val="52B551A5"/>
    <w:rsid w:val="570D55B0"/>
    <w:rsid w:val="58762279"/>
    <w:rsid w:val="59F120A0"/>
    <w:rsid w:val="5B616123"/>
    <w:rsid w:val="5F08615D"/>
    <w:rsid w:val="5FAB3BB8"/>
    <w:rsid w:val="62157A0E"/>
    <w:rsid w:val="624A76B8"/>
    <w:rsid w:val="658729D1"/>
    <w:rsid w:val="66A65A88"/>
    <w:rsid w:val="6C3A079D"/>
    <w:rsid w:val="6C5037F8"/>
    <w:rsid w:val="6DB620A5"/>
    <w:rsid w:val="70D673C9"/>
    <w:rsid w:val="71184E25"/>
    <w:rsid w:val="73CD639B"/>
    <w:rsid w:val="74510D7A"/>
    <w:rsid w:val="75672ACE"/>
    <w:rsid w:val="795B041E"/>
    <w:rsid w:val="7A044199"/>
    <w:rsid w:val="7A4F18B8"/>
    <w:rsid w:val="7AE2097E"/>
    <w:rsid w:val="7BB1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rPr>
  </w:style>
  <w:style w:type="paragraph" w:styleId="4">
    <w:name w:val="Plain Text"/>
    <w:basedOn w:val="1"/>
    <w:qFormat/>
    <w:uiPriority w:val="0"/>
    <w:rPr>
      <w:rFonts w:ascii="宋体" w:hAnsi="Courier New" w:eastAsia="宋体" w:cs="Times New Roman"/>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Hyperlink"/>
    <w:unhideWhenUsed/>
    <w:qFormat/>
    <w:uiPriority w:val="99"/>
    <w:rPr>
      <w:color w:val="0000FF"/>
      <w:u w:val="single"/>
    </w:rPr>
  </w:style>
  <w:style w:type="paragraph" w:customStyle="1" w:styleId="10">
    <w:name w:val="列出段落1"/>
    <w:basedOn w:val="1"/>
    <w:qFormat/>
    <w:uiPriority w:val="34"/>
    <w:pPr>
      <w:ind w:firstLine="420" w:firstLineChars="200"/>
    </w:pPr>
  </w:style>
  <w:style w:type="character" w:customStyle="1" w:styleId="11">
    <w:name w:val="font01"/>
    <w:basedOn w:val="8"/>
    <w:qFormat/>
    <w:uiPriority w:val="0"/>
    <w:rPr>
      <w:rFonts w:hint="eastAsia" w:ascii="宋体" w:hAnsi="宋体" w:eastAsia="宋体" w:cs="宋体"/>
      <w:color w:val="000000"/>
      <w:sz w:val="16"/>
      <w:szCs w:val="16"/>
      <w:u w:val="none"/>
    </w:rPr>
  </w:style>
  <w:style w:type="character" w:customStyle="1" w:styleId="1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5457</Words>
  <Characters>5695</Characters>
  <Lines>0</Lines>
  <Paragraphs>0</Paragraphs>
  <TotalTime>21</TotalTime>
  <ScaleCrop>false</ScaleCrop>
  <LinksUpToDate>false</LinksUpToDate>
  <CharactersWithSpaces>6061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2024-10-10T00:44:00Z</dcterms:created>
  <dc:creator>君问羽</dc:creator>
  <cp:lastModifiedBy>君问羽</cp:lastModifiedBy>
  <dcterms:modified xsi:type="dcterms:W3CDTF">2024-11-04T07:49:39Z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9785C889D2044B3EA95B4A529222A51A_13</vt:lpwstr>
  </property>
</Properties>
</file>