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D73CC">
      <w:pPr>
        <w:pStyle w:val="2"/>
        <w:rPr>
          <w:rFonts w:ascii="方正小标宋简体" w:hAnsi="宋体" w:eastAsia="方正小标宋简体" w:cs="宋体"/>
        </w:rPr>
      </w:pPr>
      <w:r>
        <w:rPr>
          <w:rFonts w:hint="eastAsia" w:ascii="方正小标宋简体" w:hAnsi="宋体" w:eastAsia="方正小标宋简体" w:cs="宋体"/>
        </w:rPr>
        <w:t>镇江海纳川物流产业发展有限责任公司</w:t>
      </w:r>
    </w:p>
    <w:p w14:paraId="09F5B155">
      <w:pPr>
        <w:pStyle w:val="2"/>
        <w:rPr>
          <w:rFonts w:ascii="方正小标宋简体" w:eastAsia="方正小标宋简体" w:cs="宋体"/>
        </w:rPr>
      </w:pPr>
      <w:r>
        <w:rPr>
          <w:rFonts w:hint="eastAsia" w:ascii="方正小标宋简体" w:hAnsi="宋体" w:eastAsia="方正小标宋简体" w:cs="宋体"/>
        </w:rPr>
        <w:t>招标文件</w:t>
      </w:r>
    </w:p>
    <w:p w14:paraId="7FBEFA2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我公司现</w:t>
      </w:r>
      <w:r>
        <w:rPr>
          <w:rFonts w:hint="eastAsia" w:ascii="方正仿宋简体" w:hAnsi="方正仿宋简体" w:eastAsia="方正仿宋简体" w:cs="方正仿宋简体"/>
          <w:bCs/>
          <w:sz w:val="32"/>
          <w:szCs w:val="32"/>
          <w:lang w:val="zh-CN"/>
        </w:rPr>
        <w:t>采用自主公开招标的方式选定供应商，</w:t>
      </w:r>
      <w:r>
        <w:rPr>
          <w:rFonts w:hint="eastAsia" w:ascii="方正仿宋简体" w:hAnsi="方正仿宋简体" w:eastAsia="方正仿宋简体" w:cs="方正仿宋简体"/>
          <w:sz w:val="32"/>
          <w:szCs w:val="32"/>
        </w:rPr>
        <w:t>欢迎具有相关资质的厂商前来投标。</w:t>
      </w:r>
    </w:p>
    <w:p w14:paraId="6EF8D184">
      <w:pPr>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一、招标概况</w:t>
      </w:r>
    </w:p>
    <w:p w14:paraId="1EE518AC">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项目名称：</w:t>
      </w:r>
      <w:r>
        <w:rPr>
          <w:rFonts w:ascii="方正仿宋简体" w:hAnsi="方正仿宋简体" w:eastAsia="方正仿宋简体" w:cs="方正仿宋简体"/>
          <w:sz w:val="32"/>
          <w:szCs w:val="32"/>
          <w:u w:val="single"/>
        </w:rPr>
        <w:t>20241018</w:t>
      </w:r>
      <w:r>
        <w:rPr>
          <w:rFonts w:hint="eastAsia" w:ascii="方正仿宋简体" w:hAnsi="方正仿宋简体" w:eastAsia="方正仿宋简体" w:cs="方正仿宋简体"/>
          <w:sz w:val="32"/>
          <w:szCs w:val="32"/>
          <w:u w:val="single"/>
        </w:rPr>
        <w:t>海纳川危化码头大屏更换工程</w:t>
      </w:r>
      <w:r>
        <w:rPr>
          <w:rFonts w:hint="eastAsia" w:ascii="方正仿宋简体" w:hAnsi="方正仿宋简体" w:eastAsia="方正仿宋简体" w:cs="方正仿宋简体"/>
          <w:sz w:val="32"/>
          <w:szCs w:val="32"/>
        </w:rPr>
        <w:t>；</w:t>
      </w:r>
    </w:p>
    <w:p w14:paraId="700CC671">
      <w:pPr>
        <w:spacing w:line="600" w:lineRule="exact"/>
        <w:ind w:left="638" w:leftChars="304"/>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施工时间：</w:t>
      </w:r>
      <w:r>
        <w:rPr>
          <w:rFonts w:hint="eastAsia" w:ascii="方正仿宋简体" w:hAnsi="方正仿宋简体" w:eastAsia="方正仿宋简体" w:cs="方正仿宋简体"/>
          <w:sz w:val="32"/>
          <w:szCs w:val="32"/>
          <w:u w:val="single"/>
        </w:rPr>
        <w:t>合同签订且招标方具备施工条件后</w:t>
      </w:r>
      <w:r>
        <w:rPr>
          <w:rFonts w:ascii="方正仿宋简体" w:hAnsi="方正仿宋简体" w:eastAsia="方正仿宋简体" w:cs="方正仿宋简体"/>
          <w:color w:val="FF0000"/>
          <w:sz w:val="32"/>
          <w:szCs w:val="32"/>
          <w:u w:val="single"/>
        </w:rPr>
        <w:t>7</w:t>
      </w:r>
      <w:r>
        <w:rPr>
          <w:rFonts w:hint="eastAsia" w:ascii="方正仿宋简体" w:hAnsi="方正仿宋简体" w:eastAsia="方正仿宋简体" w:cs="方正仿宋简体"/>
          <w:color w:val="FF0000"/>
          <w:sz w:val="32"/>
          <w:szCs w:val="32"/>
          <w:u w:val="single"/>
        </w:rPr>
        <w:t>个工作日内</w:t>
      </w:r>
      <w:r>
        <w:rPr>
          <w:rFonts w:hint="eastAsia" w:ascii="方正仿宋简体" w:hAnsi="方正仿宋简体" w:eastAsia="方正仿宋简体" w:cs="方正仿宋简体"/>
          <w:sz w:val="32"/>
          <w:szCs w:val="32"/>
          <w:u w:val="single"/>
        </w:rPr>
        <w:t>完成</w:t>
      </w:r>
      <w:r>
        <w:rPr>
          <w:rFonts w:hint="eastAsia" w:ascii="方正仿宋简体" w:hAnsi="方正仿宋简体" w:eastAsia="方正仿宋简体" w:cs="方正仿宋简体"/>
          <w:sz w:val="32"/>
          <w:szCs w:val="32"/>
        </w:rPr>
        <w:t xml:space="preserve">；  </w:t>
      </w:r>
    </w:p>
    <w:p w14:paraId="63FBBD14">
      <w:pPr>
        <w:spacing w:line="600" w:lineRule="exact"/>
        <w:ind w:left="638" w:leftChars="304"/>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（三）</w:t>
      </w:r>
      <w:r>
        <w:rPr>
          <w:rFonts w:hint="eastAsia" w:ascii="方正仿宋简体" w:hAnsi="方正仿宋简体" w:eastAsia="方正仿宋简体" w:cs="方正仿宋简体"/>
          <w:sz w:val="32"/>
          <w:szCs w:val="32"/>
        </w:rPr>
        <w:t>施工地点：</w:t>
      </w:r>
      <w:r>
        <w:rPr>
          <w:rFonts w:hint="eastAsia" w:ascii="方正仿宋简体" w:hAnsi="方正仿宋简体" w:eastAsia="方正仿宋简体" w:cs="方正仿宋简体"/>
          <w:sz w:val="32"/>
          <w:szCs w:val="32"/>
          <w:u w:val="single"/>
        </w:rPr>
        <w:t>海纳川危化码头监控室</w:t>
      </w:r>
      <w:r>
        <w:rPr>
          <w:rFonts w:hint="eastAsia" w:ascii="方正仿宋简体" w:hAnsi="方正仿宋简体" w:eastAsia="方正仿宋简体" w:cs="方正仿宋简体"/>
          <w:sz w:val="32"/>
          <w:szCs w:val="32"/>
        </w:rPr>
        <w:t>；</w:t>
      </w:r>
    </w:p>
    <w:p w14:paraId="69BAC1BD">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sz w:val="32"/>
          <w:szCs w:val="32"/>
        </w:rPr>
        <w:t>投标截止时间：</w:t>
      </w:r>
      <w:r>
        <w:rPr>
          <w:rFonts w:hint="eastAsia" w:ascii="方正仿宋简体" w:hAnsi="方正仿宋简体" w:eastAsia="方正仿宋简体" w:cs="方正仿宋简体"/>
          <w:sz w:val="32"/>
          <w:szCs w:val="32"/>
          <w:u w:val="single"/>
        </w:rPr>
        <w:t>2024年11月12日上午10:00</w:t>
      </w:r>
      <w:r>
        <w:rPr>
          <w:rFonts w:hint="eastAsia" w:ascii="方正仿宋简体" w:hAnsi="方正仿宋简体" w:eastAsia="方正仿宋简体" w:cs="方正仿宋简体"/>
          <w:sz w:val="32"/>
          <w:szCs w:val="32"/>
        </w:rPr>
        <w:t>；</w:t>
      </w:r>
    </w:p>
    <w:p w14:paraId="115B6B00">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sz w:val="32"/>
          <w:szCs w:val="32"/>
        </w:rPr>
        <w:t>开标时间：</w:t>
      </w:r>
      <w:r>
        <w:rPr>
          <w:rFonts w:hint="eastAsia" w:ascii="方正仿宋简体" w:hAnsi="方正仿宋简体" w:eastAsia="方正仿宋简体" w:cs="方正仿宋简体"/>
          <w:sz w:val="32"/>
          <w:szCs w:val="32"/>
          <w:u w:val="single"/>
        </w:rPr>
        <w:t>2024年11月12日上午10:00</w:t>
      </w:r>
      <w:bookmarkStart w:id="0" w:name="_GoBack"/>
      <w:bookmarkEnd w:id="0"/>
      <w:r>
        <w:rPr>
          <w:rFonts w:hint="eastAsia" w:ascii="方正仿宋简体" w:hAnsi="方正仿宋简体" w:eastAsia="方正仿宋简体" w:cs="方正仿宋简体"/>
          <w:sz w:val="32"/>
          <w:szCs w:val="32"/>
        </w:rPr>
        <w:t>；</w:t>
      </w:r>
    </w:p>
    <w:p w14:paraId="26C639CB">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w:t>
      </w:r>
      <w:r>
        <w:rPr>
          <w:rFonts w:hint="eastAsia" w:ascii="方正仿宋简体" w:hAnsi="方正仿宋简体" w:eastAsia="方正仿宋简体" w:cs="方正仿宋简体"/>
          <w:sz w:val="32"/>
          <w:szCs w:val="32"/>
        </w:rPr>
        <w:t>开标地点：</w:t>
      </w:r>
      <w:r>
        <w:rPr>
          <w:rFonts w:hint="eastAsia" w:ascii="方正仿宋简体" w:hAnsi="方正仿宋简体" w:eastAsia="方正仿宋简体" w:cs="方正仿宋简体"/>
          <w:sz w:val="32"/>
          <w:szCs w:val="32"/>
          <w:u w:val="single"/>
        </w:rPr>
        <w:t>镇江海纳川物流产业发展有限责任公司210开标室</w:t>
      </w:r>
      <w:r>
        <w:rPr>
          <w:rFonts w:hint="eastAsia" w:ascii="方正仿宋简体" w:hAnsi="方正仿宋简体" w:eastAsia="方正仿宋简体" w:cs="方正仿宋简体"/>
          <w:sz w:val="32"/>
          <w:szCs w:val="32"/>
        </w:rPr>
        <w:t>；</w:t>
      </w:r>
    </w:p>
    <w:p w14:paraId="7D3B8B67">
      <w:pPr>
        <w:pStyle w:val="7"/>
        <w:spacing w:after="0"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w:t>
      </w:r>
      <w:r>
        <w:rPr>
          <w:rFonts w:hint="eastAsia" w:ascii="方正仿宋简体" w:hAnsi="方正仿宋简体" w:eastAsia="方正仿宋简体" w:cs="方正仿宋简体"/>
          <w:sz w:val="32"/>
          <w:szCs w:val="32"/>
        </w:rPr>
        <w:t>中标公示：中标信息将于开标后在江苏索普集团官网公示，请各投标人登录</w:t>
      </w:r>
      <w:r>
        <w:rPr>
          <w:rFonts w:hint="eastAsia" w:ascii="方正仿宋简体" w:hAnsi="方正仿宋简体" w:eastAsia="方正仿宋简体" w:cs="方正仿宋简体"/>
          <w:bCs/>
          <w:sz w:val="32"/>
          <w:szCs w:val="32"/>
        </w:rPr>
        <w:t>http://www.sopo.com.cn/</w:t>
      </w:r>
      <w:r>
        <w:rPr>
          <w:rFonts w:hint="eastAsia" w:ascii="方正仿宋简体" w:hAnsi="方正仿宋简体" w:eastAsia="方正仿宋简体" w:cs="方正仿宋简体"/>
          <w:sz w:val="32"/>
          <w:szCs w:val="32"/>
        </w:rPr>
        <w:t>查询。</w:t>
      </w:r>
    </w:p>
    <w:p w14:paraId="717E1E0D">
      <w:pPr>
        <w:wordWrap w:val="0"/>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二、招标内容</w:t>
      </w:r>
    </w:p>
    <w:p w14:paraId="2602824D">
      <w:pPr>
        <w:adjustRightInd w:val="0"/>
        <w:snapToGrid w:val="0"/>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标的物内容</w:t>
      </w:r>
    </w:p>
    <w:p w14:paraId="21B35F6B">
      <w:pPr>
        <w:adjustRightInd w:val="0"/>
        <w:snapToGrid w:val="0"/>
        <w:spacing w:line="600" w:lineRule="exact"/>
        <w:ind w:firstLine="640" w:firstLineChars="200"/>
        <w:rPr>
          <w:rFonts w:ascii="仿宋_GB2312" w:hAnsi="仿宋_GB2312" w:eastAsia="仿宋_GB2312" w:cs="仿宋_GB2312"/>
          <w:bCs/>
          <w:kern w:val="1"/>
          <w:sz w:val="32"/>
          <w:szCs w:val="32"/>
        </w:rPr>
      </w:pPr>
      <w:r>
        <w:rPr>
          <w:rFonts w:ascii="方正仿宋简体" w:hAnsi="方正仿宋简体" w:eastAsia="方正仿宋简体" w:cs="方正仿宋简体"/>
          <w:sz w:val="32"/>
          <w:szCs w:val="32"/>
        </w:rPr>
        <w:t>详见报价函</w:t>
      </w:r>
    </w:p>
    <w:p w14:paraId="5B197D5C">
      <w:pPr>
        <w:spacing w:line="360" w:lineRule="auto"/>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kern w:val="1"/>
          <w:sz w:val="32"/>
          <w:szCs w:val="32"/>
        </w:rPr>
        <w:t>技术要求</w:t>
      </w:r>
    </w:p>
    <w:p w14:paraId="5E060C2F">
      <w:pPr>
        <w:pStyle w:val="13"/>
        <w:widowControl/>
        <w:shd w:val="clear" w:color="auto" w:fill="FFFFFF"/>
        <w:spacing w:line="600" w:lineRule="exact"/>
        <w:ind w:firstLine="640" w:firstLineChars="200"/>
        <w:jc w:val="both"/>
        <w:rPr>
          <w:rFonts w:hint="default" w:ascii="方正仿宋简体" w:hAnsi="方正仿宋简体" w:eastAsia="方正仿宋简体" w:cs="方正仿宋简体"/>
          <w:kern w:val="2"/>
          <w:sz w:val="32"/>
          <w:szCs w:val="32"/>
        </w:rPr>
      </w:pPr>
      <w:r>
        <w:rPr>
          <w:rFonts w:ascii="方正仿宋简体" w:hAnsi="方正仿宋简体" w:eastAsia="方正仿宋简体" w:cs="方正仿宋简体"/>
          <w:kern w:val="2"/>
          <w:sz w:val="32"/>
          <w:szCs w:val="32"/>
        </w:rPr>
        <w:t>1</w:t>
      </w:r>
      <w:r>
        <w:rPr>
          <w:rFonts w:hint="default" w:ascii="方正仿宋简体" w:hAnsi="方正仿宋简体" w:eastAsia="方正仿宋简体" w:cs="方正仿宋简体"/>
          <w:kern w:val="2"/>
          <w:sz w:val="32"/>
          <w:szCs w:val="32"/>
        </w:rPr>
        <w:t>.详见《海纳川</w:t>
      </w:r>
      <w:r>
        <w:rPr>
          <w:rFonts w:ascii="方正仿宋简体" w:hAnsi="方正仿宋简体" w:eastAsia="方正仿宋简体" w:cs="方正仿宋简体"/>
          <w:kern w:val="2"/>
          <w:sz w:val="32"/>
          <w:szCs w:val="32"/>
        </w:rPr>
        <w:t>危化</w:t>
      </w:r>
      <w:r>
        <w:rPr>
          <w:rFonts w:hint="default" w:ascii="方正仿宋简体" w:hAnsi="方正仿宋简体" w:eastAsia="方正仿宋简体" w:cs="方正仿宋简体"/>
          <w:kern w:val="2"/>
          <w:sz w:val="32"/>
          <w:szCs w:val="32"/>
        </w:rPr>
        <w:t>码头监控室大屏整改方案》</w:t>
      </w:r>
      <w:r>
        <w:rPr>
          <w:rFonts w:ascii="方正仿宋简体" w:hAnsi="方正仿宋简体" w:eastAsia="方正仿宋简体" w:cs="方正仿宋简体"/>
          <w:kern w:val="2"/>
          <w:sz w:val="32"/>
          <w:szCs w:val="32"/>
        </w:rPr>
        <w:t>，</w:t>
      </w:r>
      <w:r>
        <w:rPr>
          <w:rFonts w:ascii="方正仿宋简体" w:hAnsi="方正仿宋简体" w:eastAsia="方正仿宋简体" w:cs="方正仿宋简体"/>
          <w:color w:val="FF0000"/>
          <w:kern w:val="2"/>
          <w:sz w:val="32"/>
          <w:szCs w:val="32"/>
        </w:rPr>
        <w:t>附件5</w:t>
      </w:r>
      <w:r>
        <w:rPr>
          <w:rFonts w:ascii="方正仿宋简体" w:hAnsi="方正仿宋简体" w:eastAsia="方正仿宋简体" w:cs="方正仿宋简体"/>
          <w:kern w:val="2"/>
          <w:sz w:val="32"/>
          <w:szCs w:val="32"/>
        </w:rPr>
        <w:t>。</w:t>
      </w:r>
    </w:p>
    <w:p w14:paraId="2F5377EF">
      <w:pPr>
        <w:widowControl/>
        <w:spacing w:line="600" w:lineRule="exact"/>
        <w:ind w:firstLine="640" w:firstLineChars="200"/>
        <w:jc w:val="left"/>
        <w:textAlignment w:val="center"/>
        <w:rPr>
          <w:rFonts w:ascii="方正仿宋简体" w:hAnsi="方正仿宋简体" w:eastAsia="方正仿宋简体" w:cs="方正仿宋简体"/>
          <w:kern w:val="1"/>
          <w:sz w:val="32"/>
          <w:szCs w:val="32"/>
        </w:rPr>
      </w:pPr>
      <w:r>
        <w:rPr>
          <w:rFonts w:ascii="方正仿宋简体" w:hAnsi="方正仿宋简体" w:eastAsia="方正仿宋简体" w:cs="方正仿宋简体"/>
          <w:sz w:val="32"/>
          <w:szCs w:val="32"/>
        </w:rPr>
        <w:t>2.承包方式：包工、包料。</w:t>
      </w:r>
      <w:r>
        <w:rPr>
          <w:rFonts w:hint="eastAsia" w:ascii="方正仿宋简体" w:hAnsi="方正仿宋简体" w:eastAsia="方正仿宋简体" w:cs="方正仿宋简体"/>
          <w:kern w:val="1"/>
          <w:sz w:val="32"/>
          <w:szCs w:val="32"/>
        </w:rPr>
        <w:t>1</w:t>
      </w:r>
      <w:r>
        <w:rPr>
          <w:rFonts w:ascii="方正仿宋简体" w:hAnsi="方正仿宋简体" w:eastAsia="方正仿宋简体" w:cs="方正仿宋简体"/>
          <w:kern w:val="1"/>
          <w:sz w:val="32"/>
          <w:szCs w:val="32"/>
        </w:rPr>
        <w:t>00寸</w:t>
      </w:r>
      <w:r>
        <w:rPr>
          <w:rFonts w:hint="eastAsia" w:ascii="方正仿宋简体" w:hAnsi="方正仿宋简体" w:eastAsia="方正仿宋简体" w:cs="方正仿宋简体"/>
          <w:kern w:val="1"/>
          <w:sz w:val="32"/>
          <w:szCs w:val="32"/>
        </w:rPr>
        <w:t>4K</w:t>
      </w:r>
      <w:r>
        <w:rPr>
          <w:rFonts w:ascii="方正仿宋简体" w:hAnsi="方正仿宋简体" w:eastAsia="方正仿宋简体" w:cs="方正仿宋简体"/>
          <w:kern w:val="1"/>
          <w:sz w:val="32"/>
          <w:szCs w:val="32"/>
        </w:rPr>
        <w:t>智能电视</w:t>
      </w:r>
      <w:r>
        <w:rPr>
          <w:rFonts w:hint="eastAsia" w:ascii="方正仿宋简体" w:hAnsi="方正仿宋简体" w:eastAsia="方正仿宋简体" w:cs="方正仿宋简体"/>
          <w:sz w:val="32"/>
          <w:szCs w:val="32"/>
        </w:rPr>
        <w:t>品牌应在以下品牌中选择其一，品牌：</w:t>
      </w:r>
      <w:r>
        <w:rPr>
          <w:rFonts w:ascii="方正仿宋简体" w:hAnsi="方正仿宋简体" w:eastAsia="方正仿宋简体" w:cs="方正仿宋简体"/>
          <w:kern w:val="1"/>
          <w:sz w:val="32"/>
          <w:szCs w:val="32"/>
        </w:rPr>
        <w:t>小米、创维、TCL</w:t>
      </w:r>
      <w:r>
        <w:rPr>
          <w:rFonts w:hint="eastAsia" w:ascii="方正仿宋简体" w:hAnsi="方正仿宋简体" w:eastAsia="方正仿宋简体" w:cs="方正仿宋简体"/>
          <w:sz w:val="32"/>
          <w:szCs w:val="32"/>
        </w:rPr>
        <w:t>，并提供产品质量证明文件。</w:t>
      </w:r>
    </w:p>
    <w:p w14:paraId="5A17C2DF">
      <w:pPr>
        <w:pStyle w:val="13"/>
        <w:widowControl/>
        <w:shd w:val="clear" w:color="auto" w:fill="FFFFFF"/>
        <w:spacing w:line="600" w:lineRule="exact"/>
        <w:ind w:firstLine="640" w:firstLineChars="200"/>
        <w:jc w:val="both"/>
        <w:rPr>
          <w:rFonts w:hint="default" w:ascii="方正仿宋简体" w:hAnsi="方正仿宋简体" w:eastAsia="方正仿宋简体" w:cs="方正仿宋简体"/>
          <w:sz w:val="32"/>
          <w:szCs w:val="32"/>
        </w:rPr>
      </w:pPr>
      <w:r>
        <w:rPr>
          <w:rFonts w:hint="default" w:ascii="方正仿宋简体" w:hAnsi="方正仿宋简体" w:eastAsia="方正仿宋简体" w:cs="方正仿宋简体"/>
          <w:sz w:val="32"/>
          <w:szCs w:val="32"/>
        </w:rPr>
        <w:t>3</w:t>
      </w:r>
      <w:r>
        <w:rPr>
          <w:rFonts w:ascii="方正仿宋简体" w:hAnsi="方正仿宋简体" w:eastAsia="方正仿宋简体" w:cs="方正仿宋简体"/>
          <w:sz w:val="32"/>
          <w:szCs w:val="32"/>
        </w:rPr>
        <w:t>.现场施工需要使用的机械辅助设施须在符合安全规范及安全性能的前提下由中标方自行解决，其它在施工中任何可能发生的费用，如</w:t>
      </w:r>
      <w:r>
        <w:rPr>
          <w:rFonts w:ascii="方正仿宋简体" w:hAnsi="方正仿宋简体" w:eastAsia="方正仿宋简体" w:cs="方正仿宋简体"/>
          <w:color w:val="FF0000"/>
          <w:sz w:val="32"/>
          <w:szCs w:val="32"/>
        </w:rPr>
        <w:t>拆除费</w:t>
      </w:r>
      <w:r>
        <w:rPr>
          <w:rFonts w:ascii="方正仿宋简体" w:hAnsi="方正仿宋简体" w:eastAsia="方正仿宋简体" w:cs="方正仿宋简体"/>
          <w:sz w:val="32"/>
          <w:szCs w:val="32"/>
        </w:rPr>
        <w:t>、赶工加班费、设备材料保管费、短途运输搬运费、</w:t>
      </w:r>
      <w:r>
        <w:rPr>
          <w:rFonts w:ascii="方正仿宋简体" w:hAnsi="方正仿宋简体" w:eastAsia="方正仿宋简体" w:cs="方正仿宋简体"/>
          <w:color w:val="FF0000"/>
          <w:sz w:val="32"/>
          <w:szCs w:val="32"/>
        </w:rPr>
        <w:t>施工垃圾清理费</w:t>
      </w:r>
      <w:r>
        <w:rPr>
          <w:rFonts w:ascii="方正仿宋简体" w:hAnsi="方正仿宋简体" w:eastAsia="方正仿宋简体" w:cs="方正仿宋简体"/>
          <w:sz w:val="32"/>
          <w:szCs w:val="32"/>
        </w:rPr>
        <w:t>、围挡搭设费等都应包含在投标价格中。</w:t>
      </w:r>
    </w:p>
    <w:p w14:paraId="0B29AE5F">
      <w:pPr>
        <w:pStyle w:val="13"/>
        <w:widowControl/>
        <w:shd w:val="clear" w:color="auto" w:fill="FFFFFF"/>
        <w:spacing w:line="600" w:lineRule="exact"/>
        <w:ind w:firstLine="640" w:firstLineChars="200"/>
        <w:jc w:val="both"/>
        <w:rPr>
          <w:rFonts w:hint="default" w:ascii="方正仿宋简体" w:hAnsi="方正仿宋简体" w:eastAsia="方正仿宋简体" w:cs="方正仿宋简体"/>
          <w:kern w:val="2"/>
          <w:sz w:val="32"/>
          <w:szCs w:val="32"/>
        </w:rPr>
      </w:pPr>
      <w:r>
        <w:rPr>
          <w:rFonts w:hint="default" w:ascii="方正仿宋简体" w:hAnsi="方正仿宋简体" w:eastAsia="方正仿宋简体" w:cs="方正仿宋简体"/>
          <w:kern w:val="2"/>
          <w:sz w:val="32"/>
          <w:szCs w:val="32"/>
        </w:rPr>
        <w:t>4</w:t>
      </w:r>
      <w:r>
        <w:rPr>
          <w:rFonts w:ascii="方正仿宋简体" w:hAnsi="方正仿宋简体" w:eastAsia="方正仿宋简体" w:cs="方正仿宋简体"/>
          <w:kern w:val="2"/>
          <w:sz w:val="32"/>
          <w:szCs w:val="32"/>
        </w:rPr>
        <w:t>.工程报价为含税价，请注明税率。</w:t>
      </w:r>
    </w:p>
    <w:p w14:paraId="6157C783">
      <w:pPr>
        <w:pStyle w:val="13"/>
        <w:widowControl/>
        <w:shd w:val="clear" w:color="auto" w:fill="FFFFFF"/>
        <w:spacing w:line="600" w:lineRule="exact"/>
        <w:ind w:firstLine="640" w:firstLineChars="200"/>
        <w:jc w:val="both"/>
        <w:rPr>
          <w:rFonts w:hint="default" w:ascii="方正仿宋简体" w:hAnsi="方正仿宋简体" w:eastAsia="方正仿宋简体" w:cs="方正仿宋简体"/>
          <w:kern w:val="2"/>
          <w:sz w:val="32"/>
          <w:szCs w:val="32"/>
        </w:rPr>
      </w:pPr>
      <w:r>
        <w:rPr>
          <w:rFonts w:hint="default" w:ascii="方正仿宋简体" w:hAnsi="方正仿宋简体" w:eastAsia="方正仿宋简体" w:cs="方正仿宋简体"/>
          <w:kern w:val="2"/>
          <w:sz w:val="32"/>
          <w:szCs w:val="32"/>
        </w:rPr>
        <w:t>5</w:t>
      </w:r>
      <w:r>
        <w:rPr>
          <w:rFonts w:ascii="方正仿宋简体" w:hAnsi="方正仿宋简体" w:eastAsia="方正仿宋简体" w:cs="方正仿宋简体"/>
          <w:kern w:val="2"/>
          <w:sz w:val="32"/>
          <w:szCs w:val="32"/>
        </w:rPr>
        <w:t>.质保期，本项目验收合格之日起</w:t>
      </w:r>
      <w:r>
        <w:rPr>
          <w:rFonts w:ascii="方正仿宋简体" w:hAnsi="方正仿宋简体" w:eastAsia="方正仿宋简体" w:cs="方正仿宋简体"/>
          <w:sz w:val="32"/>
          <w:szCs w:val="32"/>
          <w:u w:val="single"/>
        </w:rPr>
        <w:t xml:space="preserve"> </w:t>
      </w:r>
      <w:r>
        <w:rPr>
          <w:rFonts w:hint="default" w:ascii="方正仿宋简体" w:hAnsi="方正仿宋简体" w:eastAsia="方正仿宋简体" w:cs="方正仿宋简体"/>
          <w:sz w:val="32"/>
          <w:szCs w:val="32"/>
          <w:u w:val="single"/>
        </w:rPr>
        <w:t>1</w:t>
      </w:r>
      <w:r>
        <w:rPr>
          <w:rFonts w:ascii="方正仿宋简体" w:hAnsi="方正仿宋简体" w:eastAsia="方正仿宋简体" w:cs="方正仿宋简体"/>
          <w:sz w:val="32"/>
          <w:szCs w:val="32"/>
          <w:u w:val="single"/>
        </w:rPr>
        <w:t xml:space="preserve"> </w:t>
      </w:r>
      <w:r>
        <w:rPr>
          <w:rFonts w:ascii="方正仿宋简体" w:hAnsi="方正仿宋简体" w:eastAsia="方正仿宋简体" w:cs="方正仿宋简体"/>
          <w:kern w:val="2"/>
          <w:sz w:val="32"/>
          <w:szCs w:val="32"/>
        </w:rPr>
        <w:t>年。</w:t>
      </w:r>
    </w:p>
    <w:p w14:paraId="7CC842CB">
      <w:pPr>
        <w:wordWrap w:val="0"/>
        <w:spacing w:line="600" w:lineRule="exact"/>
        <w:ind w:firstLine="640" w:firstLineChars="200"/>
        <w:jc w:val="left"/>
        <w:rPr>
          <w:rFonts w:ascii="方正仿宋简体" w:hAnsi="方正仿宋简体" w:eastAsia="方正仿宋简体" w:cs="方正仿宋简体"/>
          <w:bCs/>
          <w:sz w:val="32"/>
          <w:szCs w:val="32"/>
        </w:rPr>
      </w:pPr>
      <w:r>
        <w:rPr>
          <w:rFonts w:hint="eastAsia" w:ascii="方正黑体_GBK" w:hAnsi="方正黑体_GBK" w:eastAsia="方正黑体_GBK" w:cs="方正黑体_GBK"/>
          <w:sz w:val="32"/>
          <w:szCs w:val="32"/>
        </w:rPr>
        <w:t>三、投标人资质与要求</w:t>
      </w:r>
    </w:p>
    <w:p w14:paraId="407C8C5F">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投标人必须具备中华人民共和国境内生产或经营应具备的合法资质；</w:t>
      </w:r>
    </w:p>
    <w:p w14:paraId="42CFC2F6">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其他资质要求：</w:t>
      </w:r>
    </w:p>
    <w:p w14:paraId="453B8C1A">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1.投标时企业单位需提供《营业执照》、《税务登记证》、《组织机构代码证》（或三证合一）；</w:t>
      </w:r>
      <w:r>
        <w:rPr>
          <w:rFonts w:hint="eastAsia" w:ascii="方正仿宋简体" w:eastAsia="方正仿宋简体" w:cs="仿宋_GB2312"/>
          <w:color w:val="FF0000"/>
          <w:sz w:val="32"/>
          <w:szCs w:val="32"/>
        </w:rPr>
        <w:t>专职安全员证书1本；安全管理机构设置说明；</w:t>
      </w:r>
      <w:r>
        <w:rPr>
          <w:rFonts w:hint="eastAsia" w:ascii="方正仿宋简体" w:hAnsi="方正仿宋简体" w:eastAsia="方正仿宋简体" w:cs="方正仿宋简体"/>
          <w:color w:val="FF0000"/>
          <w:sz w:val="32"/>
          <w:szCs w:val="32"/>
        </w:rPr>
        <w:t>具备履行合同所必需的设备和专业技术能力的书面声明，详见附件2；法人授权书，详见附件3；参加采购活动前3年内在经营活动中没有重大违法记录的书面声明，详见附件4。</w:t>
      </w:r>
      <w:r>
        <w:rPr>
          <w:rFonts w:hint="eastAsia" w:ascii="方正仿宋简体" w:hAnsi="方正仿宋简体" w:eastAsia="方正仿宋简体" w:cs="方正仿宋简体"/>
          <w:sz w:val="32"/>
          <w:szCs w:val="32"/>
        </w:rPr>
        <w:t>（以上资格证明文件均可提供复印件，但须加盖公章，注：在招标单位1年内有业绩且以上资格证明文件均合法有效的企业可不提供以上资格证明文件。）</w:t>
      </w:r>
    </w:p>
    <w:p w14:paraId="05E88BE8">
      <w:pPr>
        <w:spacing w:line="600" w:lineRule="exact"/>
        <w:ind w:firstLine="640" w:firstLineChars="200"/>
        <w:jc w:val="left"/>
        <w:rPr>
          <w:rFonts w:ascii="方正仿宋简体" w:eastAsia="方正仿宋简体" w:cs="仿宋_GB2312"/>
          <w:color w:val="FF0000"/>
          <w:sz w:val="32"/>
          <w:szCs w:val="32"/>
        </w:rPr>
      </w:pPr>
      <w:r>
        <w:rPr>
          <w:rFonts w:hint="eastAsia" w:ascii="方正仿宋简体" w:hAnsi="方正仿宋简体" w:eastAsia="方正仿宋简体" w:cs="方正仿宋简体"/>
          <w:sz w:val="32"/>
          <w:szCs w:val="32"/>
        </w:rPr>
        <w:t>确定中标后，在签订合同前，</w:t>
      </w:r>
      <w:r>
        <w:rPr>
          <w:rFonts w:hint="eastAsia" w:ascii="方正仿宋简体" w:hAnsi="方正仿宋简体" w:eastAsia="方正仿宋简体" w:cs="方正仿宋简体"/>
          <w:color w:val="FF0000"/>
          <w:kern w:val="1"/>
          <w:sz w:val="32"/>
          <w:szCs w:val="32"/>
        </w:rPr>
        <w:t>需提供</w:t>
      </w:r>
      <w:r>
        <w:rPr>
          <w:rFonts w:hint="eastAsia" w:ascii="仿宋" w:hAnsi="仿宋" w:eastAsia="仿宋" w:cs="仿宋"/>
          <w:color w:val="FF0000"/>
          <w:sz w:val="32"/>
          <w:szCs w:val="32"/>
        </w:rPr>
        <w:t>一般纳税人证明材料、</w:t>
      </w:r>
      <w:r>
        <w:rPr>
          <w:rFonts w:hint="eastAsia" w:ascii="方正仿宋简体" w:eastAsia="方正仿宋简体" w:cs="仿宋_GB2312"/>
          <w:color w:val="FF0000"/>
          <w:sz w:val="32"/>
          <w:szCs w:val="32"/>
        </w:rPr>
        <w:t>承包单位与派遣作业人员的劳务</w:t>
      </w:r>
      <w:r>
        <w:rPr>
          <w:rFonts w:ascii="方正仿宋简体" w:eastAsia="方正仿宋简体" w:cs="仿宋_GB2312"/>
          <w:color w:val="FF0000"/>
          <w:sz w:val="32"/>
          <w:szCs w:val="32"/>
        </w:rPr>
        <w:t>合同</w:t>
      </w:r>
      <w:r>
        <w:rPr>
          <w:rFonts w:hint="eastAsia" w:ascii="方正仿宋简体" w:eastAsia="方正仿宋简体" w:cs="仿宋_GB2312"/>
          <w:color w:val="FF0000"/>
          <w:sz w:val="32"/>
          <w:szCs w:val="32"/>
        </w:rPr>
        <w:t>或</w:t>
      </w:r>
      <w:r>
        <w:rPr>
          <w:rFonts w:ascii="方正仿宋简体" w:eastAsia="方正仿宋简体" w:cs="仿宋_GB2312"/>
          <w:color w:val="FF0000"/>
          <w:sz w:val="32"/>
          <w:szCs w:val="32"/>
        </w:rPr>
        <w:t>劳</w:t>
      </w:r>
      <w:r>
        <w:rPr>
          <w:rFonts w:hint="eastAsia" w:ascii="方正仿宋简体" w:eastAsia="方正仿宋简体" w:cs="仿宋_GB2312"/>
          <w:color w:val="FF0000"/>
          <w:sz w:val="32"/>
          <w:szCs w:val="32"/>
        </w:rPr>
        <w:t>动</w:t>
      </w:r>
      <w:r>
        <w:rPr>
          <w:rFonts w:ascii="方正仿宋简体" w:eastAsia="方正仿宋简体" w:cs="仿宋_GB2312"/>
          <w:color w:val="FF0000"/>
          <w:sz w:val="32"/>
          <w:szCs w:val="32"/>
        </w:rPr>
        <w:t>合同</w:t>
      </w:r>
      <w:r>
        <w:rPr>
          <w:rFonts w:hint="eastAsia" w:ascii="方正仿宋简体" w:eastAsia="方正仿宋简体" w:cs="仿宋_GB2312"/>
          <w:color w:val="FF0000"/>
          <w:sz w:val="32"/>
          <w:szCs w:val="32"/>
        </w:rPr>
        <w:t>、作业人员工伤保险证明或人身意外伤害保险缴纳证明(根据施工工期要求，至少提供本单位2位工人的缴纳证明)。安全生产责任险；安全生产规章制度；以往的安全生产业绩（不少于3年）；中标项目的安全生产措施；中标项目的应急准备及响应预案；作业人员的体检报告。</w:t>
      </w:r>
      <w:r>
        <w:rPr>
          <w:rFonts w:hint="eastAsia" w:ascii="方正仿宋简体" w:eastAsia="方正仿宋简体" w:cs="仿宋_GB2312"/>
          <w:sz w:val="32"/>
          <w:szCs w:val="32"/>
        </w:rPr>
        <w:t>(以上资格证明证件均可提供复印件，但需加盖公章。)</w:t>
      </w:r>
    </w:p>
    <w:p w14:paraId="6AE10D8B">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2.中标单位与招标单位签订合同时，须按照海纳川相关安全管理规定签订并依照《海纳川承包商安全环保管理制度》管理；施工前，</w:t>
      </w:r>
      <w:r>
        <w:rPr>
          <w:rFonts w:ascii="方正仿宋简体" w:hAnsi="方正仿宋简体" w:eastAsia="方正仿宋简体" w:cs="方正仿宋简体"/>
          <w:kern w:val="1"/>
          <w:sz w:val="32"/>
          <w:szCs w:val="32"/>
        </w:rPr>
        <w:t>招标方</w:t>
      </w:r>
      <w:r>
        <w:rPr>
          <w:rFonts w:hint="eastAsia" w:ascii="方正仿宋简体" w:hAnsi="方正仿宋简体" w:eastAsia="方正仿宋简体" w:cs="方正仿宋简体"/>
          <w:kern w:val="1"/>
          <w:sz w:val="32"/>
          <w:szCs w:val="32"/>
        </w:rPr>
        <w:t>应</w:t>
      </w:r>
      <w:r>
        <w:rPr>
          <w:rFonts w:ascii="方正仿宋简体" w:hAnsi="方正仿宋简体" w:eastAsia="方正仿宋简体" w:cs="方正仿宋简体"/>
          <w:kern w:val="1"/>
          <w:sz w:val="32"/>
          <w:szCs w:val="32"/>
        </w:rPr>
        <w:t>按</w:t>
      </w:r>
      <w:r>
        <w:rPr>
          <w:rFonts w:hint="eastAsia" w:ascii="方正仿宋简体" w:hAnsi="方正仿宋简体" w:eastAsia="方正仿宋简体" w:cs="方正仿宋简体"/>
          <w:kern w:val="1"/>
          <w:sz w:val="32"/>
          <w:szCs w:val="32"/>
        </w:rPr>
        <w:t>《生产经营单位安全生产培训规范》(DB32/4530-2023</w:t>
      </w:r>
      <w:r>
        <w:rPr>
          <w:rFonts w:ascii="方正仿宋简体" w:hAnsi="方正仿宋简体" w:eastAsia="方正仿宋简体" w:cs="方正仿宋简体"/>
          <w:kern w:val="1"/>
          <w:sz w:val="32"/>
          <w:szCs w:val="32"/>
        </w:rPr>
        <w:t>)对投标方施工人员进行培训和考试</w:t>
      </w:r>
      <w:r>
        <w:rPr>
          <w:rFonts w:hint="eastAsia" w:ascii="方正仿宋简体" w:hAnsi="方正仿宋简体" w:eastAsia="方正仿宋简体" w:cs="方正仿宋简体"/>
          <w:kern w:val="1"/>
          <w:sz w:val="32"/>
          <w:szCs w:val="32"/>
        </w:rPr>
        <w:t>，考试合格人员，方能赴属地办理作业票证进行作业</w:t>
      </w:r>
      <w:r>
        <w:rPr>
          <w:rFonts w:hint="eastAsia" w:ascii="方正仿宋简体" w:hAnsi="方正仿宋简体" w:eastAsia="方正仿宋简体" w:cs="方正仿宋简体"/>
          <w:sz w:val="32"/>
          <w:szCs w:val="32"/>
        </w:rPr>
        <w:t>。</w:t>
      </w:r>
    </w:p>
    <w:p w14:paraId="1A303653">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3.作业过程中，若涉及特种作业（如登高等）的需提供相应的特种作业证，必须人证一致，且在有效期内。</w:t>
      </w:r>
    </w:p>
    <w:p w14:paraId="7340F7A8">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4.不接受被列入失信被执行人、重大违法案件当事人投标。</w:t>
      </w:r>
    </w:p>
    <w:p w14:paraId="55AF9184">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5.投标人应具备良好的售后服务能力，要求电话联系后</w:t>
      </w:r>
      <w:r>
        <w:rPr>
          <w:rFonts w:hint="eastAsia" w:ascii="方正仿宋简体" w:hAnsi="方正仿宋简体" w:eastAsia="方正仿宋简体" w:cs="方正仿宋简体"/>
          <w:color w:val="FF0000"/>
          <w:kern w:val="1"/>
          <w:sz w:val="32"/>
          <w:szCs w:val="32"/>
          <w:u w:val="single"/>
        </w:rPr>
        <w:t>8小时</w:t>
      </w:r>
      <w:r>
        <w:rPr>
          <w:rFonts w:hint="eastAsia" w:ascii="方正仿宋简体" w:hAnsi="方正仿宋简体" w:eastAsia="方正仿宋简体" w:cs="方正仿宋简体"/>
          <w:kern w:val="1"/>
          <w:sz w:val="32"/>
          <w:szCs w:val="32"/>
        </w:rPr>
        <w:t>内必须给予回复，明确解决方案，必要时需来我公司作技术指导。</w:t>
      </w:r>
    </w:p>
    <w:p w14:paraId="6F6B906E">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6.投标人所供产品引起的知识产权方面的纠纷，由中标人承担一切后果，招标人不承担任何责任。</w:t>
      </w:r>
    </w:p>
    <w:p w14:paraId="72F033D0">
      <w:pPr>
        <w:pStyle w:val="3"/>
        <w:spacing w:before="0" w:after="0" w:line="600" w:lineRule="exact"/>
        <w:ind w:firstLine="640" w:firstLineChars="200"/>
        <w:rPr>
          <w:rFonts w:ascii="方正黑体_GBK" w:hAnsi="方正黑体_GBK" w:eastAsia="方正黑体_GBK" w:cs="方正黑体_GBK"/>
          <w:b w:val="0"/>
          <w:szCs w:val="32"/>
        </w:rPr>
      </w:pPr>
      <w:r>
        <w:rPr>
          <w:rFonts w:hint="eastAsia" w:ascii="方正黑体_GBK" w:hAnsi="方正黑体_GBK" w:eastAsia="方正黑体_GBK" w:cs="方正黑体_GBK"/>
          <w:b w:val="0"/>
          <w:szCs w:val="32"/>
        </w:rPr>
        <w:t>四、现场踏勘</w:t>
      </w:r>
    </w:p>
    <w:p w14:paraId="4425004C">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kern w:val="1"/>
          <w:sz w:val="32"/>
          <w:szCs w:val="32"/>
        </w:rPr>
        <w:t>招标人在踏勘现场中介绍的工程场地和相关的周边环境情况，供投标人在编制投标文件时参考，招标人不对投标人据此作出的判断和决策负责。</w:t>
      </w:r>
    </w:p>
    <w:p w14:paraId="2ED30B7D">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kern w:val="1"/>
          <w:sz w:val="32"/>
          <w:szCs w:val="32"/>
        </w:rPr>
        <w:t>本项目由于施工环境的复杂性，建议投标人员到现场进行踏勘，对未踏勘造成的一切后果由投标人自行承担，现场踏勘不作为投标资格的必要条件。</w:t>
      </w:r>
    </w:p>
    <w:p w14:paraId="09888007">
      <w:pPr>
        <w:spacing w:line="600" w:lineRule="exact"/>
        <w:ind w:firstLine="640" w:firstLineChars="200"/>
        <w:jc w:val="left"/>
        <w:rPr>
          <w:rFonts w:eastAsia="方正仿宋简体"/>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sz w:val="32"/>
          <w:szCs w:val="32"/>
        </w:rPr>
        <w:t>凡来我公司现场踏勘人员需按照我公司的相关规定进行有关安全规定及安全注意事项的培训教育。</w:t>
      </w:r>
    </w:p>
    <w:p w14:paraId="261EA16B">
      <w:pPr>
        <w:pStyle w:val="8"/>
        <w:spacing w:line="600" w:lineRule="exact"/>
        <w:ind w:firstLine="640" w:firstLineChars="200"/>
        <w:rPr>
          <w:rFonts w:ascii="方正仿宋简体" w:hAnsi="方正仿宋简体" w:eastAsia="方正仿宋简体" w:cs="方正仿宋简体"/>
          <w:bCs/>
          <w:sz w:val="32"/>
          <w:szCs w:val="32"/>
        </w:rPr>
      </w:pPr>
      <w:r>
        <w:rPr>
          <w:rFonts w:hint="eastAsia" w:ascii="方正黑体_GBK" w:hAnsi="方正黑体_GBK" w:eastAsia="方正黑体_GBK" w:cs="方正黑体_GBK"/>
          <w:kern w:val="2"/>
          <w:sz w:val="32"/>
          <w:szCs w:val="32"/>
        </w:rPr>
        <w:t>五、投标</w:t>
      </w:r>
    </w:p>
    <w:p w14:paraId="06590BE5">
      <w:pPr>
        <w:pStyle w:val="8"/>
        <w:spacing w:line="600" w:lineRule="exact"/>
        <w:ind w:firstLine="640" w:firstLineChars="200"/>
        <w:rPr>
          <w:rFonts w:ascii="方正仿宋简体" w:hAnsi="方正仿宋简体" w:eastAsia="方正仿宋简体" w:cs="方正仿宋简体"/>
          <w:bCs/>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报价方式：</w:t>
      </w:r>
      <w:r>
        <w:rPr>
          <w:rFonts w:hint="eastAsia" w:ascii="方正仿宋简体" w:hAnsi="方正仿宋简体" w:eastAsia="方正仿宋简体" w:cs="方正仿宋简体"/>
          <w:bCs/>
          <w:sz w:val="32"/>
          <w:szCs w:val="32"/>
        </w:rPr>
        <w:t>报价为含增值税送到价。如国家税率调整，按合同含税价格/（1+合同约定税率）*（1+国家规定的新税率）调整合同价格开具发票；</w:t>
      </w:r>
    </w:p>
    <w:p w14:paraId="067B5989">
      <w:pPr>
        <w:adjustRightInd w:val="0"/>
        <w:snapToGrid w:val="0"/>
        <w:spacing w:line="600" w:lineRule="exact"/>
        <w:ind w:firstLine="640" w:firstLineChars="200"/>
        <w:jc w:val="left"/>
        <w:rPr>
          <w:rFonts w:ascii="方正仿宋简体" w:hAnsi="方正仿宋简体" w:eastAsia="方正仿宋简体" w:cs="方正仿宋简体"/>
          <w:bCs/>
          <w:color w:val="0000FF"/>
          <w:kern w:val="0"/>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付款方式：</w:t>
      </w:r>
      <w:r>
        <w:rPr>
          <w:rFonts w:hint="eastAsia" w:ascii="方正仿宋简体" w:hAnsi="方正仿宋简体" w:eastAsia="方正仿宋简体" w:cs="方正仿宋简体"/>
          <w:bCs/>
          <w:kern w:val="1"/>
          <w:sz w:val="32"/>
          <w:szCs w:val="32"/>
          <w:u w:val="single"/>
        </w:rPr>
        <w:t>项目</w:t>
      </w:r>
      <w:r>
        <w:rPr>
          <w:rFonts w:hint="eastAsia" w:ascii="方正仿宋简体" w:hAnsi="方正仿宋简体" w:eastAsia="方正仿宋简体" w:cs="方正仿宋简体"/>
          <w:bCs/>
          <w:kern w:val="0"/>
          <w:sz w:val="32"/>
          <w:szCs w:val="32"/>
          <w:u w:val="single"/>
        </w:rPr>
        <w:t>竣工验收合格后，中标方根据招标方提供的审计认定单价格开具增值税专用发票，招标方收到发票后60日内</w:t>
      </w:r>
      <w:r>
        <w:rPr>
          <w:rFonts w:hint="eastAsia" w:ascii="方正仿宋简体" w:hAnsi="方正仿宋简体" w:eastAsia="方正仿宋简体" w:cs="方正仿宋简体"/>
          <w:b/>
          <w:kern w:val="1"/>
          <w:sz w:val="32"/>
          <w:szCs w:val="32"/>
          <w:u w:val="single"/>
        </w:rPr>
        <w:t>以网银</w:t>
      </w:r>
      <w:r>
        <w:rPr>
          <w:rFonts w:hint="eastAsia" w:ascii="方正仿宋简体" w:hAnsi="方正仿宋简体" w:eastAsia="方正仿宋简体" w:cs="方正仿宋简体"/>
          <w:kern w:val="1"/>
          <w:sz w:val="32"/>
          <w:szCs w:val="32"/>
          <w:u w:val="single"/>
        </w:rPr>
        <w:t>方式付款</w:t>
      </w:r>
      <w:r>
        <w:rPr>
          <w:rFonts w:hint="eastAsia" w:ascii="方正仿宋简体" w:hAnsi="方正仿宋简体" w:eastAsia="方正仿宋简体" w:cs="方正仿宋简体"/>
          <w:bCs/>
          <w:kern w:val="0"/>
          <w:sz w:val="32"/>
          <w:szCs w:val="32"/>
          <w:u w:val="single"/>
        </w:rPr>
        <w:t>90%，剩余10% 壹年无质量问题后</w:t>
      </w:r>
      <w:r>
        <w:rPr>
          <w:rFonts w:hint="eastAsia" w:ascii="方正仿宋简体" w:hAnsi="方正仿宋简体" w:eastAsia="方正仿宋简体" w:cs="方正仿宋简体"/>
          <w:b/>
          <w:kern w:val="1"/>
          <w:sz w:val="32"/>
          <w:szCs w:val="32"/>
          <w:u w:val="single"/>
        </w:rPr>
        <w:t>以网银</w:t>
      </w:r>
      <w:r>
        <w:rPr>
          <w:rFonts w:hint="eastAsia" w:ascii="方正仿宋简体" w:hAnsi="方正仿宋简体" w:eastAsia="方正仿宋简体" w:cs="方正仿宋简体"/>
          <w:kern w:val="1"/>
          <w:sz w:val="32"/>
          <w:szCs w:val="32"/>
          <w:u w:val="single"/>
        </w:rPr>
        <w:t>方式付款</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如投标人不接受招标人提出的付款方式，可在报价书中明确能够接受的付款方式及付款时间，评标时作为参考。报价为含税价，请注明税率。</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如付款方式涉及到预付款，投标人必须在投标文件中提供开标前3个月内中国人民银行征信中心出具的企业信用报告并加盖企业公章。</w:t>
      </w:r>
    </w:p>
    <w:p w14:paraId="4F9749B9">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本项目通过线下方式进行：</w:t>
      </w:r>
    </w:p>
    <w:p w14:paraId="04753CB8">
      <w:pPr>
        <w:pStyle w:val="7"/>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采用线下投标应将报价书及相关资料以标袋形式送达，标袋必须密封并加盖公章；在标袋封面上需注明投标项目名称、投标方名称、联系人、联系电话等；并要求在投标截止时间之前送达，逾期将作为废标处理。</w:t>
      </w:r>
    </w:p>
    <w:p w14:paraId="0FC6E18C">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（四）</w:t>
      </w:r>
      <w:r>
        <w:rPr>
          <w:rFonts w:hint="eastAsia" w:ascii="方正仿宋简体" w:hAnsi="方正仿宋简体" w:eastAsia="方正仿宋简体" w:cs="方正仿宋简体"/>
          <w:bCs/>
          <w:kern w:val="1"/>
          <w:sz w:val="32"/>
          <w:szCs w:val="32"/>
        </w:rPr>
        <w:t>采用线下投标的，投标文件请密封邮寄：</w:t>
      </w:r>
    </w:p>
    <w:p w14:paraId="3BE50261">
      <w:pPr>
        <w:pStyle w:val="26"/>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公司：</w:t>
      </w:r>
      <w:r>
        <w:rPr>
          <w:rFonts w:hint="eastAsia" w:ascii="方正仿宋简体" w:hAnsi="方正仿宋简体" w:eastAsia="方正仿宋简体" w:cs="方正仿宋简体"/>
          <w:bCs/>
          <w:kern w:val="1"/>
          <w:sz w:val="30"/>
          <w:szCs w:val="30"/>
        </w:rPr>
        <w:t>镇江海纳川物流产业发展有限责任公司审计风控部</w:t>
      </w:r>
    </w:p>
    <w:p w14:paraId="76BDE8DB">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14:paraId="2396F3A7">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14:paraId="3D5690EE">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收件人：杨雨琦</w:t>
      </w:r>
    </w:p>
    <w:p w14:paraId="12E87E1F">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联系电话：0511-88995538，13952943464</w:t>
      </w:r>
    </w:p>
    <w:p w14:paraId="19DC271E">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凡对招标文件条款有疑义的，请在开标前按以下方式联系：</w:t>
      </w:r>
    </w:p>
    <w:p w14:paraId="5888FC70">
      <w:pPr>
        <w:pStyle w:val="26"/>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联系单位：镇江海纳川物流产业发展有限责任公司</w:t>
      </w:r>
    </w:p>
    <w:p w14:paraId="710458F0">
      <w:pPr>
        <w:adjustRightInd w:val="0"/>
        <w:snapToGrid w:val="0"/>
        <w:spacing w:line="600" w:lineRule="exact"/>
        <w:ind w:firstLine="63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14:paraId="45386970">
      <w:pPr>
        <w:adjustRightInd w:val="0"/>
        <w:snapToGrid w:val="0"/>
        <w:spacing w:line="600" w:lineRule="exact"/>
        <w:ind w:firstLine="63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14:paraId="349A3A64">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招标业务联系电话：0511-88995538/13952943464</w:t>
      </w:r>
    </w:p>
    <w:p w14:paraId="676D4406">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技术部门联系人：杜海   电话：</w:t>
      </w:r>
      <w:r>
        <w:rPr>
          <w:rFonts w:ascii="方正仿宋简体" w:hAnsi="方正仿宋简体" w:eastAsia="方正仿宋简体" w:cs="方正仿宋简体"/>
          <w:bCs/>
          <w:kern w:val="1"/>
          <w:sz w:val="32"/>
          <w:szCs w:val="32"/>
        </w:rPr>
        <w:t>13952843331</w:t>
      </w:r>
      <w:r>
        <w:rPr>
          <w:rFonts w:hint="eastAsia" w:ascii="方正仿宋简体" w:hAnsi="方正仿宋简体" w:eastAsia="方正仿宋简体" w:cs="方正仿宋简体"/>
          <w:bCs/>
          <w:color w:val="FF0000"/>
          <w:kern w:val="1"/>
          <w:sz w:val="32"/>
          <w:szCs w:val="32"/>
        </w:rPr>
        <w:t xml:space="preserve"> </w:t>
      </w:r>
    </w:p>
    <w:p w14:paraId="795D69AC">
      <w:pPr>
        <w:pStyle w:val="8"/>
        <w:numPr>
          <w:ilvl w:val="0"/>
          <w:numId w:val="1"/>
        </w:numPr>
        <w:spacing w:line="600" w:lineRule="exact"/>
        <w:ind w:firstLine="640" w:firstLineChars="200"/>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开标、评标及废标：</w:t>
      </w:r>
    </w:p>
    <w:p w14:paraId="2E4BE7AC">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开标</w:t>
      </w:r>
    </w:p>
    <w:p w14:paraId="517BFCE8">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本项目由招标人组织评标小组负责开标工作，对各投标人报价进行评标，确定最终中标人。</w:t>
      </w:r>
    </w:p>
    <w:p w14:paraId="00BE9197">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1.请各投标人保持通讯畅通，便于</w:t>
      </w:r>
      <w:r>
        <w:rPr>
          <w:rFonts w:hint="eastAsia" w:ascii="方正仿宋简体" w:hAnsi="方正仿宋简体" w:eastAsia="方正仿宋简体" w:cs="方正仿宋简体"/>
          <w:kern w:val="1"/>
          <w:sz w:val="32"/>
          <w:szCs w:val="32"/>
        </w:rPr>
        <w:t>评标小组在开标现场电话联系</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sz w:val="32"/>
          <w:szCs w:val="32"/>
        </w:rPr>
        <w:t>确认标书中的相关信息，投标人必须及时回复开标过程中招标人提出的问题，合理解释投标文件与招标文件的偏离。如评标小组开标现场10分钟内电话联系不上投标人，且投标文件与招标文件的偏离影响定标结果，则视为投标人主动放弃本项目投标，开标结束后不再接受投标人的任何解释。</w:t>
      </w:r>
    </w:p>
    <w:p w14:paraId="428EEF4A">
      <w:pPr>
        <w:pStyle w:val="7"/>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 xml:space="preserve">2.评标小组不得泄露各投标人的报价。   </w:t>
      </w:r>
    </w:p>
    <w:p w14:paraId="30638515">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评标</w:t>
      </w:r>
    </w:p>
    <w:p w14:paraId="069D1A11">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p>
    <w:p w14:paraId="6A556590">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采取综合评审方法进行打分，具体按价格得分、技术得分、商务得分（得分比例根据货物内容确定）三个方面进行评审，并按综合得分由高到低顺序推选一名中标候选人。</w:t>
      </w:r>
    </w:p>
    <w:p w14:paraId="5BE9553A">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color w:val="FF0000"/>
          <w:sz w:val="32"/>
          <w:szCs w:val="32"/>
        </w:rPr>
        <w:t>本次采用该种评标方式</w:t>
      </w:r>
      <w:r>
        <w:rPr>
          <w:rFonts w:hint="eastAsia" w:ascii="方正仿宋简体" w:hAnsi="方正仿宋简体" w:eastAsia="方正仿宋简体" w:cs="方正仿宋简体"/>
          <w:sz w:val="32"/>
          <w:szCs w:val="32"/>
        </w:rPr>
        <w:t>）</w:t>
      </w:r>
    </w:p>
    <w:p w14:paraId="0C23C7D3">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在能够满足招标人技术要求及施工期要求的投标人中选择总投标价最低的一家投标人作为中标候选人。开标中出现两家或多家单位价格一致且同时属于最低价时，优先考虑与我司长期合作的单位。</w:t>
      </w:r>
    </w:p>
    <w:p w14:paraId="210AF9C8">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废标</w:t>
      </w:r>
    </w:p>
    <w:p w14:paraId="57C88349">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1.招标人如发现招标过程中有串标、陪标等扰乱招标人经营秩序的恶劣情况，经招标人评标小组评定可作废标处理，并可将相关投标方列入供应商负面清单，一年内不再接受参与投标工作。</w:t>
      </w:r>
    </w:p>
    <w:p w14:paraId="3D44B8DE">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凡投标人不具备</w:t>
      </w:r>
      <w:r>
        <w:rPr>
          <w:rFonts w:hint="eastAsia" w:ascii="方正仿宋简体" w:hAnsi="方正仿宋简体" w:eastAsia="方正仿宋简体" w:cs="方正仿宋简体"/>
          <w:bCs/>
          <w:color w:val="FF0000"/>
          <w:kern w:val="1"/>
          <w:sz w:val="32"/>
          <w:szCs w:val="32"/>
        </w:rPr>
        <w:t>招标人明确要求资质的</w:t>
      </w:r>
      <w:r>
        <w:rPr>
          <w:rFonts w:hint="eastAsia" w:ascii="方正仿宋简体" w:hAnsi="方正仿宋简体" w:eastAsia="方正仿宋简体" w:cs="方正仿宋简体"/>
          <w:bCs/>
          <w:kern w:val="1"/>
          <w:sz w:val="32"/>
          <w:szCs w:val="32"/>
        </w:rPr>
        <w:t>，或投标文件填写不完整、报价有空项的，或不符合技术要求条款的，或者存在其他不符合招标人有关要求的问题，经招标人评标小组评定，可作</w:t>
      </w:r>
      <w:r>
        <w:rPr>
          <w:rFonts w:hint="eastAsia" w:ascii="方正仿宋简体" w:hAnsi="方正仿宋简体" w:eastAsia="方正仿宋简体" w:cs="方正仿宋简体"/>
          <w:b/>
          <w:bCs/>
          <w:color w:val="FF0000"/>
          <w:kern w:val="1"/>
          <w:sz w:val="32"/>
          <w:szCs w:val="32"/>
        </w:rPr>
        <w:t>废标</w:t>
      </w:r>
      <w:r>
        <w:rPr>
          <w:rFonts w:hint="eastAsia" w:ascii="方正仿宋简体" w:hAnsi="方正仿宋简体" w:eastAsia="方正仿宋简体" w:cs="方正仿宋简体"/>
          <w:bCs/>
          <w:kern w:val="1"/>
          <w:sz w:val="32"/>
          <w:szCs w:val="32"/>
        </w:rPr>
        <w:t>处理。</w:t>
      </w:r>
    </w:p>
    <w:p w14:paraId="38AE1E71">
      <w:pPr>
        <w:adjustRightInd w:val="0"/>
        <w:snapToGrid w:val="0"/>
        <w:spacing w:line="600" w:lineRule="exact"/>
        <w:ind w:firstLine="640" w:firstLineChars="200"/>
        <w:jc w:val="left"/>
        <w:rPr>
          <w:rFonts w:ascii="方正仿宋简体" w:hAnsi="方正仿宋简体" w:eastAsia="方正仿宋简体" w:cs="方正仿宋简体"/>
          <w:bCs/>
          <w:color w:val="0000FF"/>
          <w:kern w:val="1"/>
          <w:sz w:val="32"/>
          <w:szCs w:val="32"/>
        </w:rPr>
      </w:pPr>
      <w:r>
        <w:rPr>
          <w:rFonts w:hint="eastAsia" w:ascii="方正仿宋简体" w:hAnsi="方正仿宋简体" w:eastAsia="方正仿宋简体" w:cs="方正仿宋简体"/>
          <w:bCs/>
          <w:kern w:val="1"/>
          <w:sz w:val="32"/>
          <w:szCs w:val="32"/>
        </w:rPr>
        <w:t>3.投标人应如实提供符合市场规律和自身成本的合理报价。如果投标人的报价与市场价格明显偏离并因此影响了招标活动的公正合理性，损害了招标人的正当利益，经招标人评标小组评定，可作废标处理。</w:t>
      </w:r>
    </w:p>
    <w:p w14:paraId="18D8C644">
      <w:pPr>
        <w:pStyle w:val="8"/>
        <w:spacing w:line="600" w:lineRule="exact"/>
        <w:ind w:firstLine="643" w:firstLineChars="200"/>
        <w:rPr>
          <w:rFonts w:ascii="方正仿宋简体" w:hAnsi="方正仿宋简体" w:eastAsia="方正仿宋简体" w:cs="方正仿宋简体"/>
          <w:bCs/>
          <w:color w:val="FF0000"/>
          <w:kern w:val="1"/>
          <w:sz w:val="32"/>
          <w:szCs w:val="32"/>
          <w:highlight w:val="green"/>
        </w:rPr>
      </w:pPr>
      <w:r>
        <w:rPr>
          <w:rFonts w:hint="eastAsia" w:ascii="方正黑体_GBK" w:hAnsi="方正黑体_GBK" w:eastAsia="方正黑体_GBK" w:cs="方正黑体_GBK"/>
          <w:b/>
          <w:kern w:val="1"/>
          <w:sz w:val="32"/>
          <w:szCs w:val="32"/>
        </w:rPr>
        <w:t xml:space="preserve"> 六、其他注意事项：</w:t>
      </w:r>
      <w:r>
        <w:rPr>
          <w:rFonts w:ascii="方正仿宋简体" w:hAnsi="方正仿宋简体" w:eastAsia="方正仿宋简体" w:cs="方正仿宋简体"/>
          <w:bCs/>
          <w:color w:val="FF0000"/>
          <w:kern w:val="1"/>
          <w:sz w:val="32"/>
          <w:szCs w:val="32"/>
        </w:rPr>
        <w:t xml:space="preserve"> </w:t>
      </w:r>
    </w:p>
    <w:p w14:paraId="25AD0E56">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未经招标人允许,投标人不得以任何方式将本项目分包给第三方，否则按本合同总价的10%作为违约金，同时招标人有权终止本合同。　　</w:t>
      </w:r>
    </w:p>
    <w:p w14:paraId="2C2EFDB3">
      <w:pPr>
        <w:adjustRightInd w:val="0"/>
        <w:snapToGrid w:val="0"/>
        <w:spacing w:line="600" w:lineRule="exact"/>
        <w:ind w:firstLine="640" w:firstLineChars="200"/>
        <w:jc w:val="left"/>
        <w:rPr>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中标人中标以后应严格按照标书约定与招标方签定供需合同，并按合同约定做好物资供应和服务工作。对中标人所有违背标书及合同约定的行为，招标人均可持续保留与中标方中止合作的一切权利。</w:t>
      </w:r>
    </w:p>
    <w:p w14:paraId="24B736C6">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对需检验的品种，经招标人检验部门检验合格后方能收货，否则做退、换货处理；长期合约的中标人如出现三次产品质量不合格的情况，视为中标人无能力保障产品质量，招标人有权终止此次招标合同的执行。</w:t>
      </w:r>
    </w:p>
    <w:p w14:paraId="553D4551">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（四）</w:t>
      </w:r>
      <w:r>
        <w:rPr>
          <w:rFonts w:hint="eastAsia" w:ascii="方正仿宋简体" w:hAnsi="方正仿宋简体" w:eastAsia="方正仿宋简体" w:cs="方正仿宋简体"/>
          <w:bCs/>
          <w:kern w:val="1"/>
          <w:sz w:val="32"/>
          <w:szCs w:val="32"/>
        </w:rPr>
        <w:t>如因投标人不能正常履约，对招标人生产经营活动造成影响的，投标人除承担合同总价20%的违约金外，由此产生的营运损失由投标人另行承担。</w:t>
      </w:r>
    </w:p>
    <w:p w14:paraId="37E37B94">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因投标人原因，工作不能按招标文件规定的期限完成，违约金从本项目款中扣除，每延迟一天按本项目款的1%计收违约金，违约金从本合同款中扣除，不足部分由投标人另行支付（如有异议请在报价时注明）。不能在规定的期限完成本项目，延期20日内（含20天），招标人有权解除合同，并按合同总额20%追究投标人违约责任（如有异议请在报价时注明）。因投标人违约给招标人造成的损失违约金不足以弥补的，由投标人另行补足。</w:t>
      </w:r>
    </w:p>
    <w:p w14:paraId="068335FA">
      <w:pPr>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投标人项目完成后，经验收不合格的，招标人可选择以下处理方式：</w:t>
      </w:r>
    </w:p>
    <w:p w14:paraId="5AAEFF5B">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招标人选择重新维修的，重新维修过程中产生的费用由投标人全部承担，且需在招标人第一次验收不合格之日起1日内完成，逾期未完成的，违约责任参照（五）执行。如果出现两次验收不合格的情况，招标人有权解除合同，并有权要求投标人赔偿合同总价款的20%违约金给招标人（如有异议请在报价时注明）。投标人造成的损失违约金不足以弥补的，由投标人另行补足。</w:t>
      </w:r>
    </w:p>
    <w:p w14:paraId="4F36C6C5">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招标人选择解除合同的，投标人需无条件返还本项目招标人提供的所有物品，并按招标人要求的时间运输至招标人指定地点，招标人有权要求投标人赔偿合同总价款的20%违约金给招标人（如有异议请在报价时注明）。</w:t>
      </w:r>
    </w:p>
    <w:p w14:paraId="50F5017D">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3.因投标人的项目质量、逾期完成等原因给招标人造成直接和间接经济损失的，由投标人承担全部责任（如有异议请在报价时注明）。</w:t>
      </w:r>
    </w:p>
    <w:p w14:paraId="6C98AC09">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（七）</w:t>
      </w:r>
      <w:r>
        <w:rPr>
          <w:rFonts w:hint="eastAsia" w:ascii="方正仿宋简体" w:hAnsi="方正仿宋简体" w:eastAsia="方正仿宋简体" w:cs="方正仿宋简体"/>
          <w:bCs/>
          <w:kern w:val="1"/>
          <w:sz w:val="32"/>
          <w:szCs w:val="32"/>
        </w:rPr>
        <w:t>中标人应严格按照标书约定与招标方签定供需合同，并按合同约定做好物资供应和服务工作。对中标人所有违背标书及合同约定的行为，招标人均可持续保留与中标方中止合作的一切权利。　</w:t>
      </w:r>
    </w:p>
    <w:p w14:paraId="6C4C4380">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（八）</w:t>
      </w:r>
      <w:r>
        <w:rPr>
          <w:rFonts w:hint="eastAsia" w:ascii="方正仿宋简体" w:hAnsi="方正仿宋简体" w:eastAsia="方正仿宋简体" w:cs="方正仿宋简体"/>
          <w:bCs/>
          <w:kern w:val="1"/>
          <w:sz w:val="32"/>
          <w:szCs w:val="32"/>
        </w:rPr>
        <w:t>投标人在中标后无正当理由不与招标人签订合同的，将承担违约责任，列入招标人供应商负面清单。</w:t>
      </w:r>
    </w:p>
    <w:p w14:paraId="0A41EE99">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（九）</w:t>
      </w:r>
      <w:r>
        <w:rPr>
          <w:rFonts w:hint="eastAsia" w:ascii="方正仿宋简体" w:hAnsi="方正仿宋简体" w:eastAsia="方正仿宋简体" w:cs="方正仿宋简体"/>
          <w:bCs/>
          <w:kern w:val="1"/>
          <w:sz w:val="32"/>
          <w:szCs w:val="32"/>
        </w:rPr>
        <w:t>投标人应详细阅读本招标书，参与报价投标即视为对本招标书所列之条款均表示接受。</w:t>
      </w:r>
    </w:p>
    <w:p w14:paraId="624614B5">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（十）</w:t>
      </w:r>
      <w:r>
        <w:rPr>
          <w:rFonts w:hint="eastAsia" w:ascii="方正仿宋简体" w:hAnsi="方正仿宋简体" w:eastAsia="方正仿宋简体" w:cs="方正仿宋简体"/>
          <w:bCs/>
          <w:kern w:val="1"/>
          <w:sz w:val="32"/>
          <w:szCs w:val="32"/>
        </w:rPr>
        <w:t>招标人对违反约定的投标人或中标人将按《镇江海纳川物流产业发展有限责任公司招标采购管理规定》中供应商管理对投标人进行管理考核（详见附件1）。</w:t>
      </w:r>
    </w:p>
    <w:p w14:paraId="4DD8ABA7">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（十一）</w:t>
      </w:r>
      <w:r>
        <w:rPr>
          <w:rFonts w:hint="eastAsia" w:ascii="方正仿宋简体" w:hAnsi="方正仿宋简体" w:eastAsia="方正仿宋简体" w:cs="方正仿宋简体"/>
          <w:bCs/>
          <w:kern w:val="1"/>
          <w:sz w:val="32"/>
          <w:szCs w:val="32"/>
        </w:rPr>
        <w:t>外协作业人员需先进行安全教育培训。</w:t>
      </w:r>
    </w:p>
    <w:p w14:paraId="6427D4C6">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（十二）</w:t>
      </w:r>
      <w:r>
        <w:rPr>
          <w:rFonts w:hint="eastAsia" w:ascii="方正仿宋简体" w:hAnsi="方正仿宋简体" w:eastAsia="方正仿宋简体" w:cs="方正仿宋简体"/>
          <w:bCs/>
          <w:kern w:val="1"/>
          <w:sz w:val="32"/>
          <w:szCs w:val="32"/>
        </w:rPr>
        <w:t>本次招标为企业自主公开招标，属生产经营性商务行为，解释权归镇江海纳川物流产业发展有限责任公司所有。</w:t>
      </w:r>
    </w:p>
    <w:p w14:paraId="79BC5A71">
      <w:pPr>
        <w:spacing w:line="560" w:lineRule="exact"/>
        <w:ind w:firstLine="640" w:firstLineChars="200"/>
        <w:rPr>
          <w:rFonts w:ascii="方正仿宋简体" w:hAnsi="方正仿宋简体" w:eastAsia="方正仿宋简体" w:cs="方正仿宋简体"/>
          <w:bCs/>
          <w:kern w:val="1"/>
          <w:sz w:val="32"/>
          <w:szCs w:val="32"/>
        </w:rPr>
      </w:pPr>
    </w:p>
    <w:p w14:paraId="44F27BDE">
      <w:pPr>
        <w:pStyle w:val="2"/>
        <w:rPr>
          <w:rFonts w:ascii="方正小标宋简体" w:hAnsi="方正小标宋简体" w:eastAsia="方正小标宋简体" w:cs="方正小标宋简体"/>
          <w:szCs w:val="44"/>
        </w:rPr>
      </w:pPr>
    </w:p>
    <w:p w14:paraId="5645F852">
      <w:pPr>
        <w:pStyle w:val="2"/>
        <w:jc w:val="both"/>
        <w:rPr>
          <w:rFonts w:ascii="方正小标宋简体" w:hAnsi="方正小标宋简体" w:eastAsia="方正小标宋简体" w:cs="方正小标宋简体"/>
          <w:szCs w:val="44"/>
        </w:rPr>
      </w:pPr>
    </w:p>
    <w:p w14:paraId="15A2014E">
      <w:pPr>
        <w:pStyle w:val="2"/>
        <w:rPr>
          <w:rFonts w:ascii="方正小标宋简体" w:hAnsi="方正小标宋简体" w:eastAsia="方正小标宋简体" w:cs="方正小标宋简体"/>
          <w:szCs w:val="44"/>
        </w:rPr>
      </w:pPr>
    </w:p>
    <w:p w14:paraId="7096BB46">
      <w:pPr>
        <w:pStyle w:val="2"/>
        <w:rPr>
          <w:rFonts w:ascii="方正小标宋简体" w:hAnsi="方正小标宋简体" w:eastAsia="方正小标宋简体" w:cs="方正小标宋简体"/>
          <w:szCs w:val="44"/>
        </w:rPr>
      </w:pPr>
    </w:p>
    <w:p w14:paraId="59F84106">
      <w:pPr>
        <w:pStyle w:val="2"/>
        <w:jc w:val="both"/>
        <w:rPr>
          <w:rFonts w:ascii="方正仿宋简体" w:hAnsi="方正仿宋简体" w:eastAsia="方正仿宋简体" w:cs="方正仿宋简体"/>
          <w:sz w:val="32"/>
          <w:szCs w:val="32"/>
        </w:rPr>
      </w:pPr>
    </w:p>
    <w:p w14:paraId="31404AAB"/>
    <w:p w14:paraId="7F6B1FC4"/>
    <w:p w14:paraId="29FBBEDE"/>
    <w:p w14:paraId="5F87BE7C">
      <w:pPr>
        <w:pStyle w:val="2"/>
        <w:rPr>
          <w:rFonts w:ascii="方正小标宋简体" w:hAnsi="方正小标宋简体" w:eastAsia="方正小标宋简体" w:cs="方正小标宋简体"/>
          <w:szCs w:val="44"/>
        </w:rPr>
      </w:pPr>
      <w:r>
        <w:rPr>
          <w:rFonts w:hint="eastAsia" w:ascii="方正小标宋简体" w:hAnsi="方正小标宋简体" w:eastAsia="方正小标宋简体" w:cs="方正小标宋简体"/>
          <w:szCs w:val="44"/>
        </w:rPr>
        <w:t>报价函</w:t>
      </w:r>
    </w:p>
    <w:p w14:paraId="2792FEBB">
      <w:pPr>
        <w:pStyle w:val="2"/>
        <w:jc w:val="both"/>
        <w:rPr>
          <w:rFonts w:ascii="方正仿宋简体" w:hAnsi="方正仿宋简体" w:eastAsia="方正仿宋简体" w:cs="方正仿宋简体"/>
          <w:kern w:val="1"/>
          <w:sz w:val="32"/>
          <w:szCs w:val="32"/>
        </w:rPr>
      </w:pPr>
    </w:p>
    <w:p w14:paraId="04BC50C7">
      <w:pPr>
        <w:pStyle w:val="2"/>
        <w:jc w:val="both"/>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镇江海纳川物流产业发展有限责任公司：</w:t>
      </w:r>
    </w:p>
    <w:p w14:paraId="2C47B07A">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为全权代表，参加贵方组织的招标有关活动，并对该项目进行投标。</w:t>
      </w:r>
    </w:p>
    <w:p w14:paraId="320D4A6D">
      <w:pPr>
        <w:spacing w:line="600" w:lineRule="exact"/>
        <w:ind w:firstLine="640" w:firstLineChars="200"/>
        <w:jc w:val="left"/>
        <w:rPr>
          <w:rFonts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kern w:val="1"/>
          <w:sz w:val="32"/>
          <w:szCs w:val="32"/>
        </w:rPr>
        <w:t>一、投标项目的总投标价（含税）为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p>
    <w:p w14:paraId="694A4DB3">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二、报价格式</w:t>
      </w:r>
    </w:p>
    <w:tbl>
      <w:tblPr>
        <w:tblStyle w:val="16"/>
        <w:tblW w:w="50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2976"/>
        <w:gridCol w:w="994"/>
        <w:gridCol w:w="2618"/>
        <w:gridCol w:w="1127"/>
      </w:tblGrid>
      <w:tr w14:paraId="5E28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51" w:type="pct"/>
            <w:vAlign w:val="center"/>
          </w:tcPr>
          <w:p w14:paraId="7A9E2E0A">
            <w:pPr>
              <w:widowControl/>
              <w:spacing w:line="300" w:lineRule="exact"/>
              <w:jc w:val="center"/>
              <w:textAlignment w:val="center"/>
              <w:rPr>
                <w:rFonts w:ascii="方正仿宋简体" w:hAnsi="方正仿宋简体" w:eastAsia="方正仿宋简体" w:cs="方正仿宋简体"/>
                <w:b/>
                <w:bCs/>
                <w:color w:val="000000"/>
                <w:sz w:val="32"/>
                <w:szCs w:val="32"/>
              </w:rPr>
            </w:pPr>
            <w:r>
              <w:rPr>
                <w:rFonts w:hint="eastAsia" w:ascii="方正仿宋简体" w:hAnsi="方正仿宋简体" w:eastAsia="方正仿宋简体" w:cs="方正仿宋简体"/>
                <w:b/>
                <w:bCs/>
                <w:color w:val="000000"/>
                <w:sz w:val="32"/>
                <w:szCs w:val="32"/>
              </w:rPr>
              <w:t>序号</w:t>
            </w:r>
          </w:p>
        </w:tc>
        <w:tc>
          <w:tcPr>
            <w:tcW w:w="1716" w:type="pct"/>
            <w:shd w:val="clear" w:color="auto" w:fill="auto"/>
            <w:vAlign w:val="center"/>
          </w:tcPr>
          <w:p w14:paraId="12747075">
            <w:pPr>
              <w:widowControl/>
              <w:spacing w:line="300" w:lineRule="exact"/>
              <w:jc w:val="center"/>
              <w:textAlignment w:val="center"/>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b/>
                <w:bCs/>
                <w:color w:val="000000"/>
                <w:sz w:val="32"/>
                <w:szCs w:val="32"/>
              </w:rPr>
              <w:t>项目名称</w:t>
            </w:r>
          </w:p>
        </w:tc>
        <w:tc>
          <w:tcPr>
            <w:tcW w:w="573" w:type="pct"/>
            <w:vAlign w:val="center"/>
          </w:tcPr>
          <w:p w14:paraId="1A53C6AF">
            <w:pPr>
              <w:spacing w:line="600" w:lineRule="exact"/>
              <w:jc w:val="center"/>
              <w:rPr>
                <w:rFonts w:ascii="方正仿宋简体" w:hAnsi="方正仿宋简体" w:eastAsia="方正仿宋简体" w:cs="方正仿宋简体"/>
                <w:b/>
                <w:bCs/>
                <w:color w:val="000000"/>
                <w:sz w:val="32"/>
                <w:szCs w:val="32"/>
              </w:rPr>
            </w:pPr>
            <w:r>
              <w:rPr>
                <w:rFonts w:hint="eastAsia" w:ascii="方正仿宋简体" w:hAnsi="方正仿宋简体" w:eastAsia="方正仿宋简体" w:cs="方正仿宋简体"/>
                <w:b/>
                <w:bCs/>
                <w:color w:val="000000"/>
                <w:sz w:val="32"/>
                <w:szCs w:val="32"/>
              </w:rPr>
              <w:t>数量</w:t>
            </w:r>
          </w:p>
        </w:tc>
        <w:tc>
          <w:tcPr>
            <w:tcW w:w="1510" w:type="pct"/>
            <w:shd w:val="clear" w:color="auto" w:fill="auto"/>
            <w:vAlign w:val="center"/>
          </w:tcPr>
          <w:p w14:paraId="4A33FC9F">
            <w:pPr>
              <w:spacing w:line="600" w:lineRule="exact"/>
              <w:jc w:val="center"/>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b/>
                <w:bCs/>
                <w:color w:val="000000"/>
                <w:sz w:val="32"/>
                <w:szCs w:val="32"/>
              </w:rPr>
              <w:t>总价（含税）/元</w:t>
            </w:r>
          </w:p>
        </w:tc>
        <w:tc>
          <w:tcPr>
            <w:tcW w:w="648" w:type="pct"/>
            <w:shd w:val="clear" w:color="auto" w:fill="auto"/>
            <w:vAlign w:val="center"/>
          </w:tcPr>
          <w:p w14:paraId="6E83C9D4">
            <w:pPr>
              <w:spacing w:line="600" w:lineRule="exact"/>
              <w:jc w:val="center"/>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b/>
                <w:bCs/>
                <w:color w:val="000000"/>
                <w:sz w:val="32"/>
                <w:szCs w:val="32"/>
              </w:rPr>
              <w:t>税率</w:t>
            </w:r>
          </w:p>
        </w:tc>
      </w:tr>
      <w:tr w14:paraId="2554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34786159">
            <w:pPr>
              <w:widowControl/>
              <w:spacing w:line="300" w:lineRule="exact"/>
              <w:jc w:val="center"/>
              <w:textAlignment w:val="center"/>
              <w:rPr>
                <w:rFonts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w:t>
            </w:r>
          </w:p>
        </w:tc>
        <w:tc>
          <w:tcPr>
            <w:tcW w:w="1716" w:type="pct"/>
            <w:shd w:val="clear" w:color="auto" w:fill="auto"/>
            <w:vAlign w:val="center"/>
          </w:tcPr>
          <w:p w14:paraId="5222D6CD">
            <w:pPr>
              <w:widowControl/>
              <w:spacing w:line="300" w:lineRule="exact"/>
              <w:jc w:val="center"/>
              <w:textAlignment w:val="center"/>
              <w:rPr>
                <w:rFonts w:ascii="方正仿宋简体" w:hAnsi="方正仿宋简体" w:eastAsia="方正仿宋简体" w:cs="方正仿宋简体"/>
                <w:kern w:val="1"/>
                <w:sz w:val="24"/>
                <w:szCs w:val="24"/>
              </w:rPr>
            </w:pPr>
            <w:r>
              <w:rPr>
                <w:rFonts w:hint="eastAsia" w:ascii="方正仿宋简体" w:hAnsi="方正仿宋简体" w:eastAsia="方正仿宋简体" w:cs="方正仿宋简体"/>
                <w:kern w:val="1"/>
                <w:sz w:val="24"/>
                <w:szCs w:val="24"/>
              </w:rPr>
              <w:t>1</w:t>
            </w:r>
            <w:r>
              <w:rPr>
                <w:rFonts w:ascii="方正仿宋简体" w:hAnsi="方正仿宋简体" w:eastAsia="方正仿宋简体" w:cs="方正仿宋简体"/>
                <w:kern w:val="1"/>
                <w:sz w:val="24"/>
                <w:szCs w:val="24"/>
              </w:rPr>
              <w:t>00寸</w:t>
            </w:r>
            <w:r>
              <w:rPr>
                <w:rFonts w:hint="eastAsia" w:ascii="方正仿宋简体" w:hAnsi="方正仿宋简体" w:eastAsia="方正仿宋简体" w:cs="方正仿宋简体"/>
                <w:kern w:val="1"/>
                <w:sz w:val="24"/>
                <w:szCs w:val="24"/>
              </w:rPr>
              <w:t>4K</w:t>
            </w:r>
            <w:r>
              <w:rPr>
                <w:rFonts w:ascii="方正仿宋简体" w:hAnsi="方正仿宋简体" w:eastAsia="方正仿宋简体" w:cs="方正仿宋简体"/>
                <w:kern w:val="1"/>
                <w:sz w:val="24"/>
                <w:szCs w:val="24"/>
              </w:rPr>
              <w:t>智能电视</w:t>
            </w:r>
          </w:p>
          <w:p w14:paraId="08D1DF00">
            <w:pPr>
              <w:widowControl/>
              <w:spacing w:line="300" w:lineRule="exact"/>
              <w:jc w:val="center"/>
              <w:textAlignment w:val="center"/>
              <w:rPr>
                <w:rFonts w:ascii="方正仿宋简体" w:hAnsi="方正仿宋简体" w:eastAsia="方正仿宋简体" w:cs="方正仿宋简体"/>
                <w:kern w:val="1"/>
                <w:sz w:val="24"/>
                <w:szCs w:val="24"/>
              </w:rPr>
            </w:pPr>
            <w:r>
              <w:rPr>
                <w:rFonts w:ascii="方正仿宋简体" w:hAnsi="方正仿宋简体" w:eastAsia="方正仿宋简体" w:cs="方正仿宋简体"/>
                <w:kern w:val="1"/>
                <w:sz w:val="24"/>
                <w:szCs w:val="24"/>
              </w:rPr>
              <w:t>（小米、创维、TCL）</w:t>
            </w:r>
          </w:p>
        </w:tc>
        <w:tc>
          <w:tcPr>
            <w:tcW w:w="573" w:type="pct"/>
            <w:vAlign w:val="center"/>
          </w:tcPr>
          <w:p w14:paraId="212473EA">
            <w:pPr>
              <w:widowControl/>
              <w:spacing w:line="300" w:lineRule="exact"/>
              <w:jc w:val="center"/>
              <w:textAlignment w:val="center"/>
              <w:rPr>
                <w:rFonts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w:t>
            </w:r>
          </w:p>
        </w:tc>
        <w:tc>
          <w:tcPr>
            <w:tcW w:w="1510" w:type="pct"/>
            <w:shd w:val="clear" w:color="auto" w:fill="auto"/>
            <w:vAlign w:val="center"/>
          </w:tcPr>
          <w:p w14:paraId="52D28E80">
            <w:pPr>
              <w:spacing w:line="600" w:lineRule="exact"/>
              <w:jc w:val="center"/>
              <w:rPr>
                <w:rFonts w:ascii="方正仿宋简体" w:hAnsi="方正仿宋简体" w:eastAsia="方正仿宋简体" w:cs="方正仿宋简体"/>
                <w:kern w:val="1"/>
                <w:sz w:val="24"/>
                <w:szCs w:val="24"/>
              </w:rPr>
            </w:pPr>
          </w:p>
        </w:tc>
        <w:tc>
          <w:tcPr>
            <w:tcW w:w="648" w:type="pct"/>
            <w:shd w:val="clear" w:color="auto" w:fill="auto"/>
            <w:vAlign w:val="center"/>
          </w:tcPr>
          <w:p w14:paraId="4CDF2C10">
            <w:pPr>
              <w:spacing w:line="600" w:lineRule="exact"/>
              <w:ind w:firstLine="480" w:firstLineChars="200"/>
              <w:jc w:val="center"/>
              <w:rPr>
                <w:rFonts w:ascii="方正仿宋简体" w:hAnsi="方正仿宋简体" w:eastAsia="方正仿宋简体" w:cs="方正仿宋简体"/>
                <w:kern w:val="1"/>
                <w:sz w:val="24"/>
                <w:szCs w:val="24"/>
              </w:rPr>
            </w:pPr>
          </w:p>
        </w:tc>
      </w:tr>
      <w:tr w14:paraId="2890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5C727A10">
            <w:pPr>
              <w:widowControl/>
              <w:spacing w:line="300" w:lineRule="exact"/>
              <w:jc w:val="center"/>
              <w:textAlignment w:val="center"/>
              <w:rPr>
                <w:rFonts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w:t>
            </w:r>
          </w:p>
        </w:tc>
        <w:tc>
          <w:tcPr>
            <w:tcW w:w="1716" w:type="pct"/>
            <w:shd w:val="clear" w:color="auto" w:fill="auto"/>
            <w:vAlign w:val="center"/>
          </w:tcPr>
          <w:p w14:paraId="1182297F">
            <w:pPr>
              <w:widowControl/>
              <w:spacing w:line="300" w:lineRule="exact"/>
              <w:jc w:val="center"/>
              <w:textAlignment w:val="center"/>
              <w:rPr>
                <w:rFonts w:ascii="方正仿宋简体" w:hAnsi="方正仿宋简体" w:eastAsia="方正仿宋简体" w:cs="方正仿宋简体"/>
                <w:kern w:val="1"/>
                <w:sz w:val="24"/>
                <w:szCs w:val="24"/>
              </w:rPr>
            </w:pPr>
            <w:r>
              <w:rPr>
                <w:rFonts w:hint="eastAsia" w:ascii="方正仿宋简体" w:hAnsi="方正仿宋简体" w:eastAsia="方正仿宋简体" w:cs="方正仿宋简体"/>
                <w:kern w:val="1"/>
                <w:sz w:val="24"/>
                <w:szCs w:val="24"/>
              </w:rPr>
              <w:t>1</w:t>
            </w:r>
            <w:r>
              <w:rPr>
                <w:rFonts w:ascii="方正仿宋简体" w:hAnsi="方正仿宋简体" w:eastAsia="方正仿宋简体" w:cs="方正仿宋简体"/>
                <w:kern w:val="1"/>
                <w:sz w:val="24"/>
                <w:szCs w:val="24"/>
              </w:rPr>
              <w:t>00寸电视挂墙支架</w:t>
            </w:r>
          </w:p>
        </w:tc>
        <w:tc>
          <w:tcPr>
            <w:tcW w:w="573" w:type="pct"/>
            <w:vAlign w:val="center"/>
          </w:tcPr>
          <w:p w14:paraId="17B51715">
            <w:pPr>
              <w:widowControl/>
              <w:spacing w:line="300" w:lineRule="exact"/>
              <w:jc w:val="center"/>
              <w:textAlignment w:val="center"/>
              <w:rPr>
                <w:rFonts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w:t>
            </w:r>
          </w:p>
        </w:tc>
        <w:tc>
          <w:tcPr>
            <w:tcW w:w="1510" w:type="pct"/>
            <w:shd w:val="clear" w:color="auto" w:fill="auto"/>
            <w:vAlign w:val="center"/>
          </w:tcPr>
          <w:p w14:paraId="17ACB619">
            <w:pPr>
              <w:spacing w:line="600" w:lineRule="exact"/>
              <w:jc w:val="center"/>
              <w:rPr>
                <w:rFonts w:ascii="方正仿宋简体" w:hAnsi="方正仿宋简体" w:eastAsia="方正仿宋简体" w:cs="方正仿宋简体"/>
                <w:kern w:val="1"/>
                <w:sz w:val="24"/>
                <w:szCs w:val="24"/>
              </w:rPr>
            </w:pPr>
          </w:p>
        </w:tc>
        <w:tc>
          <w:tcPr>
            <w:tcW w:w="648" w:type="pct"/>
            <w:shd w:val="clear" w:color="auto" w:fill="auto"/>
            <w:vAlign w:val="center"/>
          </w:tcPr>
          <w:p w14:paraId="1C612C9C">
            <w:pPr>
              <w:spacing w:line="600" w:lineRule="exact"/>
              <w:ind w:firstLine="480" w:firstLineChars="200"/>
              <w:jc w:val="center"/>
              <w:rPr>
                <w:rFonts w:ascii="方正仿宋简体" w:hAnsi="方正仿宋简体" w:eastAsia="方正仿宋简体" w:cs="方正仿宋简体"/>
                <w:kern w:val="1"/>
                <w:sz w:val="24"/>
                <w:szCs w:val="24"/>
              </w:rPr>
            </w:pPr>
          </w:p>
        </w:tc>
      </w:tr>
      <w:tr w14:paraId="20B6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4D64CC40">
            <w:pPr>
              <w:widowControl/>
              <w:spacing w:line="300" w:lineRule="exact"/>
              <w:jc w:val="center"/>
              <w:textAlignment w:val="center"/>
              <w:rPr>
                <w:rFonts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w:t>
            </w:r>
          </w:p>
        </w:tc>
        <w:tc>
          <w:tcPr>
            <w:tcW w:w="1716" w:type="pct"/>
            <w:shd w:val="clear" w:color="auto" w:fill="auto"/>
            <w:vAlign w:val="center"/>
          </w:tcPr>
          <w:p w14:paraId="0CEA374D">
            <w:pPr>
              <w:widowControl/>
              <w:spacing w:line="300" w:lineRule="exact"/>
              <w:jc w:val="center"/>
              <w:textAlignment w:val="center"/>
              <w:rPr>
                <w:rFonts w:ascii="方正仿宋简体" w:hAnsi="方正仿宋简体" w:eastAsia="方正仿宋简体" w:cs="方正仿宋简体"/>
                <w:kern w:val="1"/>
                <w:sz w:val="24"/>
                <w:szCs w:val="24"/>
              </w:rPr>
            </w:pPr>
            <w:r>
              <w:rPr>
                <w:rFonts w:hint="eastAsia" w:ascii="方正仿宋简体" w:hAnsi="方正仿宋简体" w:eastAsia="方正仿宋简体" w:cs="方正仿宋简体"/>
                <w:kern w:val="1"/>
                <w:sz w:val="24"/>
                <w:szCs w:val="24"/>
              </w:rPr>
              <w:t>5</w:t>
            </w:r>
            <w:r>
              <w:rPr>
                <w:rFonts w:ascii="方正仿宋简体" w:hAnsi="方正仿宋简体" w:eastAsia="方正仿宋简体" w:cs="方正仿宋简体"/>
                <w:kern w:val="1"/>
                <w:sz w:val="24"/>
                <w:szCs w:val="24"/>
              </w:rPr>
              <w:t>5寸</w:t>
            </w:r>
            <w:r>
              <w:rPr>
                <w:rFonts w:hint="eastAsia" w:ascii="方正仿宋简体" w:hAnsi="方正仿宋简体" w:eastAsia="方正仿宋简体" w:cs="方正仿宋简体"/>
                <w:kern w:val="1"/>
                <w:sz w:val="24"/>
                <w:szCs w:val="24"/>
              </w:rPr>
              <w:t>电视移动支架</w:t>
            </w:r>
          </w:p>
        </w:tc>
        <w:tc>
          <w:tcPr>
            <w:tcW w:w="573" w:type="pct"/>
            <w:vAlign w:val="center"/>
          </w:tcPr>
          <w:p w14:paraId="6067561B">
            <w:pPr>
              <w:widowControl/>
              <w:spacing w:line="300" w:lineRule="exact"/>
              <w:jc w:val="center"/>
              <w:textAlignment w:val="center"/>
              <w:rPr>
                <w:rFonts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w:t>
            </w:r>
          </w:p>
        </w:tc>
        <w:tc>
          <w:tcPr>
            <w:tcW w:w="1510" w:type="pct"/>
            <w:shd w:val="clear" w:color="auto" w:fill="auto"/>
            <w:vAlign w:val="center"/>
          </w:tcPr>
          <w:p w14:paraId="0C1F0AF2">
            <w:pPr>
              <w:spacing w:line="600" w:lineRule="exact"/>
              <w:jc w:val="center"/>
              <w:rPr>
                <w:rFonts w:ascii="方正仿宋简体" w:hAnsi="方正仿宋简体" w:eastAsia="方正仿宋简体" w:cs="方正仿宋简体"/>
                <w:kern w:val="1"/>
                <w:sz w:val="24"/>
                <w:szCs w:val="24"/>
              </w:rPr>
            </w:pPr>
          </w:p>
        </w:tc>
        <w:tc>
          <w:tcPr>
            <w:tcW w:w="648" w:type="pct"/>
            <w:shd w:val="clear" w:color="auto" w:fill="auto"/>
            <w:vAlign w:val="center"/>
          </w:tcPr>
          <w:p w14:paraId="5B4D8E34">
            <w:pPr>
              <w:spacing w:line="600" w:lineRule="exact"/>
              <w:ind w:firstLine="480" w:firstLineChars="200"/>
              <w:jc w:val="center"/>
              <w:rPr>
                <w:rFonts w:ascii="方正仿宋简体" w:hAnsi="方正仿宋简体" w:eastAsia="方正仿宋简体" w:cs="方正仿宋简体"/>
                <w:kern w:val="1"/>
                <w:sz w:val="24"/>
                <w:szCs w:val="24"/>
              </w:rPr>
            </w:pPr>
          </w:p>
        </w:tc>
      </w:tr>
      <w:tr w14:paraId="6572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4B058396">
            <w:pPr>
              <w:widowControl/>
              <w:spacing w:line="300" w:lineRule="exact"/>
              <w:jc w:val="center"/>
              <w:textAlignment w:val="center"/>
              <w:rPr>
                <w:rFonts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4</w:t>
            </w:r>
          </w:p>
        </w:tc>
        <w:tc>
          <w:tcPr>
            <w:tcW w:w="1716" w:type="pct"/>
            <w:shd w:val="clear" w:color="auto" w:fill="auto"/>
            <w:vAlign w:val="center"/>
          </w:tcPr>
          <w:p w14:paraId="225E88BC">
            <w:pPr>
              <w:widowControl/>
              <w:spacing w:line="300" w:lineRule="exact"/>
              <w:jc w:val="center"/>
              <w:textAlignment w:val="center"/>
              <w:rPr>
                <w:rFonts w:ascii="方正仿宋简体" w:hAnsi="方正仿宋简体" w:eastAsia="方正仿宋简体" w:cs="方正仿宋简体"/>
                <w:kern w:val="1"/>
                <w:sz w:val="24"/>
                <w:szCs w:val="24"/>
              </w:rPr>
            </w:pPr>
            <w:r>
              <w:rPr>
                <w:rFonts w:hint="eastAsia" w:ascii="方正仿宋简体" w:hAnsi="方正仿宋简体" w:eastAsia="方正仿宋简体" w:cs="方正仿宋简体"/>
                <w:kern w:val="1"/>
                <w:sz w:val="24"/>
                <w:szCs w:val="24"/>
              </w:rPr>
              <w:t>3米公牛排插</w:t>
            </w:r>
          </w:p>
        </w:tc>
        <w:tc>
          <w:tcPr>
            <w:tcW w:w="573" w:type="pct"/>
            <w:vAlign w:val="center"/>
          </w:tcPr>
          <w:p w14:paraId="16E22974">
            <w:pPr>
              <w:widowControl/>
              <w:spacing w:line="300" w:lineRule="exact"/>
              <w:jc w:val="center"/>
              <w:textAlignment w:val="center"/>
              <w:rPr>
                <w:rFonts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w:t>
            </w:r>
          </w:p>
        </w:tc>
        <w:tc>
          <w:tcPr>
            <w:tcW w:w="1510" w:type="pct"/>
            <w:shd w:val="clear" w:color="auto" w:fill="auto"/>
            <w:vAlign w:val="center"/>
          </w:tcPr>
          <w:p w14:paraId="0E15DE37">
            <w:pPr>
              <w:spacing w:line="600" w:lineRule="exact"/>
              <w:jc w:val="center"/>
              <w:rPr>
                <w:rFonts w:ascii="方正仿宋简体" w:hAnsi="方正仿宋简体" w:eastAsia="方正仿宋简体" w:cs="方正仿宋简体"/>
                <w:kern w:val="1"/>
                <w:sz w:val="24"/>
                <w:szCs w:val="24"/>
              </w:rPr>
            </w:pPr>
          </w:p>
        </w:tc>
        <w:tc>
          <w:tcPr>
            <w:tcW w:w="648" w:type="pct"/>
            <w:shd w:val="clear" w:color="auto" w:fill="auto"/>
            <w:vAlign w:val="center"/>
          </w:tcPr>
          <w:p w14:paraId="7571D792">
            <w:pPr>
              <w:spacing w:line="600" w:lineRule="exact"/>
              <w:ind w:firstLine="480" w:firstLineChars="200"/>
              <w:jc w:val="center"/>
              <w:rPr>
                <w:rFonts w:ascii="方正仿宋简体" w:hAnsi="方正仿宋简体" w:eastAsia="方正仿宋简体" w:cs="方正仿宋简体"/>
                <w:kern w:val="1"/>
                <w:sz w:val="24"/>
                <w:szCs w:val="24"/>
              </w:rPr>
            </w:pPr>
          </w:p>
        </w:tc>
      </w:tr>
      <w:tr w14:paraId="5971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4A1EB6CC">
            <w:pPr>
              <w:widowControl/>
              <w:spacing w:line="300" w:lineRule="exact"/>
              <w:jc w:val="center"/>
              <w:textAlignment w:val="center"/>
              <w:rPr>
                <w:rFonts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5</w:t>
            </w:r>
          </w:p>
        </w:tc>
        <w:tc>
          <w:tcPr>
            <w:tcW w:w="1716" w:type="pct"/>
            <w:shd w:val="clear" w:color="auto" w:fill="auto"/>
            <w:vAlign w:val="center"/>
          </w:tcPr>
          <w:p w14:paraId="2A4B7BF0">
            <w:pPr>
              <w:widowControl/>
              <w:spacing w:line="300" w:lineRule="exact"/>
              <w:jc w:val="center"/>
              <w:textAlignment w:val="center"/>
              <w:rPr>
                <w:rFonts w:ascii="方正仿宋简体" w:hAnsi="方正仿宋简体" w:eastAsia="方正仿宋简体" w:cs="方正仿宋简体"/>
                <w:kern w:val="1"/>
                <w:sz w:val="24"/>
                <w:szCs w:val="24"/>
              </w:rPr>
            </w:pPr>
            <w:r>
              <w:rPr>
                <w:rFonts w:hint="eastAsia" w:ascii="方正仿宋简体" w:hAnsi="方正仿宋简体" w:eastAsia="方正仿宋简体" w:cs="方正仿宋简体"/>
                <w:kern w:val="1"/>
                <w:sz w:val="24"/>
                <w:szCs w:val="24"/>
              </w:rPr>
              <w:t>5米HDMI线</w:t>
            </w:r>
          </w:p>
        </w:tc>
        <w:tc>
          <w:tcPr>
            <w:tcW w:w="573" w:type="pct"/>
            <w:vAlign w:val="center"/>
          </w:tcPr>
          <w:p w14:paraId="4C1D5DD5">
            <w:pPr>
              <w:widowControl/>
              <w:spacing w:line="300" w:lineRule="exact"/>
              <w:jc w:val="center"/>
              <w:textAlignment w:val="center"/>
              <w:rPr>
                <w:rFonts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w:t>
            </w:r>
          </w:p>
        </w:tc>
        <w:tc>
          <w:tcPr>
            <w:tcW w:w="1510" w:type="pct"/>
            <w:shd w:val="clear" w:color="auto" w:fill="auto"/>
            <w:vAlign w:val="center"/>
          </w:tcPr>
          <w:p w14:paraId="67B4DF8D">
            <w:pPr>
              <w:spacing w:line="600" w:lineRule="exact"/>
              <w:jc w:val="center"/>
              <w:rPr>
                <w:rFonts w:ascii="方正仿宋简体" w:hAnsi="方正仿宋简体" w:eastAsia="方正仿宋简体" w:cs="方正仿宋简体"/>
                <w:kern w:val="1"/>
                <w:sz w:val="24"/>
                <w:szCs w:val="24"/>
              </w:rPr>
            </w:pPr>
          </w:p>
        </w:tc>
        <w:tc>
          <w:tcPr>
            <w:tcW w:w="648" w:type="pct"/>
            <w:shd w:val="clear" w:color="auto" w:fill="auto"/>
            <w:vAlign w:val="center"/>
          </w:tcPr>
          <w:p w14:paraId="32FBD798">
            <w:pPr>
              <w:spacing w:line="600" w:lineRule="exact"/>
              <w:ind w:firstLine="480" w:firstLineChars="200"/>
              <w:jc w:val="center"/>
              <w:rPr>
                <w:rFonts w:ascii="方正仿宋简体" w:hAnsi="方正仿宋简体" w:eastAsia="方正仿宋简体" w:cs="方正仿宋简体"/>
                <w:kern w:val="1"/>
                <w:sz w:val="24"/>
                <w:szCs w:val="24"/>
              </w:rPr>
            </w:pPr>
          </w:p>
        </w:tc>
      </w:tr>
      <w:tr w14:paraId="77FE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2DBFA563">
            <w:pPr>
              <w:widowControl/>
              <w:spacing w:line="300" w:lineRule="exact"/>
              <w:jc w:val="center"/>
              <w:textAlignment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6</w:t>
            </w:r>
          </w:p>
        </w:tc>
        <w:tc>
          <w:tcPr>
            <w:tcW w:w="1716" w:type="pct"/>
            <w:shd w:val="clear" w:color="auto" w:fill="auto"/>
            <w:vAlign w:val="center"/>
          </w:tcPr>
          <w:p w14:paraId="1B04E63F">
            <w:pPr>
              <w:widowControl/>
              <w:spacing w:line="300" w:lineRule="exact"/>
              <w:jc w:val="center"/>
              <w:textAlignment w:val="center"/>
              <w:rPr>
                <w:rFonts w:hint="eastAsia" w:ascii="方正仿宋简体" w:hAnsi="方正仿宋简体" w:eastAsia="方正仿宋简体" w:cs="方正仿宋简体"/>
                <w:kern w:val="1"/>
                <w:sz w:val="24"/>
                <w:szCs w:val="24"/>
              </w:rPr>
            </w:pPr>
            <w:r>
              <w:rPr>
                <w:rFonts w:hint="eastAsia" w:ascii="方正仿宋简体" w:hAnsi="方正仿宋简体" w:eastAsia="方正仿宋简体" w:cs="方正仿宋简体"/>
                <w:kern w:val="1"/>
                <w:sz w:val="24"/>
                <w:szCs w:val="24"/>
              </w:rPr>
              <w:t>超5类网线1</w:t>
            </w:r>
            <w:r>
              <w:rPr>
                <w:rFonts w:ascii="方正仿宋简体" w:hAnsi="方正仿宋简体" w:eastAsia="方正仿宋简体" w:cs="方正仿宋简体"/>
                <w:kern w:val="1"/>
                <w:sz w:val="24"/>
                <w:szCs w:val="24"/>
              </w:rPr>
              <w:t>00米</w:t>
            </w:r>
          </w:p>
        </w:tc>
        <w:tc>
          <w:tcPr>
            <w:tcW w:w="573" w:type="pct"/>
            <w:vAlign w:val="center"/>
          </w:tcPr>
          <w:p w14:paraId="484610EE">
            <w:pPr>
              <w:widowControl/>
              <w:spacing w:line="300" w:lineRule="exact"/>
              <w:jc w:val="center"/>
              <w:textAlignment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w:t>
            </w:r>
          </w:p>
        </w:tc>
        <w:tc>
          <w:tcPr>
            <w:tcW w:w="1510" w:type="pct"/>
            <w:shd w:val="clear" w:color="auto" w:fill="auto"/>
            <w:vAlign w:val="center"/>
          </w:tcPr>
          <w:p w14:paraId="7CA9826E">
            <w:pPr>
              <w:spacing w:line="600" w:lineRule="exact"/>
              <w:jc w:val="center"/>
              <w:rPr>
                <w:rFonts w:ascii="方正仿宋简体" w:hAnsi="方正仿宋简体" w:eastAsia="方正仿宋简体" w:cs="方正仿宋简体"/>
                <w:kern w:val="1"/>
                <w:sz w:val="24"/>
                <w:szCs w:val="24"/>
              </w:rPr>
            </w:pPr>
          </w:p>
        </w:tc>
        <w:tc>
          <w:tcPr>
            <w:tcW w:w="648" w:type="pct"/>
            <w:shd w:val="clear" w:color="auto" w:fill="auto"/>
            <w:vAlign w:val="center"/>
          </w:tcPr>
          <w:p w14:paraId="202F8339">
            <w:pPr>
              <w:spacing w:line="600" w:lineRule="exact"/>
              <w:ind w:firstLine="480" w:firstLineChars="200"/>
              <w:jc w:val="center"/>
              <w:rPr>
                <w:rFonts w:ascii="方正仿宋简体" w:hAnsi="方正仿宋简体" w:eastAsia="方正仿宋简体" w:cs="方正仿宋简体"/>
                <w:kern w:val="1"/>
                <w:sz w:val="24"/>
                <w:szCs w:val="24"/>
              </w:rPr>
            </w:pPr>
          </w:p>
        </w:tc>
      </w:tr>
      <w:tr w14:paraId="4115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5E084DF0">
            <w:pPr>
              <w:widowControl/>
              <w:spacing w:line="300" w:lineRule="exact"/>
              <w:jc w:val="center"/>
              <w:textAlignment w:val="center"/>
              <w:rPr>
                <w:rFonts w:ascii="方正仿宋简体" w:hAnsi="方正仿宋简体" w:eastAsia="方正仿宋简体" w:cs="方正仿宋简体"/>
                <w:sz w:val="24"/>
                <w:szCs w:val="24"/>
              </w:rPr>
            </w:pPr>
            <w:r>
              <w:rPr>
                <w:rFonts w:ascii="方正仿宋简体" w:hAnsi="方正仿宋简体" w:eastAsia="方正仿宋简体" w:cs="方正仿宋简体"/>
                <w:sz w:val="24"/>
                <w:szCs w:val="24"/>
              </w:rPr>
              <w:t>7</w:t>
            </w:r>
          </w:p>
        </w:tc>
        <w:tc>
          <w:tcPr>
            <w:tcW w:w="1716" w:type="pct"/>
            <w:shd w:val="clear" w:color="auto" w:fill="auto"/>
            <w:vAlign w:val="center"/>
          </w:tcPr>
          <w:p w14:paraId="74DCF930">
            <w:pPr>
              <w:widowControl/>
              <w:spacing w:line="300" w:lineRule="exact"/>
              <w:jc w:val="center"/>
              <w:textAlignment w:val="center"/>
              <w:rPr>
                <w:rFonts w:ascii="方正仿宋简体" w:hAnsi="方正仿宋简体" w:eastAsia="方正仿宋简体" w:cs="方正仿宋简体"/>
                <w:kern w:val="1"/>
                <w:sz w:val="24"/>
                <w:szCs w:val="24"/>
              </w:rPr>
            </w:pPr>
            <w:r>
              <w:rPr>
                <w:rFonts w:hint="eastAsia" w:ascii="方正仿宋简体" w:hAnsi="方正仿宋简体" w:eastAsia="方正仿宋简体" w:cs="方正仿宋简体"/>
                <w:kern w:val="1"/>
                <w:sz w:val="24"/>
                <w:szCs w:val="24"/>
              </w:rPr>
              <w:t>施工费</w:t>
            </w:r>
          </w:p>
        </w:tc>
        <w:tc>
          <w:tcPr>
            <w:tcW w:w="573" w:type="pct"/>
            <w:vAlign w:val="center"/>
          </w:tcPr>
          <w:p w14:paraId="56262554">
            <w:pPr>
              <w:widowControl/>
              <w:spacing w:line="300" w:lineRule="exact"/>
              <w:jc w:val="center"/>
              <w:textAlignment w:val="center"/>
              <w:rPr>
                <w:rFonts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w:t>
            </w:r>
          </w:p>
        </w:tc>
        <w:tc>
          <w:tcPr>
            <w:tcW w:w="1510" w:type="pct"/>
            <w:shd w:val="clear" w:color="auto" w:fill="auto"/>
            <w:vAlign w:val="center"/>
          </w:tcPr>
          <w:p w14:paraId="67C0FE54">
            <w:pPr>
              <w:spacing w:line="600" w:lineRule="exact"/>
              <w:jc w:val="center"/>
              <w:rPr>
                <w:rFonts w:ascii="方正仿宋简体" w:hAnsi="方正仿宋简体" w:eastAsia="方正仿宋简体" w:cs="方正仿宋简体"/>
                <w:kern w:val="1"/>
                <w:sz w:val="24"/>
                <w:szCs w:val="24"/>
              </w:rPr>
            </w:pPr>
          </w:p>
        </w:tc>
        <w:tc>
          <w:tcPr>
            <w:tcW w:w="648" w:type="pct"/>
            <w:shd w:val="clear" w:color="auto" w:fill="auto"/>
            <w:vAlign w:val="center"/>
          </w:tcPr>
          <w:p w14:paraId="4109F8A7">
            <w:pPr>
              <w:spacing w:line="600" w:lineRule="exact"/>
              <w:ind w:firstLine="480" w:firstLineChars="200"/>
              <w:jc w:val="center"/>
              <w:rPr>
                <w:rFonts w:ascii="方正仿宋简体" w:hAnsi="方正仿宋简体" w:eastAsia="方正仿宋简体" w:cs="方正仿宋简体"/>
                <w:kern w:val="1"/>
                <w:sz w:val="24"/>
                <w:szCs w:val="24"/>
              </w:rPr>
            </w:pPr>
          </w:p>
        </w:tc>
      </w:tr>
      <w:tr w14:paraId="72CC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1D59488A">
            <w:pPr>
              <w:spacing w:line="600" w:lineRule="exact"/>
              <w:rPr>
                <w:rFonts w:ascii="方正仿宋简体" w:hAnsi="方正仿宋简体" w:eastAsia="方正仿宋简体" w:cs="方正仿宋简体"/>
                <w:kern w:val="1"/>
                <w:sz w:val="24"/>
                <w:szCs w:val="24"/>
              </w:rPr>
            </w:pPr>
            <w:r>
              <w:rPr>
                <w:rFonts w:hint="eastAsia" w:ascii="方正仿宋简体" w:hAnsi="方正仿宋简体" w:eastAsia="方正仿宋简体" w:cs="方正仿宋简体"/>
                <w:kern w:val="1"/>
                <w:sz w:val="24"/>
                <w:szCs w:val="24"/>
              </w:rPr>
              <w:t>合计：</w:t>
            </w:r>
          </w:p>
        </w:tc>
      </w:tr>
    </w:tbl>
    <w:p w14:paraId="79C69681">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按报价格式进行填报，每格均需填报。</w:t>
      </w:r>
    </w:p>
    <w:p w14:paraId="7FEF6A11">
      <w:pPr>
        <w:pStyle w:val="7"/>
        <w:spacing w:after="0" w:line="600" w:lineRule="exact"/>
        <w:ind w:firstLine="640" w:firstLineChars="200"/>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kern w:val="1"/>
          <w:sz w:val="32"/>
          <w:szCs w:val="32"/>
        </w:rPr>
        <w:t>三、施工时间：</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u w:val="single"/>
        </w:rPr>
        <w:t>合同签订且招标方具备施工条件后</w:t>
      </w:r>
      <w:r>
        <w:rPr>
          <w:rFonts w:ascii="方正仿宋简体" w:hAnsi="方正仿宋简体" w:eastAsia="方正仿宋简体" w:cs="方正仿宋简体"/>
          <w:color w:val="FF0000"/>
          <w:sz w:val="32"/>
          <w:szCs w:val="32"/>
          <w:u w:val="single"/>
        </w:rPr>
        <w:t>7</w:t>
      </w:r>
      <w:r>
        <w:rPr>
          <w:rFonts w:hint="eastAsia" w:ascii="方正仿宋简体" w:hAnsi="方正仿宋简体" w:eastAsia="方正仿宋简体" w:cs="方正仿宋简体"/>
          <w:color w:val="FF0000"/>
          <w:sz w:val="32"/>
          <w:szCs w:val="32"/>
          <w:u w:val="single"/>
        </w:rPr>
        <w:t>个工作日内</w:t>
      </w:r>
      <w:r>
        <w:rPr>
          <w:rFonts w:hint="eastAsia" w:ascii="方正仿宋简体" w:hAnsi="方正仿宋简体" w:eastAsia="方正仿宋简体" w:cs="方正仿宋简体"/>
          <w:sz w:val="32"/>
          <w:szCs w:val="32"/>
          <w:u w:val="single"/>
        </w:rPr>
        <w:t>完成</w:t>
      </w:r>
      <w:r>
        <w:rPr>
          <w:rFonts w:hint="eastAsia" w:ascii="方正仿宋简体" w:hAnsi="方正仿宋简体" w:eastAsia="方正仿宋简体" w:cs="方正仿宋简体"/>
          <w:bCs/>
          <w:kern w:val="1"/>
          <w:sz w:val="32"/>
          <w:szCs w:val="32"/>
        </w:rPr>
        <w:t>。</w:t>
      </w:r>
    </w:p>
    <w:p w14:paraId="1347BBFD">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四、我方承诺遵守招标文件中的全部规定。</w:t>
      </w:r>
    </w:p>
    <w:p w14:paraId="6C15114E">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五、我方承诺中标后双方签订合同,并承担合同规定的责任义务。</w:t>
      </w:r>
    </w:p>
    <w:p w14:paraId="480A4C7D">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sz w:val="32"/>
          <w:szCs w:val="32"/>
          <w:shd w:val="clear" w:color="auto" w:fill="FFFFFF"/>
        </w:rPr>
        <w:t>六、我方已详细审查全部招标文件，包括招标文件的补充文件（如有）。我方完全理解并同意放弃对这方面有不明及误解的权力，同时完全接受招标文件所有条款。如果招标文件有相互矛盾之处，我方同意按招标方的解释处理。</w:t>
      </w:r>
    </w:p>
    <w:p w14:paraId="34FC6124">
      <w:pPr>
        <w:spacing w:line="600" w:lineRule="exact"/>
        <w:ind w:firstLine="640" w:firstLineChars="200"/>
        <w:jc w:val="left"/>
        <w:rPr>
          <w:rFonts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bCs/>
          <w:kern w:val="1"/>
          <w:sz w:val="32"/>
          <w:szCs w:val="32"/>
        </w:rPr>
        <w:t>七、愿意向贵方提供任何与该项投标有关的数据、情况和技术资料，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14:paraId="61E5DE5C">
      <w:pPr>
        <w:pStyle w:val="7"/>
        <w:spacing w:after="0" w:line="600" w:lineRule="exact"/>
        <w:ind w:firstLine="640" w:firstLineChars="200"/>
        <w:rPr>
          <w:rFonts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color w:val="000000"/>
          <w:kern w:val="1"/>
          <w:sz w:val="32"/>
          <w:szCs w:val="32"/>
        </w:rPr>
        <w:t>八、投标单位其他说明情况：</w:t>
      </w:r>
      <w:r>
        <w:rPr>
          <w:rFonts w:hint="eastAsia" w:ascii="方正仿宋简体" w:hAnsi="方正仿宋简体" w:eastAsia="方正仿宋简体" w:cs="方正仿宋简体"/>
          <w:color w:val="000000"/>
          <w:kern w:val="1"/>
          <w:sz w:val="32"/>
          <w:szCs w:val="32"/>
          <w:u w:val="single"/>
        </w:rPr>
        <w:t xml:space="preserve">               </w:t>
      </w:r>
    </w:p>
    <w:p w14:paraId="382D3729">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全权代表：</w:t>
      </w:r>
    </w:p>
    <w:p w14:paraId="3E718511">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14:paraId="78665D30">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投标单位（盖章）：</w:t>
      </w:r>
    </w:p>
    <w:p w14:paraId="7303C4BD">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14:paraId="3301F57E">
      <w:pPr>
        <w:rPr>
          <w:rFonts w:ascii="方正小标宋简体" w:hAnsi="宋体" w:eastAsia="方正小标宋简体" w:cs="宋体"/>
          <w:b/>
          <w:bCs/>
          <w:sz w:val="32"/>
          <w:szCs w:val="32"/>
        </w:rPr>
      </w:pPr>
    </w:p>
    <w:p w14:paraId="1B4A78BB">
      <w:pPr>
        <w:rPr>
          <w:rFonts w:ascii="方正小标宋简体" w:hAnsi="宋体" w:eastAsia="方正小标宋简体" w:cs="宋体"/>
          <w:b/>
          <w:bCs/>
          <w:sz w:val="32"/>
          <w:szCs w:val="32"/>
        </w:rPr>
      </w:pPr>
    </w:p>
    <w:p w14:paraId="60A2DA19">
      <w:pPr>
        <w:pStyle w:val="15"/>
        <w:rPr>
          <w:rFonts w:ascii="方正小标宋简体" w:hAnsi="宋体" w:eastAsia="方正小标宋简体" w:cs="宋体"/>
          <w:b/>
          <w:bCs/>
          <w:szCs w:val="32"/>
        </w:rPr>
      </w:pPr>
    </w:p>
    <w:p w14:paraId="1F7D53D2">
      <w:pPr>
        <w:pStyle w:val="15"/>
        <w:rPr>
          <w:rFonts w:ascii="方正小标宋简体" w:hAnsi="宋体" w:eastAsia="方正小标宋简体" w:cs="宋体"/>
          <w:b/>
          <w:bCs/>
          <w:szCs w:val="32"/>
        </w:rPr>
      </w:pPr>
    </w:p>
    <w:p w14:paraId="519E61C3">
      <w:pPr>
        <w:pStyle w:val="15"/>
        <w:rPr>
          <w:rFonts w:ascii="方正小标宋简体" w:hAnsi="宋体" w:eastAsia="方正小标宋简体" w:cs="宋体"/>
          <w:b/>
          <w:bCs/>
          <w:szCs w:val="32"/>
        </w:rPr>
      </w:pPr>
    </w:p>
    <w:p w14:paraId="2080324A">
      <w:pPr>
        <w:pStyle w:val="15"/>
        <w:rPr>
          <w:rFonts w:ascii="方正小标宋简体" w:hAnsi="宋体" w:eastAsia="方正小标宋简体" w:cs="宋体"/>
          <w:b/>
          <w:bCs/>
          <w:szCs w:val="32"/>
        </w:rPr>
      </w:pPr>
    </w:p>
    <w:p w14:paraId="5DC0CCB0">
      <w:pPr>
        <w:pStyle w:val="15"/>
        <w:rPr>
          <w:rFonts w:ascii="方正小标宋简体" w:hAnsi="宋体" w:eastAsia="方正小标宋简体" w:cs="宋体"/>
          <w:b/>
          <w:bCs/>
          <w:szCs w:val="32"/>
        </w:rPr>
      </w:pPr>
    </w:p>
    <w:p w14:paraId="36218047">
      <w:pPr>
        <w:pStyle w:val="15"/>
        <w:rPr>
          <w:rFonts w:ascii="方正小标宋简体" w:hAnsi="宋体" w:eastAsia="方正小标宋简体" w:cs="宋体"/>
          <w:b/>
          <w:bCs/>
          <w:szCs w:val="32"/>
        </w:rPr>
      </w:pPr>
    </w:p>
    <w:p w14:paraId="33326F13">
      <w:pPr>
        <w:pStyle w:val="15"/>
        <w:rPr>
          <w:rFonts w:ascii="方正小标宋简体" w:hAnsi="宋体" w:eastAsia="方正小标宋简体" w:cs="宋体"/>
          <w:b/>
          <w:bCs/>
          <w:szCs w:val="32"/>
        </w:rPr>
      </w:pPr>
    </w:p>
    <w:p w14:paraId="08AAC5EA">
      <w:pPr>
        <w:rPr>
          <w:rFonts w:ascii="方正仿宋简体" w:hAnsi="方正仿宋简体" w:eastAsia="方正仿宋简体" w:cs="方正仿宋简体"/>
          <w:kern w:val="1"/>
        </w:rPr>
      </w:pPr>
    </w:p>
    <w:p w14:paraId="5934ADDB">
      <w:pPr>
        <w:rPr>
          <w:rFonts w:ascii="方正仿宋简体" w:hAnsi="方正仿宋简体" w:eastAsia="方正仿宋简体" w:cs="方正仿宋简体"/>
          <w:kern w:val="1"/>
        </w:rPr>
      </w:pPr>
    </w:p>
    <w:p w14:paraId="503A5F41">
      <w:pPr>
        <w:pStyle w:val="14"/>
        <w:adjustRightInd w:val="0"/>
        <w:snapToGrid w:val="0"/>
        <w:spacing w:before="0" w:after="0" w:line="600" w:lineRule="exact"/>
        <w:jc w:val="both"/>
        <w:rPr>
          <w:rFonts w:ascii="方正黑体_GBK" w:hAnsi="方正黑体_GBK" w:eastAsia="方正黑体_GBK" w:cs="方正黑体_GBK"/>
          <w:b w:val="0"/>
        </w:rPr>
      </w:pPr>
      <w:r>
        <w:rPr>
          <w:rFonts w:hint="eastAsia" w:ascii="方正黑体_GBK" w:hAnsi="方正黑体_GBK" w:eastAsia="方正黑体_GBK" w:cs="方正黑体_GBK"/>
        </w:rPr>
        <w:t>附件：1.供应商管理</w:t>
      </w:r>
      <w:r>
        <w:rPr>
          <w:rFonts w:hint="eastAsia" w:ascii="方正黑体_GBK" w:hAnsi="方正黑体_GBK" w:eastAsia="方正黑体_GBK" w:cs="方正黑体_GBK"/>
          <w:b w:val="0"/>
        </w:rPr>
        <w:t xml:space="preserve"> </w:t>
      </w:r>
    </w:p>
    <w:p w14:paraId="3616ECE8">
      <w:pPr>
        <w:pStyle w:val="14"/>
        <w:adjustRightInd w:val="0"/>
        <w:snapToGrid w:val="0"/>
        <w:spacing w:before="0" w:after="0" w:line="600" w:lineRule="exact"/>
        <w:rPr>
          <w:rFonts w:ascii="黑体" w:hAnsi="黑体" w:eastAsia="黑体"/>
          <w:b w:val="0"/>
          <w:sz w:val="34"/>
          <w:szCs w:val="34"/>
        </w:rPr>
      </w:pPr>
      <w:r>
        <w:rPr>
          <w:rFonts w:hint="eastAsia" w:ascii="方正黑体_GBK" w:hAnsi="方正黑体_GBK" w:eastAsia="方正黑体_GBK" w:cs="方正黑体_GBK"/>
          <w:b w:val="0"/>
        </w:rPr>
        <w:t>供应商管理</w:t>
      </w:r>
    </w:p>
    <w:p w14:paraId="78010DEE">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招标要求，均视为我司合格供应商，参与我司组织的招投标、比价采购等商务活动。</w:t>
      </w:r>
    </w:p>
    <w:p w14:paraId="40ECD682">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14:paraId="3030B6A6">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14:paraId="5B4A0D94">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14:paraId="38959E08">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14:paraId="749C8EAB">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14:paraId="67279263">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审计风控部负责归口公司招投标负面清单，具体工作由海纳川各部室及直属单位共同承担。</w:t>
      </w:r>
    </w:p>
    <w:p w14:paraId="29892500">
      <w:pPr>
        <w:tabs>
          <w:tab w:val="left" w:pos="2565"/>
        </w:tabs>
        <w:spacing w:line="600" w:lineRule="exact"/>
        <w:rPr>
          <w:rFonts w:ascii="方正仿宋简体" w:hAnsi="方正仿宋简体" w:eastAsia="方正仿宋简体" w:cs="方正仿宋简体"/>
          <w:sz w:val="32"/>
          <w:szCs w:val="32"/>
        </w:rPr>
      </w:pPr>
    </w:p>
    <w:p w14:paraId="46A9E496">
      <w:pPr>
        <w:tabs>
          <w:tab w:val="left" w:pos="2565"/>
        </w:tabs>
        <w:spacing w:line="600" w:lineRule="exact"/>
        <w:rPr>
          <w:rFonts w:ascii="方正仿宋简体" w:hAnsi="方正仿宋简体" w:eastAsia="方正仿宋简体" w:cs="方正仿宋简体"/>
          <w:sz w:val="32"/>
          <w:szCs w:val="32"/>
        </w:rPr>
      </w:pPr>
    </w:p>
    <w:p w14:paraId="3F647C61">
      <w:pPr>
        <w:tabs>
          <w:tab w:val="left" w:pos="2565"/>
        </w:tabs>
        <w:spacing w:line="600" w:lineRule="exact"/>
        <w:rPr>
          <w:rFonts w:ascii="方正仿宋简体" w:hAnsi="方正仿宋简体" w:eastAsia="方正仿宋简体" w:cs="方正仿宋简体"/>
          <w:sz w:val="32"/>
          <w:szCs w:val="32"/>
        </w:rPr>
      </w:pPr>
    </w:p>
    <w:p w14:paraId="65528AF6">
      <w:pPr>
        <w:pStyle w:val="7"/>
      </w:pPr>
    </w:p>
    <w:p w14:paraId="0F634D76">
      <w:pPr>
        <w:tabs>
          <w:tab w:val="left" w:pos="2565"/>
        </w:tabs>
        <w:spacing w:line="600" w:lineRule="exact"/>
        <w:rPr>
          <w:rFonts w:ascii="方正仿宋简体" w:hAnsi="方正仿宋简体" w:eastAsia="方正仿宋简体" w:cs="方正仿宋简体"/>
          <w:sz w:val="32"/>
          <w:szCs w:val="32"/>
        </w:rPr>
      </w:pPr>
    </w:p>
    <w:p w14:paraId="7D687DCB">
      <w:pPr>
        <w:tabs>
          <w:tab w:val="left" w:pos="2565"/>
        </w:tabs>
        <w:spacing w:line="600" w:lineRule="exact"/>
        <w:rPr>
          <w:rFonts w:ascii="方正仿宋简体" w:hAnsi="方正仿宋简体" w:eastAsia="方正仿宋简体" w:cs="方正仿宋简体"/>
          <w:sz w:val="32"/>
          <w:szCs w:val="32"/>
        </w:rPr>
      </w:pPr>
    </w:p>
    <w:p w14:paraId="631241F6">
      <w:pPr>
        <w:numPr>
          <w:ilvl w:val="0"/>
          <w:numId w:val="2"/>
        </w:numPr>
        <w:tabs>
          <w:tab w:val="left" w:pos="2565"/>
        </w:tabs>
        <w:spacing w:line="600" w:lineRule="exact"/>
        <w:ind w:firstLine="420" w:firstLineChars="200"/>
        <w:rPr>
          <w:rFonts w:ascii="方正仿宋简体" w:hAnsi="方正仿宋简体" w:eastAsia="方正仿宋简体" w:cs="方正仿宋简体"/>
          <w:sz w:val="32"/>
          <w:szCs w:val="32"/>
        </w:rPr>
      </w:pPr>
      <w:r>
        <w:drawing>
          <wp:anchor distT="0" distB="0" distL="114300" distR="114300" simplePos="0" relativeHeight="251659264" behindDoc="0" locked="0" layoutInCell="1" allowOverlap="1">
            <wp:simplePos x="0" y="0"/>
            <wp:positionH relativeFrom="column">
              <wp:posOffset>-616585</wp:posOffset>
            </wp:positionH>
            <wp:positionV relativeFrom="page">
              <wp:posOffset>1332230</wp:posOffset>
            </wp:positionV>
            <wp:extent cx="6446520" cy="8431530"/>
            <wp:effectExtent l="0" t="0" r="11430" b="762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6446520" cy="8431530"/>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14:paraId="3A67B122">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14:paraId="53C04E44">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14:paraId="29E7DCBD">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审计风控部组织相关参与评标部门根据本规定对供应商进行考核并建立供应商考核情况登记表（见附件3），根据扣分情况分为继续合作、限制合作及列入负面清单三种情形。考核记分周期为1年，自被考核当日起计满1年后，考核分自动清零。</w:t>
      </w:r>
    </w:p>
    <w:p w14:paraId="407BA212">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14:paraId="61541059">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2.限制合作供应商：考核扣分介于8～16分之间，为限制合作供应商。原辅材料采购3个月内、备品备件采购6个月内不接受该供应商投标或报价。 </w:t>
      </w:r>
    </w:p>
    <w:p w14:paraId="3899F430">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3.列入负面清单供应商：考核扣分高于16分或单项扣10分，列入负面清单供应商，1年内不接受该供应商投标或报价。</w:t>
      </w:r>
    </w:p>
    <w:p w14:paraId="27510A69">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14:paraId="233A1073">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b/>
          <w:sz w:val="32"/>
          <w:szCs w:val="32"/>
        </w:rPr>
        <w:t>建筑施工方</w:t>
      </w:r>
    </w:p>
    <w:p w14:paraId="6FF46794">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14:paraId="2DF5A7D8">
      <w:pPr>
        <w:tabs>
          <w:tab w:val="left" w:pos="2565"/>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sz w:val="32"/>
          <w:szCs w:val="32"/>
        </w:rPr>
        <w:t>①</w:t>
      </w:r>
      <w:r>
        <w:rPr>
          <w:rFonts w:hint="eastAsia" w:ascii="方正仿宋简体" w:hAnsi="方正仿宋简体" w:eastAsia="方正仿宋简体" w:cs="方正仿宋简体"/>
          <w:bCs/>
          <w:sz w:val="32"/>
          <w:szCs w:val="32"/>
        </w:rPr>
        <w:t>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CE85F23">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②施工材料存在质量问题，未能及时更换，单次扣10分。</w:t>
      </w:r>
    </w:p>
    <w:p w14:paraId="20A632FF">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③不能满足工程质量要求的，考核5-10分。</w:t>
      </w:r>
    </w:p>
    <w:p w14:paraId="3DCDEDBD">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（2）工期方面</w:t>
      </w:r>
    </w:p>
    <w:p w14:paraId="3F9F3704">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不能满足进度要求的，考核5-10分。</w:t>
      </w:r>
    </w:p>
    <w:p w14:paraId="1864E841">
      <w:pPr>
        <w:spacing w:line="600" w:lineRule="exact"/>
        <w:ind w:firstLine="640" w:firstLineChars="200"/>
        <w:rPr>
          <w:rFonts w:ascii="方正楷体_GBK" w:hAnsi="方正楷体_GBK" w:eastAsia="方正楷体_GBK" w:cs="方正楷体_GBK"/>
          <w:bCs/>
          <w:sz w:val="32"/>
          <w:szCs w:val="32"/>
        </w:rPr>
      </w:pPr>
      <w:r>
        <w:rPr>
          <w:rFonts w:hint="eastAsia" w:ascii="方正仿宋简体" w:hAnsi="方正仿宋简体" w:eastAsia="方正仿宋简体" w:cs="方正仿宋简体"/>
          <w:bCs/>
          <w:sz w:val="32"/>
          <w:szCs w:val="32"/>
        </w:rPr>
        <w:t>（3）安全方面</w:t>
      </w:r>
    </w:p>
    <w:p w14:paraId="16484CD1">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现场施工人员不服从招标方安全管理的，考核5-10分。</w:t>
      </w:r>
    </w:p>
    <w:p w14:paraId="0199A7B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（4）售后方面</w:t>
      </w:r>
    </w:p>
    <w:p w14:paraId="70522C41">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182568B5">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48CAE9FB">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133ED6AC">
      <w:pPr>
        <w:spacing w:line="600" w:lineRule="exact"/>
        <w:ind w:left="560"/>
        <w:rPr>
          <w:rFonts w:ascii="方正楷体_GBK" w:hAnsi="方正楷体_GBK" w:eastAsia="方正楷体_GBK" w:cs="方正楷体_GBK"/>
          <w:bCs/>
          <w:sz w:val="32"/>
          <w:szCs w:val="32"/>
        </w:rPr>
      </w:pPr>
      <w:r>
        <w:rPr>
          <w:rFonts w:hint="eastAsia" w:ascii="方正仿宋简体" w:hAnsi="方正仿宋简体" w:eastAsia="方正仿宋简体" w:cs="方正仿宋简体"/>
          <w:sz w:val="32"/>
          <w:szCs w:val="32"/>
        </w:rPr>
        <w:t>（5）</w:t>
      </w:r>
      <w:r>
        <w:rPr>
          <w:rFonts w:hint="eastAsia" w:ascii="方正仿宋简体" w:hAnsi="方正仿宋简体" w:eastAsia="方正仿宋简体" w:cs="方正仿宋简体"/>
          <w:bCs/>
          <w:sz w:val="32"/>
          <w:szCs w:val="32"/>
        </w:rPr>
        <w:t>资信方面</w:t>
      </w:r>
    </w:p>
    <w:p w14:paraId="2317774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61EAAB1">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75E89D3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B61DB6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2E0363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513C540">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14:paraId="04530D65">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14:paraId="753BF5D6">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F9C56A8">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14:paraId="6B1CC55F">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FB811F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14:paraId="3307DD05">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14:paraId="02F274CA">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14:paraId="5CA17703">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050AB98">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5DC3A6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14:paraId="1AEAA62B">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039BADD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05B2121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2574CF21">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14:paraId="681A578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D13A7B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3A8D6D0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0FC53D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66A2251">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CD1781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CF9D4EB">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14:paraId="451A945C">
      <w:pPr>
        <w:tabs>
          <w:tab w:val="left" w:pos="851"/>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14:paraId="6305EB37">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14:paraId="708B34E7">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14:paraId="59B04285">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14:paraId="2541F164">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14:paraId="68CDA4B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14:paraId="010D2EA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90743C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14:paraId="6B73CA0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7BF36F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DAA1C63">
      <w:pPr>
        <w:spacing w:line="600" w:lineRule="exact"/>
        <w:ind w:firstLine="640" w:firstLineChars="200"/>
        <w:rPr>
          <w:rFonts w:ascii="方正仿宋简体" w:hAnsi="方正仿宋简体" w:eastAsia="方正仿宋简体" w:cs="方正仿宋简体"/>
          <w:bCs/>
          <w:sz w:val="32"/>
          <w:szCs w:val="32"/>
          <w:highlight w:val="yellow"/>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80E2E2D">
      <w:pPr>
        <w:spacing w:line="600" w:lineRule="exact"/>
        <w:ind w:firstLine="643"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14:paraId="2A96DFFA">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14:paraId="21007F55">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14:paraId="31E61592">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14:paraId="16B48516">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14:paraId="306C5B5B">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14:paraId="32E24F8B">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14:paraId="61A8652A">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14:paraId="1352EFE8">
      <w:pPr>
        <w:pStyle w:val="2"/>
        <w:rPr>
          <w:rFonts w:ascii="方正仿宋简体" w:hAnsi="方正仿宋简体" w:eastAsia="方正仿宋简体" w:cs="方正仿宋简体"/>
          <w:sz w:val="32"/>
          <w:szCs w:val="32"/>
        </w:rPr>
      </w:pPr>
    </w:p>
    <w:p w14:paraId="72D30AF5">
      <w:pPr>
        <w:rPr>
          <w:rFonts w:ascii="方正仿宋简体" w:hAnsi="方正仿宋简体" w:eastAsia="方正仿宋简体" w:cs="方正仿宋简体"/>
          <w:sz w:val="32"/>
          <w:szCs w:val="32"/>
        </w:rPr>
      </w:pPr>
    </w:p>
    <w:p w14:paraId="3DDAD8E0">
      <w:pPr>
        <w:pStyle w:val="2"/>
        <w:rPr>
          <w:rFonts w:ascii="方正仿宋简体" w:hAnsi="方正仿宋简体" w:eastAsia="方正仿宋简体" w:cs="方正仿宋简体"/>
          <w:sz w:val="32"/>
          <w:szCs w:val="32"/>
        </w:rPr>
      </w:pPr>
    </w:p>
    <w:p w14:paraId="195E991D">
      <w:pPr>
        <w:rPr>
          <w:rFonts w:ascii="方正仿宋简体" w:hAnsi="方正仿宋简体" w:eastAsia="方正仿宋简体" w:cs="方正仿宋简体"/>
          <w:sz w:val="32"/>
          <w:szCs w:val="32"/>
        </w:rPr>
      </w:pPr>
    </w:p>
    <w:p w14:paraId="48FBBF12">
      <w:pPr>
        <w:pStyle w:val="2"/>
        <w:rPr>
          <w:rFonts w:ascii="方正仿宋简体" w:hAnsi="方正仿宋简体" w:eastAsia="方正仿宋简体" w:cs="方正仿宋简体"/>
          <w:sz w:val="32"/>
          <w:szCs w:val="32"/>
        </w:rPr>
      </w:pPr>
    </w:p>
    <w:p w14:paraId="36F378CA">
      <w:pPr>
        <w:rPr>
          <w:rFonts w:ascii="方正仿宋简体" w:hAnsi="方正仿宋简体" w:eastAsia="方正仿宋简体" w:cs="方正仿宋简体"/>
          <w:sz w:val="32"/>
          <w:szCs w:val="32"/>
        </w:rPr>
      </w:pPr>
    </w:p>
    <w:p w14:paraId="17BC6457">
      <w:pPr>
        <w:pStyle w:val="2"/>
        <w:rPr>
          <w:rFonts w:ascii="方正仿宋简体" w:hAnsi="方正仿宋简体" w:eastAsia="方正仿宋简体" w:cs="方正仿宋简体"/>
          <w:sz w:val="32"/>
          <w:szCs w:val="32"/>
        </w:rPr>
      </w:pPr>
    </w:p>
    <w:p w14:paraId="6EC12EE2">
      <w:pPr>
        <w:pStyle w:val="2"/>
        <w:jc w:val="both"/>
        <w:rPr>
          <w:rFonts w:ascii="方正仿宋简体" w:hAnsi="方正仿宋简体" w:eastAsia="方正仿宋简体" w:cs="方正仿宋简体"/>
          <w:sz w:val="32"/>
          <w:szCs w:val="32"/>
        </w:rPr>
      </w:pPr>
    </w:p>
    <w:p w14:paraId="0FF912B7">
      <w:pPr>
        <w:rPr>
          <w:rFonts w:ascii="方正仿宋简体" w:hAnsi="方正仿宋简体" w:eastAsia="方正仿宋简体" w:cs="方正仿宋简体"/>
          <w:sz w:val="32"/>
          <w:szCs w:val="32"/>
        </w:rPr>
      </w:pPr>
    </w:p>
    <w:p w14:paraId="7ED39D88">
      <w:pPr>
        <w:pStyle w:val="4"/>
        <w:spacing w:line="440" w:lineRule="exact"/>
        <w:rPr>
          <w:rFonts w:ascii="方正黑体_GBK" w:hAnsi="方正黑体_GBK" w:eastAsia="方正黑体_GBK" w:cs="方正黑体_GBK"/>
          <w:kern w:val="0"/>
          <w:sz w:val="32"/>
        </w:rPr>
      </w:pPr>
      <w:r>
        <w:rPr>
          <w:rFonts w:hint="eastAsia" w:ascii="方正黑体_GBK" w:hAnsi="方正黑体_GBK" w:eastAsia="方正黑体_GBK" w:cs="方正黑体_GBK"/>
          <w:kern w:val="0"/>
          <w:sz w:val="32"/>
        </w:rPr>
        <w:t>附件：2.具备履行合同所必需的设备和专业技术能力的书面声明</w:t>
      </w:r>
    </w:p>
    <w:p w14:paraId="1D54F74F">
      <w:pPr>
        <w:pStyle w:val="5"/>
        <w:rPr>
          <w:rFonts w:ascii="方正黑体_GBK" w:hAnsi="方正黑体_GBK" w:eastAsia="方正黑体_GBK" w:cs="方正黑体_GBK"/>
          <w:b/>
          <w:bCs/>
          <w:kern w:val="0"/>
          <w:sz w:val="32"/>
          <w:szCs w:val="32"/>
        </w:rPr>
      </w:pPr>
    </w:p>
    <w:p w14:paraId="2FE2959C">
      <w:pPr>
        <w:pStyle w:val="5"/>
        <w:rPr>
          <w:rFonts w:ascii="方正黑体_GBK" w:hAnsi="方正黑体_GBK" w:eastAsia="方正黑体_GBK" w:cs="方正黑体_GBK"/>
          <w:b/>
          <w:bCs/>
          <w:kern w:val="0"/>
          <w:sz w:val="32"/>
          <w:szCs w:val="32"/>
        </w:rPr>
      </w:pPr>
      <w:r>
        <w:rPr>
          <w:rFonts w:hint="eastAsia" w:ascii="方正黑体_GBK" w:hAnsi="方正黑体_GBK" w:eastAsia="方正黑体_GBK" w:cs="方正黑体_GBK"/>
          <w:b/>
          <w:bCs/>
          <w:kern w:val="0"/>
          <w:sz w:val="32"/>
          <w:szCs w:val="32"/>
        </w:rPr>
        <w:t xml:space="preserve">                     </w:t>
      </w:r>
      <w:r>
        <w:rPr>
          <w:rFonts w:hint="eastAsia" w:ascii="黑体" w:hAnsi="宋体" w:eastAsia="黑体"/>
          <w:bCs/>
          <w:sz w:val="36"/>
          <w:szCs w:val="36"/>
        </w:rPr>
        <w:t xml:space="preserve"> 声  明</w:t>
      </w:r>
    </w:p>
    <w:p w14:paraId="002ABE5F">
      <w:pPr>
        <w:pStyle w:val="5"/>
      </w:pPr>
    </w:p>
    <w:p w14:paraId="2A7220B8">
      <w:pPr>
        <w:spacing w:line="600" w:lineRule="exact"/>
        <w:ind w:firstLine="640" w:firstLineChars="200"/>
        <w:rPr>
          <w:rFonts w:ascii="宋体" w:hAnsi="宋体"/>
          <w:bCs/>
          <w:sz w:val="32"/>
          <w:szCs w:val="32"/>
        </w:rPr>
      </w:pPr>
      <w:r>
        <w:rPr>
          <w:rFonts w:hint="eastAsia" w:ascii="宋体" w:hAnsi="宋体"/>
          <w:bCs/>
          <w:sz w:val="32"/>
          <w:szCs w:val="32"/>
        </w:rPr>
        <w:t>我公司郑重声明：我公司具备履行本项采购合同所必需的设备和专业技术能力，为履行本项采购合同我公司具备如下主要设备专业技术能力：</w:t>
      </w:r>
    </w:p>
    <w:p w14:paraId="5B12A182">
      <w:pPr>
        <w:spacing w:line="600" w:lineRule="exact"/>
        <w:ind w:firstLine="640" w:firstLineChars="200"/>
        <w:rPr>
          <w:rFonts w:ascii="宋体" w:hAnsi="宋体"/>
          <w:bCs/>
          <w:sz w:val="32"/>
          <w:szCs w:val="32"/>
        </w:rPr>
      </w:pPr>
      <w:r>
        <w:rPr>
          <w:rFonts w:hint="eastAsia" w:ascii="宋体" w:hAnsi="宋体"/>
          <w:bCs/>
          <w:sz w:val="32"/>
          <w:szCs w:val="32"/>
        </w:rPr>
        <w:t>主要专业技术能力有：   。</w:t>
      </w:r>
    </w:p>
    <w:p w14:paraId="4917EF4C">
      <w:pPr>
        <w:spacing w:line="440" w:lineRule="exact"/>
        <w:rPr>
          <w:rFonts w:ascii="宋体" w:hAnsi="宋体"/>
          <w:bCs/>
          <w:sz w:val="24"/>
          <w:szCs w:val="24"/>
        </w:rPr>
      </w:pPr>
      <w:r>
        <w:rPr>
          <w:rFonts w:hint="eastAsia" w:ascii="宋体" w:hAnsi="宋体"/>
          <w:bCs/>
          <w:sz w:val="24"/>
          <w:szCs w:val="24"/>
        </w:rPr>
        <w:t xml:space="preserve">                                     </w:t>
      </w:r>
    </w:p>
    <w:p w14:paraId="17C42E29">
      <w:pPr>
        <w:pStyle w:val="4"/>
        <w:spacing w:line="440" w:lineRule="exact"/>
        <w:jc w:val="center"/>
        <w:rPr>
          <w:rFonts w:ascii="宋体" w:hAnsi="宋体"/>
          <w:b w:val="0"/>
          <w:sz w:val="24"/>
          <w:szCs w:val="21"/>
        </w:rPr>
      </w:pPr>
    </w:p>
    <w:p w14:paraId="6E890A48">
      <w:pPr>
        <w:pStyle w:val="4"/>
        <w:spacing w:line="440" w:lineRule="exact"/>
        <w:rPr>
          <w:rFonts w:ascii="方正黑体_GBK" w:hAnsi="方正黑体_GBK" w:eastAsia="方正黑体_GBK" w:cs="方正黑体_GBK"/>
          <w:kern w:val="0"/>
          <w:sz w:val="32"/>
        </w:rPr>
      </w:pPr>
      <w:r>
        <w:rPr>
          <w:rFonts w:ascii="宋体" w:hAnsi="宋体"/>
          <w:szCs w:val="21"/>
        </w:rPr>
        <w:br w:type="page"/>
      </w:r>
      <w:r>
        <w:rPr>
          <w:rFonts w:hint="eastAsia" w:ascii="方正黑体_GBK" w:hAnsi="方正黑体_GBK" w:eastAsia="方正黑体_GBK" w:cs="方正黑体_GBK"/>
          <w:kern w:val="0"/>
          <w:sz w:val="32"/>
        </w:rPr>
        <w:t>附件：3.法人授权书</w:t>
      </w:r>
    </w:p>
    <w:p w14:paraId="086BB958">
      <w:pPr>
        <w:pStyle w:val="5"/>
        <w:rPr>
          <w:rFonts w:ascii="方正黑体_GBK" w:hAnsi="方正黑体_GBK" w:eastAsia="方正黑体_GBK" w:cs="方正黑体_GBK"/>
          <w:b/>
          <w:bCs/>
          <w:kern w:val="0"/>
          <w:sz w:val="32"/>
          <w:szCs w:val="32"/>
        </w:rPr>
      </w:pPr>
    </w:p>
    <w:p w14:paraId="39548C34">
      <w:pPr>
        <w:pStyle w:val="5"/>
        <w:rPr>
          <w:rFonts w:ascii="方正黑体_GBK" w:hAnsi="方正黑体_GBK" w:eastAsia="方正黑体_GBK" w:cs="方正黑体_GBK"/>
          <w:b/>
          <w:bCs/>
          <w:kern w:val="0"/>
          <w:sz w:val="32"/>
          <w:szCs w:val="32"/>
        </w:rPr>
      </w:pPr>
    </w:p>
    <w:p w14:paraId="0AAC35AA">
      <w:pPr>
        <w:pStyle w:val="4"/>
        <w:spacing w:line="440" w:lineRule="exact"/>
        <w:jc w:val="center"/>
        <w:rPr>
          <w:rFonts w:ascii="黑体" w:hAnsi="宋体" w:eastAsia="黑体"/>
          <w:b w:val="0"/>
          <w:sz w:val="36"/>
          <w:szCs w:val="36"/>
        </w:rPr>
      </w:pPr>
      <w:r>
        <w:rPr>
          <w:rFonts w:hint="eastAsia" w:ascii="黑体" w:hAnsi="宋体" w:eastAsia="黑体"/>
          <w:b w:val="0"/>
          <w:sz w:val="36"/>
          <w:szCs w:val="36"/>
        </w:rPr>
        <w:t>法人授权书</w:t>
      </w:r>
    </w:p>
    <w:p w14:paraId="7C5D8465">
      <w:pPr>
        <w:pStyle w:val="5"/>
      </w:pPr>
    </w:p>
    <w:p w14:paraId="2994341E">
      <w:pPr>
        <w:pStyle w:val="27"/>
        <w:spacing w:line="600" w:lineRule="exact"/>
        <w:ind w:firstLine="420" w:firstLineChars="150"/>
        <w:rPr>
          <w:color w:val="auto"/>
          <w:sz w:val="28"/>
          <w:szCs w:val="28"/>
        </w:rPr>
      </w:pPr>
      <w:r>
        <w:rPr>
          <w:rFonts w:hint="eastAsia"/>
          <w:color w:val="auto"/>
          <w:sz w:val="28"/>
          <w:szCs w:val="28"/>
        </w:rPr>
        <w:t>本授权书声明：____________（供应商名称）授权________________（被授权人的姓名）为我方就</w:t>
      </w:r>
      <w:r>
        <w:rPr>
          <w:rFonts w:hint="eastAsia"/>
          <w:color w:val="auto"/>
          <w:sz w:val="28"/>
          <w:szCs w:val="28"/>
          <w:u w:val="single"/>
        </w:rPr>
        <w:t>　　　　　　</w:t>
      </w:r>
      <w:r>
        <w:rPr>
          <w:rFonts w:hint="eastAsia" w:ascii="仿宋" w:hAnsi="仿宋" w:eastAsia="仿宋" w:cs="仿宋"/>
          <w:sz w:val="28"/>
          <w:szCs w:val="28"/>
          <w:u w:val="single"/>
          <w:lang w:val="zh-CN"/>
        </w:rPr>
        <w:t>（项目编号：　　　）</w:t>
      </w:r>
      <w:r>
        <w:rPr>
          <w:rFonts w:hint="eastAsia"/>
          <w:color w:val="auto"/>
          <w:sz w:val="28"/>
          <w:szCs w:val="28"/>
        </w:rPr>
        <w:t>项目采购活动的合法代理人，以本公司名义全权处理一切与该项目采购有关的事务。</w:t>
      </w:r>
    </w:p>
    <w:p w14:paraId="76C2D6D1">
      <w:pPr>
        <w:pStyle w:val="27"/>
        <w:spacing w:line="600" w:lineRule="exact"/>
        <w:ind w:firstLine="560" w:firstLineChars="200"/>
        <w:rPr>
          <w:color w:val="auto"/>
          <w:sz w:val="28"/>
          <w:szCs w:val="28"/>
        </w:rPr>
      </w:pPr>
      <w:r>
        <w:rPr>
          <w:rFonts w:hint="eastAsia"/>
          <w:color w:val="auto"/>
          <w:sz w:val="28"/>
          <w:szCs w:val="28"/>
        </w:rPr>
        <w:t>本授权书于______年____月____日起生效，特此声明。</w:t>
      </w:r>
    </w:p>
    <w:p w14:paraId="567D5043">
      <w:pPr>
        <w:pStyle w:val="27"/>
        <w:spacing w:line="600" w:lineRule="exact"/>
        <w:rPr>
          <w:color w:val="auto"/>
          <w:sz w:val="28"/>
          <w:szCs w:val="28"/>
        </w:rPr>
      </w:pPr>
      <w:r>
        <w:rPr>
          <w:rFonts w:hint="eastAsia"/>
          <w:color w:val="auto"/>
          <w:sz w:val="28"/>
          <w:szCs w:val="28"/>
        </w:rPr>
        <w:t xml:space="preserve">    代理人（被授权人）签字：_______________________</w:t>
      </w:r>
    </w:p>
    <w:p w14:paraId="5B7D96A7">
      <w:pPr>
        <w:pStyle w:val="27"/>
        <w:spacing w:line="600" w:lineRule="exact"/>
        <w:rPr>
          <w:color w:val="auto"/>
          <w:sz w:val="28"/>
          <w:szCs w:val="28"/>
        </w:rPr>
      </w:pPr>
      <w:r>
        <w:rPr>
          <w:rFonts w:hint="eastAsia"/>
          <w:color w:val="auto"/>
          <w:sz w:val="28"/>
          <w:szCs w:val="28"/>
        </w:rPr>
        <w:t xml:space="preserve">    身份证号码：</w:t>
      </w:r>
      <w:r>
        <w:rPr>
          <w:rFonts w:hint="eastAsia"/>
          <w:color w:val="auto"/>
          <w:sz w:val="28"/>
          <w:szCs w:val="28"/>
          <w:u w:val="single"/>
        </w:rPr>
        <w:t xml:space="preserve">                                   </w:t>
      </w:r>
    </w:p>
    <w:p w14:paraId="28EC0720">
      <w:pPr>
        <w:pStyle w:val="27"/>
        <w:spacing w:line="600" w:lineRule="exact"/>
        <w:rPr>
          <w:color w:val="auto"/>
          <w:sz w:val="28"/>
          <w:szCs w:val="28"/>
        </w:rPr>
      </w:pPr>
      <w:r>
        <w:rPr>
          <w:rFonts w:hint="eastAsia"/>
          <w:color w:val="auto"/>
          <w:sz w:val="28"/>
          <w:szCs w:val="28"/>
        </w:rPr>
        <w:t xml:space="preserve">    联系电话：（手机）</w:t>
      </w:r>
      <w:r>
        <w:rPr>
          <w:rFonts w:hint="eastAsia"/>
          <w:color w:val="auto"/>
          <w:sz w:val="28"/>
          <w:szCs w:val="28"/>
          <w:u w:val="single"/>
        </w:rPr>
        <w:t xml:space="preserve">                             </w:t>
      </w:r>
    </w:p>
    <w:p w14:paraId="775D6719">
      <w:pPr>
        <w:pStyle w:val="27"/>
        <w:spacing w:line="600" w:lineRule="exact"/>
        <w:ind w:firstLine="560" w:firstLineChars="200"/>
        <w:rPr>
          <w:color w:val="auto"/>
          <w:sz w:val="28"/>
          <w:szCs w:val="28"/>
        </w:rPr>
      </w:pPr>
      <w:r>
        <w:rPr>
          <w:rFonts w:hint="eastAsia"/>
          <w:color w:val="auto"/>
          <w:sz w:val="28"/>
          <w:szCs w:val="28"/>
        </w:rPr>
        <w:t>单位名称：_____________________________________</w:t>
      </w:r>
    </w:p>
    <w:p w14:paraId="13D2BE9C">
      <w:pPr>
        <w:pStyle w:val="27"/>
        <w:spacing w:line="600" w:lineRule="exact"/>
        <w:rPr>
          <w:color w:val="auto"/>
          <w:sz w:val="28"/>
          <w:szCs w:val="28"/>
        </w:rPr>
      </w:pPr>
      <w:r>
        <w:rPr>
          <w:rFonts w:hint="eastAsia"/>
          <w:i/>
          <w:color w:val="auto"/>
          <w:sz w:val="28"/>
          <w:szCs w:val="28"/>
        </w:rPr>
        <w:t xml:space="preserve">    </w:t>
      </w:r>
      <w:r>
        <w:rPr>
          <w:rFonts w:hint="eastAsia"/>
          <w:color w:val="auto"/>
          <w:sz w:val="28"/>
          <w:szCs w:val="28"/>
        </w:rPr>
        <w:t>授权单位盖章：_________________________________</w:t>
      </w:r>
    </w:p>
    <w:p w14:paraId="2EFBD691">
      <w:pPr>
        <w:pStyle w:val="27"/>
        <w:spacing w:line="600" w:lineRule="exact"/>
        <w:rPr>
          <w:color w:val="auto"/>
          <w:sz w:val="28"/>
          <w:szCs w:val="28"/>
        </w:rPr>
      </w:pPr>
      <w:r>
        <w:rPr>
          <w:rFonts w:hint="eastAsia"/>
          <w:color w:val="auto"/>
          <w:sz w:val="28"/>
          <w:szCs w:val="28"/>
        </w:rPr>
        <w:t xml:space="preserve">    地址： </w:t>
      </w:r>
      <w:r>
        <w:rPr>
          <w:rFonts w:hint="eastAsia"/>
          <w:color w:val="auto"/>
          <w:sz w:val="28"/>
          <w:szCs w:val="28"/>
          <w:u w:val="single"/>
        </w:rPr>
        <w:t xml:space="preserve">                                        </w:t>
      </w:r>
    </w:p>
    <w:p w14:paraId="1F658F4E">
      <w:pPr>
        <w:pStyle w:val="27"/>
        <w:spacing w:line="600" w:lineRule="exact"/>
        <w:rPr>
          <w:color w:val="auto"/>
          <w:sz w:val="28"/>
          <w:szCs w:val="28"/>
        </w:rPr>
      </w:pPr>
      <w:r>
        <w:rPr>
          <w:rFonts w:hint="eastAsia"/>
          <w:color w:val="auto"/>
          <w:sz w:val="28"/>
          <w:szCs w:val="28"/>
        </w:rPr>
        <w:t xml:space="preserve">    日期：   年   月   日</w:t>
      </w:r>
    </w:p>
    <w:p w14:paraId="1EA305EC">
      <w:pPr>
        <w:pStyle w:val="27"/>
        <w:spacing w:line="440" w:lineRule="exact"/>
        <w:rPr>
          <w:color w:val="auto"/>
          <w:sz w:val="28"/>
          <w:szCs w:val="28"/>
        </w:rPr>
      </w:pPr>
      <w:r>
        <w:rPr>
          <w:rFonts w:hint="eastAsia"/>
          <w:color w:val="auto"/>
          <w:sz w:val="28"/>
          <w:szCs w:val="28"/>
        </w:rPr>
        <w:t xml:space="preserve">                </w:t>
      </w:r>
    </w:p>
    <w:p w14:paraId="00A5F57B">
      <w:pPr>
        <w:pStyle w:val="5"/>
        <w:spacing w:line="440" w:lineRule="exact"/>
      </w:pPr>
    </w:p>
    <w:p w14:paraId="39B0A9C5">
      <w:pPr>
        <w:pStyle w:val="5"/>
        <w:spacing w:line="440" w:lineRule="exact"/>
      </w:pPr>
    </w:p>
    <w:p w14:paraId="137170AB">
      <w:pPr>
        <w:pStyle w:val="4"/>
        <w:spacing w:line="440" w:lineRule="exact"/>
        <w:jc w:val="center"/>
        <w:rPr>
          <w:rFonts w:ascii="方正黑体_GBK" w:hAnsi="方正黑体_GBK" w:eastAsia="方正黑体_GBK" w:cs="方正黑体_GBK"/>
          <w:kern w:val="0"/>
          <w:sz w:val="32"/>
        </w:rPr>
      </w:pPr>
      <w:r>
        <w:rPr>
          <w:rFonts w:ascii="宋体" w:hAnsi="宋体"/>
          <w:szCs w:val="21"/>
        </w:rPr>
        <w:br w:type="page"/>
      </w:r>
      <w:r>
        <w:rPr>
          <w:rFonts w:hint="eastAsia" w:ascii="方正黑体_GBK" w:hAnsi="方正黑体_GBK" w:eastAsia="方正黑体_GBK" w:cs="方正黑体_GBK"/>
          <w:kern w:val="0"/>
          <w:sz w:val="32"/>
        </w:rPr>
        <w:t>附件：4.参加采购活动前3年内在经营活动中没有重大违法记录的书面声明</w:t>
      </w:r>
    </w:p>
    <w:p w14:paraId="04122702">
      <w:pPr>
        <w:spacing w:line="440" w:lineRule="exact"/>
        <w:rPr>
          <w:rFonts w:ascii="宋体" w:hAnsi="宋体"/>
          <w:b/>
          <w:bCs/>
          <w:sz w:val="44"/>
          <w:szCs w:val="44"/>
        </w:rPr>
      </w:pPr>
      <w:r>
        <w:rPr>
          <w:rFonts w:hint="eastAsia" w:ascii="宋体" w:hAnsi="宋体"/>
          <w:b/>
          <w:bCs/>
          <w:sz w:val="24"/>
          <w:szCs w:val="24"/>
        </w:rPr>
        <w:t xml:space="preserve">                       </w:t>
      </w:r>
      <w:r>
        <w:rPr>
          <w:rFonts w:hint="eastAsia" w:ascii="宋体" w:hAnsi="宋体"/>
          <w:b/>
          <w:bCs/>
          <w:sz w:val="44"/>
          <w:szCs w:val="44"/>
        </w:rPr>
        <w:t xml:space="preserve">   </w:t>
      </w:r>
    </w:p>
    <w:p w14:paraId="10F58E5B">
      <w:pPr>
        <w:spacing w:line="440" w:lineRule="exact"/>
        <w:jc w:val="center"/>
        <w:rPr>
          <w:rFonts w:ascii="宋体" w:hAnsi="宋体"/>
          <w:b/>
          <w:bCs/>
          <w:sz w:val="44"/>
          <w:szCs w:val="44"/>
        </w:rPr>
      </w:pPr>
      <w:r>
        <w:rPr>
          <w:rFonts w:hint="eastAsia" w:ascii="宋体" w:hAnsi="宋体"/>
          <w:b/>
          <w:bCs/>
          <w:sz w:val="44"/>
          <w:szCs w:val="44"/>
        </w:rPr>
        <w:t>声  明</w:t>
      </w:r>
    </w:p>
    <w:p w14:paraId="75DA9C45">
      <w:pPr>
        <w:spacing w:line="600" w:lineRule="exact"/>
        <w:ind w:firstLine="482" w:firstLineChars="200"/>
        <w:rPr>
          <w:rFonts w:ascii="宋体" w:hAnsi="宋体"/>
          <w:bCs/>
          <w:sz w:val="28"/>
          <w:szCs w:val="28"/>
        </w:rPr>
      </w:pPr>
      <w:r>
        <w:rPr>
          <w:rFonts w:hint="eastAsia" w:ascii="宋体" w:hAnsi="宋体"/>
          <w:b/>
          <w:bCs/>
          <w:sz w:val="24"/>
          <w:szCs w:val="24"/>
        </w:rPr>
        <w:t xml:space="preserve"> </w:t>
      </w:r>
      <w:r>
        <w:rPr>
          <w:rFonts w:hint="eastAsia" w:ascii="宋体" w:hAnsi="宋体"/>
          <w:bCs/>
          <w:sz w:val="28"/>
          <w:szCs w:val="28"/>
        </w:rPr>
        <w:t>我单位郑重声明：参加本次采购活动前 3 年内，我单位在经营活动中没有因违法经营受到刑事处罚或者责令停产停业、吊销许可证或者执照、较大数额罚款等行政处罚。</w:t>
      </w:r>
    </w:p>
    <w:p w14:paraId="55989EE8">
      <w:pPr>
        <w:spacing w:line="600" w:lineRule="exact"/>
        <w:ind w:firstLine="560" w:firstLineChars="200"/>
        <w:rPr>
          <w:rFonts w:ascii="宋体" w:hAnsi="宋体"/>
          <w:bCs/>
          <w:sz w:val="28"/>
          <w:szCs w:val="28"/>
        </w:rPr>
      </w:pPr>
    </w:p>
    <w:p w14:paraId="3B60CCE4">
      <w:pPr>
        <w:spacing w:line="600" w:lineRule="exact"/>
        <w:ind w:firstLine="560" w:firstLineChars="200"/>
        <w:rPr>
          <w:rFonts w:ascii="宋体" w:hAnsi="宋体"/>
          <w:bCs/>
          <w:sz w:val="28"/>
          <w:szCs w:val="28"/>
        </w:rPr>
      </w:pPr>
    </w:p>
    <w:p w14:paraId="3EEB95BE">
      <w:pPr>
        <w:spacing w:line="600" w:lineRule="exact"/>
        <w:ind w:firstLine="560" w:firstLineChars="200"/>
        <w:rPr>
          <w:rFonts w:ascii="宋体" w:hAnsi="宋体"/>
          <w:bCs/>
          <w:sz w:val="28"/>
          <w:szCs w:val="28"/>
        </w:rPr>
      </w:pPr>
    </w:p>
    <w:p w14:paraId="01736789">
      <w:pPr>
        <w:spacing w:line="600" w:lineRule="exact"/>
        <w:ind w:firstLine="560" w:firstLineChars="200"/>
        <w:rPr>
          <w:rFonts w:ascii="宋体" w:hAnsi="宋体"/>
          <w:bCs/>
          <w:sz w:val="28"/>
          <w:szCs w:val="28"/>
        </w:rPr>
      </w:pPr>
    </w:p>
    <w:p w14:paraId="1FFFB7CF">
      <w:pPr>
        <w:spacing w:line="600" w:lineRule="exact"/>
        <w:ind w:firstLine="560" w:firstLineChars="200"/>
        <w:rPr>
          <w:rFonts w:ascii="宋体" w:hAnsi="宋体"/>
          <w:bCs/>
          <w:sz w:val="28"/>
          <w:szCs w:val="28"/>
        </w:rPr>
      </w:pPr>
    </w:p>
    <w:p w14:paraId="6B5C2025">
      <w:pPr>
        <w:spacing w:line="600" w:lineRule="exact"/>
        <w:ind w:firstLine="560" w:firstLineChars="200"/>
        <w:rPr>
          <w:rFonts w:ascii="宋体" w:hAnsi="宋体"/>
          <w:bCs/>
          <w:sz w:val="28"/>
          <w:szCs w:val="28"/>
        </w:rPr>
      </w:pPr>
    </w:p>
    <w:p w14:paraId="0B0B6608">
      <w:pPr>
        <w:spacing w:line="600" w:lineRule="exact"/>
        <w:ind w:firstLine="560" w:firstLineChars="200"/>
        <w:rPr>
          <w:rFonts w:ascii="宋体" w:hAnsi="宋体"/>
          <w:bCs/>
          <w:sz w:val="28"/>
          <w:szCs w:val="28"/>
        </w:rPr>
      </w:pPr>
    </w:p>
    <w:p w14:paraId="586B9974">
      <w:pPr>
        <w:spacing w:line="600" w:lineRule="exact"/>
        <w:ind w:firstLine="560" w:firstLineChars="200"/>
        <w:rPr>
          <w:rFonts w:ascii="宋体" w:hAnsi="宋体"/>
          <w:bCs/>
          <w:sz w:val="28"/>
          <w:szCs w:val="28"/>
        </w:rPr>
      </w:pPr>
    </w:p>
    <w:p w14:paraId="7063E267">
      <w:pPr>
        <w:spacing w:line="600" w:lineRule="exact"/>
        <w:ind w:firstLine="560" w:firstLineChars="200"/>
        <w:rPr>
          <w:rFonts w:ascii="宋体" w:hAnsi="宋体"/>
          <w:bCs/>
          <w:sz w:val="28"/>
          <w:szCs w:val="28"/>
        </w:rPr>
      </w:pPr>
    </w:p>
    <w:p w14:paraId="4355D756">
      <w:pPr>
        <w:spacing w:line="600" w:lineRule="exact"/>
        <w:ind w:firstLine="560" w:firstLineChars="200"/>
        <w:rPr>
          <w:rFonts w:ascii="宋体" w:hAnsi="宋体"/>
          <w:bCs/>
          <w:sz w:val="28"/>
          <w:szCs w:val="28"/>
        </w:rPr>
      </w:pPr>
    </w:p>
    <w:p w14:paraId="680252E7">
      <w:pPr>
        <w:spacing w:line="600" w:lineRule="exact"/>
        <w:ind w:firstLine="560" w:firstLineChars="200"/>
        <w:rPr>
          <w:rFonts w:ascii="宋体" w:hAnsi="宋体"/>
          <w:bCs/>
          <w:sz w:val="28"/>
          <w:szCs w:val="28"/>
        </w:rPr>
      </w:pPr>
    </w:p>
    <w:p w14:paraId="7AF6F828">
      <w:pPr>
        <w:spacing w:line="600" w:lineRule="exact"/>
        <w:ind w:firstLine="560" w:firstLineChars="200"/>
        <w:rPr>
          <w:rFonts w:ascii="宋体" w:hAnsi="宋体"/>
          <w:bCs/>
          <w:sz w:val="28"/>
          <w:szCs w:val="28"/>
        </w:rPr>
      </w:pPr>
    </w:p>
    <w:p w14:paraId="73DBA7B2">
      <w:pPr>
        <w:spacing w:line="600" w:lineRule="exact"/>
        <w:ind w:firstLine="560" w:firstLineChars="200"/>
        <w:rPr>
          <w:rFonts w:ascii="宋体" w:hAnsi="宋体"/>
          <w:bCs/>
          <w:sz w:val="28"/>
          <w:szCs w:val="28"/>
        </w:rPr>
      </w:pPr>
    </w:p>
    <w:p w14:paraId="0CDC82B4">
      <w:pPr>
        <w:spacing w:line="600" w:lineRule="exact"/>
        <w:ind w:firstLine="560" w:firstLineChars="200"/>
        <w:rPr>
          <w:rFonts w:ascii="宋体" w:hAnsi="宋体"/>
          <w:bCs/>
          <w:sz w:val="28"/>
          <w:szCs w:val="28"/>
        </w:rPr>
      </w:pPr>
    </w:p>
    <w:p w14:paraId="2DAC6C92">
      <w:pPr>
        <w:spacing w:line="600" w:lineRule="exact"/>
        <w:ind w:firstLine="560" w:firstLineChars="200"/>
        <w:rPr>
          <w:rFonts w:ascii="宋体" w:hAnsi="宋体"/>
          <w:bCs/>
          <w:sz w:val="28"/>
          <w:szCs w:val="28"/>
        </w:rPr>
      </w:pPr>
    </w:p>
    <w:p w14:paraId="6169BF07">
      <w:pPr>
        <w:spacing w:line="600" w:lineRule="exact"/>
        <w:ind w:firstLine="560" w:firstLineChars="200"/>
        <w:rPr>
          <w:rFonts w:ascii="宋体" w:hAnsi="宋体"/>
          <w:bCs/>
          <w:sz w:val="28"/>
          <w:szCs w:val="28"/>
        </w:rPr>
      </w:pPr>
    </w:p>
    <w:p w14:paraId="27798EB1">
      <w:pPr>
        <w:spacing w:line="600" w:lineRule="exact"/>
        <w:ind w:firstLine="560" w:firstLineChars="200"/>
        <w:rPr>
          <w:rFonts w:ascii="宋体" w:hAnsi="宋体"/>
          <w:bCs/>
          <w:sz w:val="28"/>
          <w:szCs w:val="28"/>
        </w:rPr>
      </w:pPr>
    </w:p>
    <w:p w14:paraId="647E1DCE">
      <w:pPr>
        <w:rPr>
          <w:rFonts w:ascii="方正黑体_GBK" w:hAnsi="方正黑体_GBK" w:eastAsia="方正黑体_GBK" w:cs="方正黑体_GBK"/>
          <w:kern w:val="0"/>
          <w:sz w:val="32"/>
        </w:rPr>
      </w:pPr>
      <w:r>
        <w:rPr>
          <w:rFonts w:hint="eastAsia" w:ascii="方正黑体_GBK" w:hAnsi="方正黑体_GBK" w:eastAsia="方正黑体_GBK" w:cs="方正黑体_GBK"/>
          <w:kern w:val="0"/>
          <w:sz w:val="32"/>
        </w:rPr>
        <w:t>附件：5.更换方案</w:t>
      </w:r>
    </w:p>
    <w:p w14:paraId="466D99FC">
      <w:pPr>
        <w:jc w:val="center"/>
        <w:rPr>
          <w:rFonts w:ascii="黑体" w:hAnsi="黑体" w:eastAsia="黑体"/>
          <w:b/>
          <w:sz w:val="44"/>
          <w:szCs w:val="44"/>
        </w:rPr>
      </w:pPr>
      <w:r>
        <w:rPr>
          <w:rFonts w:hint="eastAsia" w:ascii="黑体" w:hAnsi="黑体" w:eastAsia="黑体"/>
          <w:b/>
          <w:sz w:val="44"/>
          <w:szCs w:val="44"/>
        </w:rPr>
        <w:t>海纳川港口运营危化码头LED显示屏</w:t>
      </w:r>
    </w:p>
    <w:p w14:paraId="7FE76FAF">
      <w:pPr>
        <w:jc w:val="center"/>
        <w:rPr>
          <w:rFonts w:ascii="黑体" w:hAnsi="黑体" w:eastAsia="黑体"/>
          <w:b/>
          <w:sz w:val="44"/>
          <w:szCs w:val="44"/>
        </w:rPr>
      </w:pPr>
      <w:r>
        <w:rPr>
          <w:rFonts w:hint="eastAsia" w:ascii="黑体" w:hAnsi="黑体" w:eastAsia="黑体"/>
          <w:b/>
          <w:sz w:val="44"/>
          <w:szCs w:val="44"/>
        </w:rPr>
        <w:t>更换方案</w:t>
      </w:r>
    </w:p>
    <w:p w14:paraId="4D37AA87">
      <w:pPr>
        <w:jc w:val="center"/>
        <w:rPr>
          <w:rFonts w:ascii="黑体" w:hAnsi="黑体" w:eastAsia="黑体"/>
          <w:b/>
          <w:sz w:val="44"/>
          <w:szCs w:val="44"/>
        </w:rPr>
      </w:pPr>
    </w:p>
    <w:p w14:paraId="41F4D307">
      <w:pPr>
        <w:spacing w:line="360" w:lineRule="auto"/>
        <w:ind w:left="1189" w:hanging="480"/>
        <w:rPr>
          <w:rFonts w:ascii="楷体_GB2312" w:eastAsia="楷体_GB2312"/>
          <w:b/>
          <w:sz w:val="32"/>
          <w:szCs w:val="32"/>
        </w:rPr>
      </w:pPr>
      <w:r>
        <w:rPr>
          <w:rFonts w:hint="eastAsia" w:ascii="楷体_GB2312" w:eastAsia="楷体_GB2312"/>
          <w:b/>
          <w:sz w:val="32"/>
          <w:szCs w:val="32"/>
        </w:rPr>
        <w:t xml:space="preserve">一．现状 </w:t>
      </w:r>
    </w:p>
    <w:p w14:paraId="454B8A78">
      <w:pPr>
        <w:spacing w:line="360" w:lineRule="auto"/>
        <w:ind w:firstLine="640" w:firstLineChars="200"/>
        <w:rPr>
          <w:rFonts w:ascii="仿宋" w:hAnsi="仿宋" w:eastAsia="仿宋"/>
          <w:sz w:val="32"/>
          <w:szCs w:val="32"/>
        </w:rPr>
      </w:pPr>
      <w:r>
        <w:rPr>
          <w:rFonts w:hint="eastAsia" w:ascii="仿宋" w:hAnsi="仿宋" w:eastAsia="仿宋"/>
          <w:sz w:val="32"/>
          <w:szCs w:val="32"/>
        </w:rPr>
        <w:t xml:space="preserve">海纳川港口运营危化码头操作室6块LED拼接屏24小时进行监控画面播放，其中两块已经黑屏无法启动；一块画面显示异常，出现花屏；一块因黑屏问题已于2024年4月进行更换。  </w:t>
      </w:r>
    </w:p>
    <w:p w14:paraId="16CBD7F8">
      <w:pPr>
        <w:spacing w:line="360" w:lineRule="auto"/>
        <w:ind w:left="1189" w:hanging="480"/>
        <w:rPr>
          <w:rFonts w:ascii="楷体_GB2312" w:hAnsi="宋体" w:eastAsia="楷体_GB2312"/>
          <w:sz w:val="32"/>
          <w:szCs w:val="32"/>
        </w:rPr>
      </w:pPr>
      <w:r>
        <w:rPr>
          <w:rFonts w:hint="eastAsia" w:ascii="楷体_GB2312" w:hAnsi="宋体" w:eastAsia="楷体_GB2312"/>
          <w:b/>
          <w:sz w:val="32"/>
          <w:szCs w:val="32"/>
        </w:rPr>
        <w:t>二．建设目标</w:t>
      </w:r>
      <w:r>
        <w:rPr>
          <w:rFonts w:hint="eastAsia" w:ascii="楷体_GB2312" w:hAnsi="宋体" w:eastAsia="楷体_GB2312"/>
          <w:sz w:val="32"/>
          <w:szCs w:val="32"/>
        </w:rPr>
        <w:t>:</w:t>
      </w:r>
    </w:p>
    <w:p w14:paraId="21CC8966">
      <w:pPr>
        <w:spacing w:line="360" w:lineRule="auto"/>
        <w:ind w:firstLine="640" w:firstLineChars="200"/>
        <w:rPr>
          <w:rFonts w:ascii="仿宋" w:hAnsi="仿宋" w:eastAsia="仿宋"/>
          <w:sz w:val="32"/>
          <w:szCs w:val="32"/>
        </w:rPr>
      </w:pPr>
      <w:r>
        <w:rPr>
          <w:rFonts w:hint="eastAsia" w:ascii="仿宋" w:hAnsi="仿宋" w:eastAsia="仿宋"/>
          <w:sz w:val="32"/>
          <w:szCs w:val="32"/>
        </w:rPr>
        <w:t xml:space="preserve">恢复码头监控视频画面，满足24小时监控要求。 </w:t>
      </w:r>
    </w:p>
    <w:p w14:paraId="419D6EB8">
      <w:pPr>
        <w:spacing w:line="360" w:lineRule="auto"/>
        <w:ind w:left="1189" w:hanging="480"/>
        <w:rPr>
          <w:rFonts w:ascii="楷体_GB2312" w:hAnsi="宋体" w:eastAsia="楷体_GB2312"/>
          <w:b/>
          <w:sz w:val="32"/>
          <w:szCs w:val="32"/>
        </w:rPr>
      </w:pPr>
      <w:r>
        <w:rPr>
          <w:rFonts w:hint="eastAsia" w:ascii="楷体_GB2312" w:hAnsi="宋体" w:eastAsia="楷体_GB2312"/>
          <w:b/>
          <w:sz w:val="32"/>
          <w:szCs w:val="32"/>
        </w:rPr>
        <w:t>三．方案规划</w:t>
      </w:r>
    </w:p>
    <w:p w14:paraId="03E55F66">
      <w:pPr>
        <w:spacing w:line="360"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.拆除原有墙面上所有设备设施。</w:t>
      </w:r>
    </w:p>
    <w:p w14:paraId="3F770FB0">
      <w:pPr>
        <w:spacing w:line="360" w:lineRule="auto"/>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在原有位置挂墙式安装100英寸高清4K电视（224cm×133cm）进行监控画面显示。</w:t>
      </w:r>
    </w:p>
    <w:p w14:paraId="2AB7E6EC">
      <w:pPr>
        <w:spacing w:line="360" w:lineRule="auto"/>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拆下旧拼接屏购买配套可移动支架做班组培训用大屏。</w:t>
      </w:r>
    </w:p>
    <w:p w14:paraId="37AF4251">
      <w:pPr>
        <w:spacing w:line="360" w:lineRule="auto"/>
        <w:ind w:firstLine="640" w:firstLineChars="200"/>
        <w:rPr>
          <w:rFonts w:hint="eastAsia" w:ascii="仿宋" w:hAnsi="仿宋" w:eastAsia="仿宋"/>
          <w:sz w:val="32"/>
          <w:szCs w:val="32"/>
        </w:rPr>
      </w:pPr>
      <w:r>
        <w:rPr>
          <w:rFonts w:hint="eastAsia" w:ascii="仿宋" w:hAnsi="仿宋" w:eastAsia="仿宋"/>
          <w:sz w:val="32"/>
          <w:szCs w:val="32"/>
        </w:rPr>
        <w:t>4</w:t>
      </w:r>
      <w:r>
        <w:rPr>
          <w:rFonts w:ascii="仿宋" w:hAnsi="仿宋" w:eastAsia="仿宋"/>
          <w:sz w:val="32"/>
          <w:szCs w:val="32"/>
        </w:rPr>
        <w:t>.拆下的旧LED屏安装至海纳川行政楼入口处。</w:t>
      </w:r>
    </w:p>
    <w:p w14:paraId="2E3DFC1C">
      <w:pPr>
        <w:pStyle w:val="28"/>
        <w:autoSpaceDE w:val="0"/>
        <w:autoSpaceDN w:val="0"/>
        <w:adjustRightInd w:val="0"/>
        <w:spacing w:line="360" w:lineRule="auto"/>
        <w:ind w:left="1189" w:hanging="480" w:firstLineChars="0"/>
        <w:jc w:val="left"/>
        <w:textAlignment w:val="baseline"/>
        <w:rPr>
          <w:rFonts w:ascii="楷体" w:hAnsi="楷体" w:eastAsia="楷体"/>
          <w:sz w:val="32"/>
          <w:szCs w:val="32"/>
        </w:rPr>
      </w:pPr>
      <w:r>
        <w:rPr>
          <w:rFonts w:hint="eastAsia" w:ascii="楷体" w:hAnsi="楷体" w:eastAsia="楷体"/>
          <w:b/>
          <w:sz w:val="32"/>
          <w:szCs w:val="32"/>
        </w:rPr>
        <w:t>四．</w:t>
      </w:r>
      <w:r>
        <w:rPr>
          <w:rFonts w:hint="eastAsia" w:ascii="楷体" w:hAnsi="楷体" w:eastAsia="楷体"/>
          <w:sz w:val="32"/>
          <w:szCs w:val="32"/>
        </w:rPr>
        <w:t>现场示意图</w:t>
      </w:r>
    </w:p>
    <w:p w14:paraId="10AA83C0">
      <w:pPr>
        <w:autoSpaceDE w:val="0"/>
        <w:autoSpaceDN w:val="0"/>
        <w:adjustRightInd w:val="0"/>
        <w:spacing w:line="360" w:lineRule="auto"/>
        <w:jc w:val="left"/>
        <w:textAlignment w:val="baseline"/>
      </w:pPr>
      <w:r>
        <w:rPr>
          <w:rFonts w:hint="eastAsia"/>
        </w:rPr>
        <w:drawing>
          <wp:anchor distT="0" distB="0" distL="114300" distR="114300" simplePos="0" relativeHeight="251660288" behindDoc="1" locked="0" layoutInCell="1" allowOverlap="1">
            <wp:simplePos x="0" y="0"/>
            <wp:positionH relativeFrom="column">
              <wp:posOffset>1276350</wp:posOffset>
            </wp:positionH>
            <wp:positionV relativeFrom="paragraph">
              <wp:posOffset>95250</wp:posOffset>
            </wp:positionV>
            <wp:extent cx="4171950" cy="2838450"/>
            <wp:effectExtent l="0" t="0" r="0" b="0"/>
            <wp:wrapTight wrapText="bothSides">
              <wp:wrapPolygon>
                <wp:start x="0" y="0"/>
                <wp:lineTo x="0" y="21455"/>
                <wp:lineTo x="21501" y="21455"/>
                <wp:lineTo x="21501" y="0"/>
                <wp:lineTo x="0" y="0"/>
              </wp:wrapPolygon>
            </wp:wrapTight>
            <wp:docPr id="5" name="图片 5" descr="ee8b3ffc6be74bd6035fcd65f673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e8b3ffc6be74bd6035fcd65f673d42"/>
                    <pic:cNvPicPr>
                      <a:picLocks noChangeAspect="1"/>
                    </pic:cNvPicPr>
                  </pic:nvPicPr>
                  <pic:blipFill>
                    <a:blip r:embed="rId7"/>
                    <a:stretch>
                      <a:fillRect/>
                    </a:stretch>
                  </pic:blipFill>
                  <pic:spPr>
                    <a:xfrm>
                      <a:off x="0" y="0"/>
                      <a:ext cx="4171950" cy="2838450"/>
                    </a:xfrm>
                    <a:prstGeom prst="rect">
                      <a:avLst/>
                    </a:prstGeom>
                  </pic:spPr>
                </pic:pic>
              </a:graphicData>
            </a:graphic>
          </wp:anchor>
        </w:drawing>
      </w:r>
    </w:p>
    <w:p w14:paraId="752DE98F">
      <w:pPr>
        <w:spacing w:line="600" w:lineRule="exact"/>
        <w:rPr>
          <w:rFonts w:ascii="宋体" w:hAnsi="宋体"/>
          <w:bCs/>
          <w:sz w:val="28"/>
          <w:szCs w:val="28"/>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5BC3BBB-039D-42DB-9E63-858AA6C68A9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embedRegular r:id="rId2" w:fontKey="{96B66CB0-282A-4AB8-9219-C918AD5B709D}"/>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60A81FD6-E575-42AE-A682-46A0EDD05B91}"/>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4" w:fontKey="{5A804788-4B84-4EDD-B4AC-65DEC233EAC6}"/>
  </w:font>
  <w:font w:name="方正楷体_GBK">
    <w:panose1 w:val="03000509000000000000"/>
    <w:charset w:val="86"/>
    <w:family w:val="script"/>
    <w:pitch w:val="default"/>
    <w:sig w:usb0="00000001" w:usb1="080E0000" w:usb2="00000000" w:usb3="00000000" w:csb0="00040000" w:csb1="00000000"/>
    <w:embedRegular r:id="rId5" w:fontKey="{FDB9715F-A1D6-4E1E-BFED-1F5D3A1D0604}"/>
  </w:font>
  <w:font w:name="仿宋">
    <w:panose1 w:val="02010609060101010101"/>
    <w:charset w:val="86"/>
    <w:family w:val="modern"/>
    <w:pitch w:val="default"/>
    <w:sig w:usb0="800002BF" w:usb1="38CF7CFA" w:usb2="00000016" w:usb3="00000000" w:csb0="00040001" w:csb1="00000000"/>
    <w:embedRegular r:id="rId6" w:fontKey="{D8EBF048-32D5-4FE4-854F-3898FCE95E92}"/>
  </w:font>
  <w:font w:name="方正仿宋_GBK">
    <w:panose1 w:val="03000509000000000000"/>
    <w:charset w:val="86"/>
    <w:family w:val="script"/>
    <w:pitch w:val="default"/>
    <w:sig w:usb0="00000001" w:usb1="080E0000" w:usb2="00000000" w:usb3="00000000" w:csb0="00040000" w:csb1="00000000"/>
    <w:embedRegular r:id="rId7" w:fontKey="{2D083BAB-C3F7-4D32-B1CA-CD13203DEC02}"/>
  </w:font>
  <w:font w:name="楷体_GB2312">
    <w:panose1 w:val="02010609030101010101"/>
    <w:charset w:val="86"/>
    <w:family w:val="modern"/>
    <w:pitch w:val="default"/>
    <w:sig w:usb0="00000001" w:usb1="080E0000" w:usb2="00000000" w:usb3="00000000" w:csb0="00040000" w:csb1="00000000"/>
    <w:embedRegular r:id="rId8" w:fontKey="{598D7C8B-E2F7-4C11-AEE6-832C122B20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854F0">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614C998A">
                          <w:pPr>
                            <w:pStyle w:val="11"/>
                            <w:jc w:val="center"/>
                          </w:pPr>
                          <w:r>
                            <w:fldChar w:fldCharType="begin"/>
                          </w:r>
                          <w:r>
                            <w:instrText xml:space="preserve"> PAGE  \* MERGEFORMAT </w:instrText>
                          </w:r>
                          <w:r>
                            <w:fldChar w:fldCharType="separate"/>
                          </w:r>
                          <w:r>
                            <w:t>23</w:t>
                          </w:r>
                          <w:r>
                            <w:fldChar w:fldCharType="end"/>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dyRTEskBAACdAwAADgAAAAAAAAABACAAAAAfAQAAZHJzL2Uyb0Rv&#10;Yy54bWxQSwUGAAAAAAYABgBZAQAAWgUAAAAA&#10;">
              <v:fill on="f" focussize="0,0"/>
              <v:stroke on="f"/>
              <v:imagedata o:title=""/>
              <o:lock v:ext="edit" aspectratio="f"/>
              <v:textbox inset="0mm,0mm,0mm,0mm" style="mso-fit-shape-to-text:t;">
                <w:txbxContent>
                  <w:p w14:paraId="614C998A">
                    <w:pPr>
                      <w:pStyle w:val="11"/>
                      <w:jc w:val="center"/>
                    </w:pPr>
                    <w:r>
                      <w:fldChar w:fldCharType="begin"/>
                    </w:r>
                    <w:r>
                      <w:instrText xml:space="preserve"> PAGE  \* MERGEFORMAT </w:instrText>
                    </w:r>
                    <w:r>
                      <w:fldChar w:fldCharType="separate"/>
                    </w:r>
                    <w:r>
                      <w:t>23</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3C5E6">
    <w:pPr>
      <w:pStyle w:val="12"/>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613EF7"/>
    <w:multiLevelType w:val="singleLevel"/>
    <w:tmpl w:val="58613EF7"/>
    <w:lvl w:ilvl="0" w:tentative="0">
      <w:start w:val="2"/>
      <w:numFmt w:val="chineseCounting"/>
      <w:suff w:val="nothing"/>
      <w:lvlText w:val="（%1）"/>
      <w:lvlJc w:val="left"/>
      <w:rPr>
        <w:rFonts w:hint="eastAsia"/>
      </w:rPr>
    </w:lvl>
  </w:abstractNum>
  <w:abstractNum w:abstractNumId="1">
    <w:nsid w:val="7A45D22C"/>
    <w:multiLevelType w:val="singleLevel"/>
    <w:tmpl w:val="7A45D22C"/>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FhOThjNjg2YjgxMzJjYThhNDQ5ZTZmNGI1ZGM0ZDkifQ=="/>
  </w:docVars>
  <w:rsids>
    <w:rsidRoot w:val="359E47FF"/>
    <w:rsid w:val="00011B4B"/>
    <w:rsid w:val="00014408"/>
    <w:rsid w:val="00022398"/>
    <w:rsid w:val="00022728"/>
    <w:rsid w:val="00027081"/>
    <w:rsid w:val="00030F87"/>
    <w:rsid w:val="000310BC"/>
    <w:rsid w:val="0003693D"/>
    <w:rsid w:val="00061383"/>
    <w:rsid w:val="00063E06"/>
    <w:rsid w:val="000719AF"/>
    <w:rsid w:val="000A22DB"/>
    <w:rsid w:val="000B2499"/>
    <w:rsid w:val="000C1845"/>
    <w:rsid w:val="000D348B"/>
    <w:rsid w:val="000D6A23"/>
    <w:rsid w:val="00103A8D"/>
    <w:rsid w:val="00115EEC"/>
    <w:rsid w:val="00123D5D"/>
    <w:rsid w:val="001260B7"/>
    <w:rsid w:val="00136B0D"/>
    <w:rsid w:val="00160290"/>
    <w:rsid w:val="00166793"/>
    <w:rsid w:val="00177D84"/>
    <w:rsid w:val="0018234A"/>
    <w:rsid w:val="00184924"/>
    <w:rsid w:val="001915A1"/>
    <w:rsid w:val="00193418"/>
    <w:rsid w:val="00194E1E"/>
    <w:rsid w:val="00196EA5"/>
    <w:rsid w:val="001A7FE6"/>
    <w:rsid w:val="001B4C8E"/>
    <w:rsid w:val="001B5044"/>
    <w:rsid w:val="001C3803"/>
    <w:rsid w:val="001C3F61"/>
    <w:rsid w:val="001D5CF3"/>
    <w:rsid w:val="001F16BE"/>
    <w:rsid w:val="001F212A"/>
    <w:rsid w:val="00210C67"/>
    <w:rsid w:val="002133E5"/>
    <w:rsid w:val="002326B7"/>
    <w:rsid w:val="00234592"/>
    <w:rsid w:val="0024696A"/>
    <w:rsid w:val="00247E96"/>
    <w:rsid w:val="002526B8"/>
    <w:rsid w:val="002B3E65"/>
    <w:rsid w:val="002C292B"/>
    <w:rsid w:val="002F51AC"/>
    <w:rsid w:val="002F66BD"/>
    <w:rsid w:val="0031037C"/>
    <w:rsid w:val="00313EBC"/>
    <w:rsid w:val="003152BD"/>
    <w:rsid w:val="00325814"/>
    <w:rsid w:val="00331F42"/>
    <w:rsid w:val="00345E7E"/>
    <w:rsid w:val="00355E41"/>
    <w:rsid w:val="00361955"/>
    <w:rsid w:val="003702A0"/>
    <w:rsid w:val="003732C8"/>
    <w:rsid w:val="00373AC2"/>
    <w:rsid w:val="00380BAA"/>
    <w:rsid w:val="0038382E"/>
    <w:rsid w:val="00383D99"/>
    <w:rsid w:val="00384194"/>
    <w:rsid w:val="00394D6B"/>
    <w:rsid w:val="003A6D93"/>
    <w:rsid w:val="003B4E51"/>
    <w:rsid w:val="003C384A"/>
    <w:rsid w:val="00413897"/>
    <w:rsid w:val="00423C19"/>
    <w:rsid w:val="004424E8"/>
    <w:rsid w:val="00466243"/>
    <w:rsid w:val="00466845"/>
    <w:rsid w:val="004875EB"/>
    <w:rsid w:val="004975D5"/>
    <w:rsid w:val="00497BFC"/>
    <w:rsid w:val="004A33EA"/>
    <w:rsid w:val="004A64CC"/>
    <w:rsid w:val="004C1280"/>
    <w:rsid w:val="004C289D"/>
    <w:rsid w:val="004D63D8"/>
    <w:rsid w:val="004F5E27"/>
    <w:rsid w:val="005142FA"/>
    <w:rsid w:val="00527733"/>
    <w:rsid w:val="0053268D"/>
    <w:rsid w:val="005362CE"/>
    <w:rsid w:val="0056037B"/>
    <w:rsid w:val="00560EB5"/>
    <w:rsid w:val="005633CB"/>
    <w:rsid w:val="00565BCE"/>
    <w:rsid w:val="0058559E"/>
    <w:rsid w:val="0058595D"/>
    <w:rsid w:val="005B0B5B"/>
    <w:rsid w:val="005D4F71"/>
    <w:rsid w:val="005D7EAF"/>
    <w:rsid w:val="005E0624"/>
    <w:rsid w:val="0061433F"/>
    <w:rsid w:val="0061799D"/>
    <w:rsid w:val="006475CD"/>
    <w:rsid w:val="006545BB"/>
    <w:rsid w:val="006734DC"/>
    <w:rsid w:val="00680588"/>
    <w:rsid w:val="006835A9"/>
    <w:rsid w:val="00693CB5"/>
    <w:rsid w:val="00695E4F"/>
    <w:rsid w:val="006B5F0E"/>
    <w:rsid w:val="006C09FB"/>
    <w:rsid w:val="006C6B65"/>
    <w:rsid w:val="006D00BD"/>
    <w:rsid w:val="006D3CEC"/>
    <w:rsid w:val="006D5E62"/>
    <w:rsid w:val="006E4DE8"/>
    <w:rsid w:val="0070428B"/>
    <w:rsid w:val="00711ACD"/>
    <w:rsid w:val="00723CF2"/>
    <w:rsid w:val="00724955"/>
    <w:rsid w:val="007254B5"/>
    <w:rsid w:val="00726456"/>
    <w:rsid w:val="00740FE5"/>
    <w:rsid w:val="00745DDD"/>
    <w:rsid w:val="00746466"/>
    <w:rsid w:val="00753CD1"/>
    <w:rsid w:val="00781AF0"/>
    <w:rsid w:val="00786EDE"/>
    <w:rsid w:val="007875CD"/>
    <w:rsid w:val="007B0585"/>
    <w:rsid w:val="007D12CA"/>
    <w:rsid w:val="007D3B2F"/>
    <w:rsid w:val="007D630F"/>
    <w:rsid w:val="007E0D6B"/>
    <w:rsid w:val="007E6E47"/>
    <w:rsid w:val="008127B4"/>
    <w:rsid w:val="00823974"/>
    <w:rsid w:val="0083404A"/>
    <w:rsid w:val="00842B41"/>
    <w:rsid w:val="00856599"/>
    <w:rsid w:val="00882A3F"/>
    <w:rsid w:val="008A7E03"/>
    <w:rsid w:val="008B33B1"/>
    <w:rsid w:val="008C785B"/>
    <w:rsid w:val="008D2F65"/>
    <w:rsid w:val="008D5377"/>
    <w:rsid w:val="008E5E25"/>
    <w:rsid w:val="00900A5B"/>
    <w:rsid w:val="0091028A"/>
    <w:rsid w:val="0093613E"/>
    <w:rsid w:val="00941DFA"/>
    <w:rsid w:val="00964CF0"/>
    <w:rsid w:val="00975ECA"/>
    <w:rsid w:val="009765B8"/>
    <w:rsid w:val="0098053C"/>
    <w:rsid w:val="00980D5A"/>
    <w:rsid w:val="00981E93"/>
    <w:rsid w:val="009A29A7"/>
    <w:rsid w:val="009B660A"/>
    <w:rsid w:val="009C4044"/>
    <w:rsid w:val="009C7CE7"/>
    <w:rsid w:val="009D1883"/>
    <w:rsid w:val="009D21BB"/>
    <w:rsid w:val="009E2AC3"/>
    <w:rsid w:val="009F680D"/>
    <w:rsid w:val="00A22FC1"/>
    <w:rsid w:val="00A30621"/>
    <w:rsid w:val="00A42D2D"/>
    <w:rsid w:val="00A43591"/>
    <w:rsid w:val="00A45CE1"/>
    <w:rsid w:val="00A47E98"/>
    <w:rsid w:val="00A63D7F"/>
    <w:rsid w:val="00A7381A"/>
    <w:rsid w:val="00A76F6F"/>
    <w:rsid w:val="00A81560"/>
    <w:rsid w:val="00AB6095"/>
    <w:rsid w:val="00AC569D"/>
    <w:rsid w:val="00AD03F7"/>
    <w:rsid w:val="00AD747D"/>
    <w:rsid w:val="00AE4612"/>
    <w:rsid w:val="00AF2577"/>
    <w:rsid w:val="00AF29F9"/>
    <w:rsid w:val="00B01341"/>
    <w:rsid w:val="00B0144D"/>
    <w:rsid w:val="00B0459E"/>
    <w:rsid w:val="00B063EC"/>
    <w:rsid w:val="00B14267"/>
    <w:rsid w:val="00B26D26"/>
    <w:rsid w:val="00B353E5"/>
    <w:rsid w:val="00B413DB"/>
    <w:rsid w:val="00B51C96"/>
    <w:rsid w:val="00B63039"/>
    <w:rsid w:val="00B65342"/>
    <w:rsid w:val="00B7406B"/>
    <w:rsid w:val="00B74619"/>
    <w:rsid w:val="00B75320"/>
    <w:rsid w:val="00B82A10"/>
    <w:rsid w:val="00B82CED"/>
    <w:rsid w:val="00B97765"/>
    <w:rsid w:val="00BD4819"/>
    <w:rsid w:val="00BD4CF9"/>
    <w:rsid w:val="00BD78FB"/>
    <w:rsid w:val="00BF2809"/>
    <w:rsid w:val="00C013F1"/>
    <w:rsid w:val="00C2100D"/>
    <w:rsid w:val="00C258E8"/>
    <w:rsid w:val="00C31E40"/>
    <w:rsid w:val="00C41533"/>
    <w:rsid w:val="00C4471C"/>
    <w:rsid w:val="00C56465"/>
    <w:rsid w:val="00C60449"/>
    <w:rsid w:val="00C743A3"/>
    <w:rsid w:val="00C85C6D"/>
    <w:rsid w:val="00C87CBB"/>
    <w:rsid w:val="00C97E7F"/>
    <w:rsid w:val="00CB7EC4"/>
    <w:rsid w:val="00CC327C"/>
    <w:rsid w:val="00CF66EF"/>
    <w:rsid w:val="00D2160E"/>
    <w:rsid w:val="00D24639"/>
    <w:rsid w:val="00D32CC0"/>
    <w:rsid w:val="00D57F37"/>
    <w:rsid w:val="00D74586"/>
    <w:rsid w:val="00D84546"/>
    <w:rsid w:val="00DA002C"/>
    <w:rsid w:val="00DD194E"/>
    <w:rsid w:val="00DD3DDB"/>
    <w:rsid w:val="00DD7DB9"/>
    <w:rsid w:val="00E224BD"/>
    <w:rsid w:val="00E2759B"/>
    <w:rsid w:val="00E30627"/>
    <w:rsid w:val="00E45A9C"/>
    <w:rsid w:val="00E47BE6"/>
    <w:rsid w:val="00E50D02"/>
    <w:rsid w:val="00E523C8"/>
    <w:rsid w:val="00E74639"/>
    <w:rsid w:val="00E7756B"/>
    <w:rsid w:val="00E9659A"/>
    <w:rsid w:val="00EB7745"/>
    <w:rsid w:val="00ED1B47"/>
    <w:rsid w:val="00EF4491"/>
    <w:rsid w:val="00F0109D"/>
    <w:rsid w:val="00F16E4B"/>
    <w:rsid w:val="00F32DB5"/>
    <w:rsid w:val="00F33B17"/>
    <w:rsid w:val="00F45B42"/>
    <w:rsid w:val="00F54AE9"/>
    <w:rsid w:val="00F677C4"/>
    <w:rsid w:val="00F75185"/>
    <w:rsid w:val="00F85286"/>
    <w:rsid w:val="00FA1409"/>
    <w:rsid w:val="00FB1F61"/>
    <w:rsid w:val="00FF1217"/>
    <w:rsid w:val="00FF61CA"/>
    <w:rsid w:val="030C36E5"/>
    <w:rsid w:val="077948BA"/>
    <w:rsid w:val="08826623"/>
    <w:rsid w:val="0928131E"/>
    <w:rsid w:val="09E67744"/>
    <w:rsid w:val="0CCD460E"/>
    <w:rsid w:val="0D9A4364"/>
    <w:rsid w:val="0E615903"/>
    <w:rsid w:val="0F5A0F7A"/>
    <w:rsid w:val="109F188D"/>
    <w:rsid w:val="10C5422A"/>
    <w:rsid w:val="10F677E1"/>
    <w:rsid w:val="11C30959"/>
    <w:rsid w:val="11E467E9"/>
    <w:rsid w:val="1444244B"/>
    <w:rsid w:val="14EA645D"/>
    <w:rsid w:val="15831B86"/>
    <w:rsid w:val="1603009A"/>
    <w:rsid w:val="1771382D"/>
    <w:rsid w:val="17FA6EAF"/>
    <w:rsid w:val="19181A3A"/>
    <w:rsid w:val="1A577650"/>
    <w:rsid w:val="1C4830FD"/>
    <w:rsid w:val="1C9D6AB7"/>
    <w:rsid w:val="1C9F1DD3"/>
    <w:rsid w:val="1CAC2CCB"/>
    <w:rsid w:val="1D6F6BEA"/>
    <w:rsid w:val="1E0513AA"/>
    <w:rsid w:val="216E14AA"/>
    <w:rsid w:val="21D526C8"/>
    <w:rsid w:val="225D796E"/>
    <w:rsid w:val="22EC3898"/>
    <w:rsid w:val="232B589C"/>
    <w:rsid w:val="238847EF"/>
    <w:rsid w:val="24EC6623"/>
    <w:rsid w:val="25A20B86"/>
    <w:rsid w:val="28317393"/>
    <w:rsid w:val="289A5B44"/>
    <w:rsid w:val="29E76B67"/>
    <w:rsid w:val="2A9226E6"/>
    <w:rsid w:val="2A98798D"/>
    <w:rsid w:val="2BBD3669"/>
    <w:rsid w:val="2C3D182E"/>
    <w:rsid w:val="2D1A7C52"/>
    <w:rsid w:val="2DD51314"/>
    <w:rsid w:val="2E16582B"/>
    <w:rsid w:val="2E4116FA"/>
    <w:rsid w:val="2E9C1044"/>
    <w:rsid w:val="3034062C"/>
    <w:rsid w:val="31262BAF"/>
    <w:rsid w:val="31666F0B"/>
    <w:rsid w:val="32756EAC"/>
    <w:rsid w:val="327614D2"/>
    <w:rsid w:val="330F093A"/>
    <w:rsid w:val="33192265"/>
    <w:rsid w:val="34E37CA8"/>
    <w:rsid w:val="354457B6"/>
    <w:rsid w:val="359E47FF"/>
    <w:rsid w:val="35B72FCB"/>
    <w:rsid w:val="35DA3E68"/>
    <w:rsid w:val="36257BD2"/>
    <w:rsid w:val="36E674AE"/>
    <w:rsid w:val="36F6333B"/>
    <w:rsid w:val="379A3E49"/>
    <w:rsid w:val="388A07AC"/>
    <w:rsid w:val="390A2872"/>
    <w:rsid w:val="39144F66"/>
    <w:rsid w:val="391E61C3"/>
    <w:rsid w:val="3AD20986"/>
    <w:rsid w:val="3D4F6AA6"/>
    <w:rsid w:val="3F3D735A"/>
    <w:rsid w:val="3F724AD0"/>
    <w:rsid w:val="400A4627"/>
    <w:rsid w:val="402B3012"/>
    <w:rsid w:val="40D519B8"/>
    <w:rsid w:val="416D2207"/>
    <w:rsid w:val="41A8262E"/>
    <w:rsid w:val="42734FE4"/>
    <w:rsid w:val="43EC12FF"/>
    <w:rsid w:val="44366C11"/>
    <w:rsid w:val="443F7115"/>
    <w:rsid w:val="44E509D4"/>
    <w:rsid w:val="45E834B6"/>
    <w:rsid w:val="46825CD1"/>
    <w:rsid w:val="46FF481C"/>
    <w:rsid w:val="484A7410"/>
    <w:rsid w:val="491C0184"/>
    <w:rsid w:val="49354828"/>
    <w:rsid w:val="4ADD1BA1"/>
    <w:rsid w:val="4AFF5FAF"/>
    <w:rsid w:val="4B0853C3"/>
    <w:rsid w:val="4B195D9E"/>
    <w:rsid w:val="4B441C14"/>
    <w:rsid w:val="4CF11927"/>
    <w:rsid w:val="4DC0511E"/>
    <w:rsid w:val="4FAC5BC3"/>
    <w:rsid w:val="4FC61FF0"/>
    <w:rsid w:val="50846203"/>
    <w:rsid w:val="50EC2B32"/>
    <w:rsid w:val="514B3CFC"/>
    <w:rsid w:val="51A92152"/>
    <w:rsid w:val="51E705A2"/>
    <w:rsid w:val="520E56EA"/>
    <w:rsid w:val="538763B9"/>
    <w:rsid w:val="540463E4"/>
    <w:rsid w:val="549F173E"/>
    <w:rsid w:val="5531128A"/>
    <w:rsid w:val="55DC546E"/>
    <w:rsid w:val="579C3951"/>
    <w:rsid w:val="57F90679"/>
    <w:rsid w:val="5860516E"/>
    <w:rsid w:val="596D6B7C"/>
    <w:rsid w:val="5C1473E0"/>
    <w:rsid w:val="5C737BB0"/>
    <w:rsid w:val="5CEC747F"/>
    <w:rsid w:val="5DDA4712"/>
    <w:rsid w:val="5F0264FA"/>
    <w:rsid w:val="5F072ED8"/>
    <w:rsid w:val="5F2F39E3"/>
    <w:rsid w:val="60773D8D"/>
    <w:rsid w:val="61D878C6"/>
    <w:rsid w:val="630E2DDB"/>
    <w:rsid w:val="643C436B"/>
    <w:rsid w:val="658D2E41"/>
    <w:rsid w:val="66202ABE"/>
    <w:rsid w:val="66441755"/>
    <w:rsid w:val="66CF713B"/>
    <w:rsid w:val="683F6E19"/>
    <w:rsid w:val="68961ACE"/>
    <w:rsid w:val="69C166FE"/>
    <w:rsid w:val="69C97D85"/>
    <w:rsid w:val="6A8E0A43"/>
    <w:rsid w:val="6AE467D8"/>
    <w:rsid w:val="6BBB5226"/>
    <w:rsid w:val="6D9745DB"/>
    <w:rsid w:val="6E26547D"/>
    <w:rsid w:val="6E3073EE"/>
    <w:rsid w:val="6EA6211A"/>
    <w:rsid w:val="711F7F62"/>
    <w:rsid w:val="71CF7BDA"/>
    <w:rsid w:val="726141AB"/>
    <w:rsid w:val="7406451D"/>
    <w:rsid w:val="752F592A"/>
    <w:rsid w:val="756A3232"/>
    <w:rsid w:val="75EE5C09"/>
    <w:rsid w:val="761E2EDE"/>
    <w:rsid w:val="77DF544D"/>
    <w:rsid w:val="783458C3"/>
    <w:rsid w:val="786F6883"/>
    <w:rsid w:val="7A1E0C67"/>
    <w:rsid w:val="7B044DE1"/>
    <w:rsid w:val="7DD76804"/>
    <w:rsid w:val="7F2F2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0"/>
    <w:qFormat/>
    <w:uiPriority w:val="99"/>
    <w:pPr>
      <w:keepNext/>
      <w:keepLines/>
      <w:spacing w:line="600" w:lineRule="exact"/>
      <w:jc w:val="center"/>
      <w:outlineLvl w:val="0"/>
    </w:pPr>
    <w:rPr>
      <w:rFonts w:ascii="Calibri" w:hAnsi="Calibri"/>
      <w:kern w:val="44"/>
      <w:sz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next w:val="5"/>
    <w:qFormat/>
    <w:uiPriority w:val="0"/>
    <w:pPr>
      <w:keepNext/>
      <w:keepLines/>
      <w:widowControl w:val="0"/>
      <w:spacing w:line="460" w:lineRule="exact"/>
      <w:jc w:val="both"/>
      <w:outlineLvl w:val="2"/>
    </w:pPr>
    <w:rPr>
      <w:rFonts w:ascii="Times New Roman" w:hAnsi="Times New Roman" w:eastAsia="楷体" w:cs="Times New Roman"/>
      <w:b/>
      <w:bCs/>
      <w:kern w:val="2"/>
      <w:sz w:val="28"/>
      <w:szCs w:val="32"/>
      <w:lang w:val="en-US" w:eastAsia="zh-CN" w:bidi="ar-SA"/>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Normal Indent"/>
    <w:qFormat/>
    <w:uiPriority w:val="0"/>
    <w:pPr>
      <w:widowControl w:val="0"/>
      <w:ind w:firstLine="420"/>
      <w:jc w:val="both"/>
    </w:pPr>
    <w:rPr>
      <w:rFonts w:ascii="Times New Roman" w:hAnsi="Times New Roman" w:eastAsia="宋体" w:cs="Times New Roman"/>
      <w:kern w:val="2"/>
      <w:sz w:val="21"/>
      <w:lang w:val="en-US" w:eastAsia="zh-CN" w:bidi="ar-SA"/>
    </w:rPr>
  </w:style>
  <w:style w:type="paragraph" w:styleId="6">
    <w:name w:val="annotation text"/>
    <w:basedOn w:val="1"/>
    <w:link w:val="21"/>
    <w:qFormat/>
    <w:uiPriority w:val="0"/>
    <w:pPr>
      <w:jc w:val="left"/>
    </w:pPr>
    <w:rPr>
      <w:rFonts w:ascii="Calibri" w:hAnsi="Calibri"/>
    </w:rPr>
  </w:style>
  <w:style w:type="paragraph" w:styleId="7">
    <w:name w:val="Body Text"/>
    <w:basedOn w:val="1"/>
    <w:next w:val="8"/>
    <w:link w:val="22"/>
    <w:unhideWhenUsed/>
    <w:qFormat/>
    <w:uiPriority w:val="99"/>
    <w:pPr>
      <w:spacing w:after="120"/>
    </w:pPr>
  </w:style>
  <w:style w:type="paragraph" w:styleId="8">
    <w:name w:val="Plain Text"/>
    <w:basedOn w:val="1"/>
    <w:unhideWhenUsed/>
    <w:qFormat/>
    <w:uiPriority w:val="99"/>
    <w:rPr>
      <w:rFonts w:ascii="宋体" w:hAnsi="Courier New"/>
      <w:kern w:val="0"/>
      <w:sz w:val="20"/>
    </w:rPr>
  </w:style>
  <w:style w:type="paragraph" w:styleId="9">
    <w:name w:val="Body Text Indent"/>
    <w:basedOn w:val="1"/>
    <w:unhideWhenUsed/>
    <w:qFormat/>
    <w:uiPriority w:val="0"/>
    <w:pPr>
      <w:spacing w:after="120"/>
      <w:ind w:left="420" w:leftChars="200"/>
    </w:pPr>
  </w:style>
  <w:style w:type="paragraph" w:styleId="10">
    <w:name w:val="Balloon Text"/>
    <w:basedOn w:val="1"/>
    <w:link w:val="23"/>
    <w:qFormat/>
    <w:uiPriority w:val="0"/>
    <w:rPr>
      <w:sz w:val="18"/>
      <w:szCs w:val="18"/>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14">
    <w:name w:val="Title"/>
    <w:basedOn w:val="1"/>
    <w:next w:val="1"/>
    <w:qFormat/>
    <w:uiPriority w:val="0"/>
    <w:pPr>
      <w:spacing w:before="240" w:after="60"/>
      <w:jc w:val="center"/>
      <w:outlineLvl w:val="0"/>
    </w:pPr>
    <w:rPr>
      <w:rFonts w:ascii="Cambria" w:hAnsi="Cambria"/>
      <w:b/>
      <w:bCs/>
      <w:kern w:val="0"/>
      <w:sz w:val="32"/>
      <w:szCs w:val="32"/>
    </w:rPr>
  </w:style>
  <w:style w:type="paragraph" w:styleId="15">
    <w:name w:val="Body Text First Indent 2"/>
    <w:basedOn w:val="9"/>
    <w:qFormat/>
    <w:uiPriority w:val="99"/>
    <w:pPr>
      <w:adjustRightInd w:val="0"/>
      <w:spacing w:after="0" w:line="312" w:lineRule="atLeast"/>
      <w:ind w:left="1296" w:leftChars="0"/>
      <w:textAlignment w:val="baseline"/>
    </w:pPr>
    <w:rPr>
      <w:rFonts w:eastAsia="仿宋_GB2312"/>
      <w:kern w:val="21"/>
      <w:sz w:val="32"/>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qFormat/>
    <w:uiPriority w:val="0"/>
    <w:rPr>
      <w:color w:val="0000FF"/>
      <w:u w:val="single"/>
    </w:rPr>
  </w:style>
  <w:style w:type="character" w:customStyle="1" w:styleId="20">
    <w:name w:val="标题 1 Char"/>
    <w:link w:val="2"/>
    <w:qFormat/>
    <w:uiPriority w:val="99"/>
    <w:rPr>
      <w:rFonts w:cs="Times New Roman"/>
      <w:kern w:val="44"/>
      <w:sz w:val="44"/>
    </w:rPr>
  </w:style>
  <w:style w:type="character" w:customStyle="1" w:styleId="21">
    <w:name w:val="批注文字 Char"/>
    <w:link w:val="6"/>
    <w:qFormat/>
    <w:uiPriority w:val="0"/>
    <w:rPr>
      <w:rFonts w:cs="Times New Roman"/>
      <w:kern w:val="2"/>
      <w:sz w:val="21"/>
    </w:rPr>
  </w:style>
  <w:style w:type="character" w:customStyle="1" w:styleId="22">
    <w:name w:val="正文文本 Char"/>
    <w:link w:val="7"/>
    <w:qFormat/>
    <w:uiPriority w:val="99"/>
    <w:rPr>
      <w:rFonts w:ascii="Times New Roman" w:hAnsi="Times New Roman" w:cs="Times New Roman"/>
      <w:kern w:val="2"/>
      <w:sz w:val="21"/>
    </w:rPr>
  </w:style>
  <w:style w:type="character" w:customStyle="1" w:styleId="23">
    <w:name w:val="批注框文本 Char"/>
    <w:link w:val="10"/>
    <w:qFormat/>
    <w:uiPriority w:val="0"/>
    <w:rPr>
      <w:rFonts w:ascii="Times New Roman" w:hAnsi="Times New Roman" w:cs="Times New Roman"/>
      <w:kern w:val="2"/>
      <w:sz w:val="18"/>
      <w:szCs w:val="18"/>
    </w:rPr>
  </w:style>
  <w:style w:type="paragraph" w:customStyle="1" w:styleId="24">
    <w:name w:val="列出段落11"/>
    <w:basedOn w:val="1"/>
    <w:qFormat/>
    <w:uiPriority w:val="99"/>
    <w:pPr>
      <w:ind w:firstLine="420" w:firstLineChars="200"/>
    </w:pPr>
  </w:style>
  <w:style w:type="paragraph" w:customStyle="1" w:styleId="25">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6">
    <w:name w:val="列出段落1"/>
    <w:basedOn w:val="1"/>
    <w:qFormat/>
    <w:uiPriority w:val="34"/>
    <w:pPr>
      <w:ind w:firstLine="420" w:firstLineChars="200"/>
    </w:pPr>
  </w:style>
  <w:style w:type="paragraph" w:customStyle="1" w:styleId="27">
    <w:name w:val="Char"/>
    <w:qFormat/>
    <w:uiPriority w:val="0"/>
    <w:pPr>
      <w:widowControl w:val="0"/>
      <w:tabs>
        <w:tab w:val="left" w:pos="360"/>
      </w:tabs>
      <w:jc w:val="both"/>
    </w:pPr>
    <w:rPr>
      <w:rFonts w:ascii="Times New Roman" w:hAnsi="Times New Roman" w:eastAsia="宋体" w:cs="Times New Roman"/>
      <w:color w:val="000000"/>
      <w:kern w:val="2"/>
      <w:sz w:val="24"/>
      <w:szCs w:val="24"/>
      <w:lang w:val="en-US" w:eastAsia="zh-CN" w:bidi="ar-SA"/>
    </w:rPr>
  </w:style>
  <w:style w:type="paragraph" w:styleId="28">
    <w:name w:val="List Paragraph"/>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23</Pages>
  <Words>6990</Words>
  <Characters>7368</Characters>
  <Lines>57</Lines>
  <Paragraphs>16</Paragraphs>
  <TotalTime>0</TotalTime>
  <ScaleCrop>false</ScaleCrop>
  <LinksUpToDate>false</LinksUpToDate>
  <CharactersWithSpaces>7769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2024-10-28T03:20:00Z</dcterms:created>
  <dc:creator>Administrator</dc:creator>
  <cp:lastModifiedBy>yyq.</cp:lastModifiedBy>
  <cp:lastPrinted>2024-05-29T06:35:00Z</cp:lastPrinted>
  <dcterms:modified xsi:type="dcterms:W3CDTF">2024-11-01T03:42:00Z</dcterms:modified>
  <dc:title>镇江海纳川物流产业发展有限责任公司</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E8449CA5970E452AB42DE192BF819ED1_13</vt:lpwstr>
  </property>
</Properties>
</file>