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6387">
      <w:pPr>
        <w:spacing w:line="360" w:lineRule="exact"/>
        <w:ind w:firstLine="3373" w:firstLineChars="1200"/>
        <w:rPr>
          <w:b/>
          <w:sz w:val="28"/>
          <w:szCs w:val="28"/>
        </w:rPr>
      </w:pPr>
      <w:r>
        <w:rPr>
          <w:rFonts w:hint="eastAsia"/>
          <w:b/>
          <w:sz w:val="28"/>
          <w:szCs w:val="28"/>
        </w:rPr>
        <w:t>效</w:t>
      </w:r>
      <w:r>
        <w:rPr>
          <w:b/>
          <w:sz w:val="28"/>
          <w:szCs w:val="28"/>
        </w:rPr>
        <w:t>能提升</w:t>
      </w:r>
      <w:r>
        <w:rPr>
          <w:rFonts w:hint="eastAsia"/>
          <w:b/>
          <w:sz w:val="28"/>
          <w:szCs w:val="28"/>
        </w:rPr>
        <w:t>项目</w:t>
      </w:r>
    </w:p>
    <w:p w14:paraId="5FA29B34">
      <w:pPr>
        <w:spacing w:line="360" w:lineRule="exact"/>
        <w:ind w:firstLine="2811" w:firstLineChars="1000"/>
        <w:rPr>
          <w:b/>
          <w:sz w:val="28"/>
          <w:szCs w:val="28"/>
        </w:rPr>
      </w:pPr>
      <w:r>
        <w:rPr>
          <w:rFonts w:hint="eastAsia"/>
          <w:b/>
          <w:sz w:val="28"/>
          <w:szCs w:val="28"/>
        </w:rPr>
        <w:t>压力</w:t>
      </w:r>
      <w:r>
        <w:rPr>
          <w:b/>
          <w:sz w:val="28"/>
          <w:szCs w:val="28"/>
        </w:rPr>
        <w:t>变送器</w:t>
      </w:r>
      <w:r>
        <w:rPr>
          <w:rFonts w:hint="eastAsia"/>
          <w:b/>
          <w:sz w:val="28"/>
          <w:szCs w:val="28"/>
        </w:rPr>
        <w:t>技术</w:t>
      </w:r>
      <w:r>
        <w:rPr>
          <w:b/>
          <w:sz w:val="28"/>
          <w:szCs w:val="28"/>
        </w:rPr>
        <w:t>规格书</w:t>
      </w:r>
    </w:p>
    <w:p w14:paraId="3E919388">
      <w:pPr>
        <w:rPr>
          <w:b/>
          <w:kern w:val="1"/>
          <w:sz w:val="32"/>
          <w:szCs w:val="32"/>
        </w:rPr>
      </w:pPr>
      <w:r>
        <w:t xml:space="preserve">  </w:t>
      </w:r>
    </w:p>
    <w:p w14:paraId="35916A2E">
      <w:pPr>
        <w:spacing w:line="360" w:lineRule="auto"/>
        <w:rPr>
          <w:b/>
          <w:caps/>
          <w:sz w:val="24"/>
        </w:rPr>
      </w:pPr>
      <w:r>
        <w:rPr>
          <w:b/>
          <w:caps/>
          <w:sz w:val="24"/>
        </w:rPr>
        <w:t>1.</w:t>
      </w:r>
      <w:r>
        <w:rPr>
          <w:rFonts w:hint="eastAsia"/>
          <w:b/>
          <w:caps/>
          <w:sz w:val="24"/>
        </w:rPr>
        <w:t>总则</w:t>
      </w:r>
      <w:r>
        <w:rPr>
          <w:b/>
          <w:caps/>
          <w:sz w:val="24"/>
        </w:rPr>
        <w:t xml:space="preserve"> </w:t>
      </w:r>
    </w:p>
    <w:p w14:paraId="25533FFB">
      <w:pPr>
        <w:widowControl/>
        <w:spacing w:line="360" w:lineRule="auto"/>
        <w:jc w:val="left"/>
        <w:rPr>
          <w:szCs w:val="21"/>
        </w:rPr>
      </w:pPr>
      <w:r>
        <w:rPr>
          <w:szCs w:val="21"/>
        </w:rPr>
        <w:t>1.1</w:t>
      </w:r>
      <w:r>
        <w:rPr>
          <w:rFonts w:hint="eastAsia"/>
          <w:szCs w:val="21"/>
        </w:rPr>
        <w:t>设备名称：</w:t>
      </w:r>
      <w:r>
        <w:rPr>
          <w:rFonts w:hint="eastAsia" w:ascii="宋体" w:hAnsi="宋体"/>
          <w:szCs w:val="21"/>
        </w:rPr>
        <w:t>变送器</w:t>
      </w:r>
    </w:p>
    <w:p w14:paraId="157A556F">
      <w:pPr>
        <w:widowControl/>
        <w:spacing w:line="360" w:lineRule="auto"/>
        <w:jc w:val="left"/>
        <w:rPr>
          <w:szCs w:val="21"/>
        </w:rPr>
      </w:pPr>
      <w:r>
        <w:rPr>
          <w:szCs w:val="21"/>
        </w:rPr>
        <w:t>1.2</w:t>
      </w:r>
      <w:r>
        <w:rPr>
          <w:rFonts w:hint="eastAsia"/>
        </w:rPr>
        <w:t>本技术规格提出的是最低限度的要求，并未对一切细节做出规定，也未充分引述有关标准和规范的条文，本规格书与设计院数据表所提的技术要求及标准不一致时，投标方应满足其中高的要求和标准，投标方应保证提供符合本技术规格书和有关最新工业标准的产品。</w:t>
      </w:r>
      <w:r>
        <w:rPr>
          <w:rFonts w:hint="eastAsia"/>
          <w:szCs w:val="21"/>
        </w:rPr>
        <w:t>。</w:t>
      </w:r>
    </w:p>
    <w:p w14:paraId="18B93547">
      <w:pPr>
        <w:spacing w:line="360" w:lineRule="auto"/>
        <w:rPr>
          <w:rFonts w:ascii="宋体"/>
          <w:szCs w:val="21"/>
        </w:rPr>
      </w:pPr>
      <w:r>
        <w:rPr>
          <w:szCs w:val="21"/>
        </w:rPr>
        <w:t>1.3</w:t>
      </w:r>
      <w:r>
        <w:rPr>
          <w:rFonts w:hint="eastAsia"/>
          <w:szCs w:val="21"/>
        </w:rPr>
        <w:t>本技术规格书适用于海纳川</w:t>
      </w:r>
      <w:r>
        <w:rPr>
          <w:szCs w:val="21"/>
        </w:rPr>
        <w:t>港口效能提升改造</w:t>
      </w:r>
      <w:r>
        <w:rPr>
          <w:rFonts w:hint="eastAsia"/>
          <w:szCs w:val="21"/>
        </w:rPr>
        <w:t>，</w:t>
      </w:r>
      <w:r>
        <w:rPr>
          <w:rFonts w:hint="eastAsia" w:ascii="宋体" w:hAnsi="宋体"/>
          <w:szCs w:val="21"/>
        </w:rPr>
        <w:t>它包括变送器的功能设计、性能、结构、制造、试验、安装和质量保证等各方面的技术要求</w:t>
      </w:r>
      <w:r>
        <w:rPr>
          <w:rFonts w:hint="eastAsia"/>
          <w:szCs w:val="21"/>
        </w:rPr>
        <w:t>。</w:t>
      </w:r>
    </w:p>
    <w:p w14:paraId="57123948">
      <w:pPr>
        <w:widowControl/>
        <w:spacing w:line="360" w:lineRule="auto"/>
        <w:jc w:val="left"/>
        <w:rPr>
          <w:szCs w:val="21"/>
        </w:rPr>
      </w:pPr>
      <w:r>
        <w:rPr>
          <w:szCs w:val="21"/>
        </w:rPr>
        <w:t>1.4</w:t>
      </w:r>
      <w:r>
        <w:rPr>
          <w:rFonts w:hint="eastAsia"/>
          <w:szCs w:val="21"/>
        </w:rPr>
        <w:t>本招标要求所使用的标准如与投标方所执行的标准发生矛盾时，按较高较严的标准执行。</w:t>
      </w:r>
    </w:p>
    <w:p w14:paraId="6100240B">
      <w:pPr>
        <w:widowControl/>
        <w:spacing w:line="360" w:lineRule="auto"/>
        <w:ind w:left="354" w:hanging="354" w:hangingChars="147"/>
        <w:jc w:val="left"/>
        <w:rPr>
          <w:b/>
          <w:sz w:val="24"/>
        </w:rPr>
      </w:pPr>
      <w:r>
        <w:rPr>
          <w:b/>
          <w:sz w:val="24"/>
        </w:rPr>
        <w:t>2.</w:t>
      </w:r>
      <w:r>
        <w:rPr>
          <w:rFonts w:hint="eastAsia"/>
          <w:b/>
          <w:sz w:val="24"/>
        </w:rPr>
        <w:t>产品描述</w:t>
      </w:r>
    </w:p>
    <w:p w14:paraId="5338FDFF">
      <w:pPr>
        <w:autoSpaceDE w:val="0"/>
        <w:autoSpaceDN w:val="0"/>
        <w:spacing w:line="360" w:lineRule="exact"/>
        <w:ind w:right="198"/>
        <w:rPr>
          <w:szCs w:val="21"/>
        </w:rPr>
      </w:pPr>
      <w:r>
        <w:rPr>
          <w:caps/>
          <w:szCs w:val="21"/>
        </w:rPr>
        <w:t xml:space="preserve">2.1 </w:t>
      </w:r>
      <w:r>
        <w:rPr>
          <w:rFonts w:hint="eastAsia"/>
          <w:szCs w:val="21"/>
        </w:rPr>
        <w:t>本批变送器共</w:t>
      </w:r>
      <w:r>
        <w:rPr>
          <w:szCs w:val="21"/>
        </w:rPr>
        <w:t>20</w:t>
      </w:r>
      <w:r>
        <w:rPr>
          <w:rFonts w:hint="eastAsia"/>
          <w:szCs w:val="21"/>
        </w:rPr>
        <w:t>台。</w:t>
      </w:r>
    </w:p>
    <w:p w14:paraId="0FA4F646">
      <w:pPr>
        <w:spacing w:line="360" w:lineRule="exact"/>
      </w:pPr>
      <w:r>
        <w:rPr>
          <w:szCs w:val="21"/>
        </w:rPr>
        <w:t xml:space="preserve">2.2 </w:t>
      </w:r>
      <w:r>
        <w:rPr>
          <w:rFonts w:hint="eastAsia"/>
          <w:szCs w:val="21"/>
        </w:rPr>
        <w:t>本批招标仪表不得转包和供应贴牌产品</w:t>
      </w:r>
      <w:r>
        <w:rPr>
          <w:rFonts w:hint="eastAsia"/>
        </w:rPr>
        <w:t>。</w:t>
      </w:r>
    </w:p>
    <w:p w14:paraId="3DD50F19">
      <w:pPr>
        <w:spacing w:line="360" w:lineRule="exact"/>
        <w:rPr>
          <w:szCs w:val="21"/>
        </w:rPr>
      </w:pPr>
    </w:p>
    <w:p w14:paraId="57BB0A65">
      <w:pPr>
        <w:spacing w:line="360" w:lineRule="auto"/>
        <w:rPr>
          <w:b/>
          <w:sz w:val="24"/>
        </w:rPr>
      </w:pPr>
      <w:r>
        <w:rPr>
          <w:b/>
          <w:sz w:val="24"/>
        </w:rPr>
        <w:t>3.</w:t>
      </w:r>
      <w:r>
        <w:rPr>
          <w:rFonts w:hint="eastAsia"/>
          <w:b/>
          <w:sz w:val="24"/>
        </w:rPr>
        <w:t>设计依据</w:t>
      </w:r>
      <w:r>
        <w:rPr>
          <w:b/>
          <w:sz w:val="24"/>
        </w:rPr>
        <w:tab/>
      </w:r>
    </w:p>
    <w:p w14:paraId="07A42F2E">
      <w:pPr>
        <w:spacing w:line="360" w:lineRule="auto"/>
        <w:rPr>
          <w:szCs w:val="21"/>
        </w:rPr>
      </w:pPr>
      <w:r>
        <w:rPr>
          <w:szCs w:val="21"/>
        </w:rPr>
        <w:t>3.1</w:t>
      </w:r>
      <w:r>
        <w:rPr>
          <w:rFonts w:hint="eastAsia"/>
          <w:szCs w:val="21"/>
        </w:rPr>
        <w:t>仪表的设计和选型应完全满足或优于仪表数据表的要求，能满足招标方和招标方设计院提出的任何其它技术要求。</w:t>
      </w:r>
    </w:p>
    <w:p w14:paraId="21F1719A">
      <w:pPr>
        <w:widowControl/>
        <w:spacing w:line="360" w:lineRule="auto"/>
        <w:jc w:val="left"/>
        <w:rPr>
          <w:szCs w:val="21"/>
        </w:rPr>
      </w:pPr>
      <w:r>
        <w:rPr>
          <w:szCs w:val="21"/>
        </w:rPr>
        <w:t>3.2</w:t>
      </w:r>
      <w:r>
        <w:rPr>
          <w:rFonts w:hint="eastAsia"/>
          <w:szCs w:val="21"/>
        </w:rPr>
        <w:t>环境状况：</w:t>
      </w:r>
    </w:p>
    <w:p w14:paraId="47FB66E6">
      <w:pPr>
        <w:spacing w:line="360" w:lineRule="auto"/>
        <w:ind w:firstLine="539" w:firstLineChars="257"/>
        <w:rPr>
          <w:szCs w:val="21"/>
        </w:rPr>
      </w:pPr>
      <w:r>
        <w:rPr>
          <w:rFonts w:hint="eastAsia"/>
          <w:szCs w:val="21"/>
        </w:rPr>
        <w:t>年平均气温：</w:t>
      </w:r>
      <w:r>
        <w:rPr>
          <w:szCs w:val="21"/>
        </w:rPr>
        <w:t xml:space="preserve">                                  15.4</w:t>
      </w:r>
      <w:r>
        <w:rPr>
          <w:rFonts w:hint="eastAsia" w:ascii="宋体" w:hAnsi="宋体" w:cs="宋体"/>
          <w:szCs w:val="21"/>
        </w:rPr>
        <w:t>℃</w:t>
      </w:r>
      <w:r>
        <w:rPr>
          <w:rFonts w:hint="eastAsia"/>
          <w:szCs w:val="21"/>
        </w:rPr>
        <w:t>；</w:t>
      </w:r>
    </w:p>
    <w:p w14:paraId="22F85318">
      <w:pPr>
        <w:spacing w:line="360" w:lineRule="auto"/>
        <w:ind w:firstLine="539" w:firstLineChars="257"/>
        <w:rPr>
          <w:szCs w:val="21"/>
        </w:rPr>
      </w:pPr>
      <w:r>
        <w:rPr>
          <w:rFonts w:hint="eastAsia"/>
          <w:szCs w:val="21"/>
        </w:rPr>
        <w:t>极端最低气温：</w:t>
      </w:r>
      <w:r>
        <w:rPr>
          <w:szCs w:val="21"/>
        </w:rPr>
        <w:t xml:space="preserve">                                </w:t>
      </w:r>
      <w:r>
        <w:rPr>
          <w:rFonts w:hint="eastAsia"/>
          <w:szCs w:val="21"/>
        </w:rPr>
        <w:t>－</w:t>
      </w:r>
      <w:r>
        <w:rPr>
          <w:szCs w:val="21"/>
        </w:rPr>
        <w:t>12.4</w:t>
      </w:r>
      <w:r>
        <w:rPr>
          <w:rFonts w:hint="eastAsia" w:ascii="宋体" w:hAnsi="宋体" w:cs="宋体"/>
          <w:szCs w:val="21"/>
        </w:rPr>
        <w:t>℃</w:t>
      </w:r>
      <w:r>
        <w:rPr>
          <w:rFonts w:hint="eastAsia"/>
          <w:szCs w:val="21"/>
        </w:rPr>
        <w:t>；</w:t>
      </w:r>
    </w:p>
    <w:p w14:paraId="3136AA57">
      <w:pPr>
        <w:spacing w:line="360" w:lineRule="auto"/>
        <w:ind w:firstLine="539" w:firstLineChars="257"/>
        <w:rPr>
          <w:szCs w:val="21"/>
        </w:rPr>
      </w:pPr>
      <w:r>
        <w:rPr>
          <w:rFonts w:hint="eastAsia"/>
          <w:szCs w:val="21"/>
        </w:rPr>
        <w:t>极端最高气温：</w:t>
      </w:r>
      <w:r>
        <w:rPr>
          <w:szCs w:val="21"/>
        </w:rPr>
        <w:t xml:space="preserve">                                40.9</w:t>
      </w:r>
      <w:r>
        <w:rPr>
          <w:rFonts w:hint="eastAsia" w:ascii="宋体" w:hAnsi="宋体" w:cs="宋体"/>
          <w:szCs w:val="21"/>
        </w:rPr>
        <w:t>℃</w:t>
      </w:r>
    </w:p>
    <w:p w14:paraId="65F0971B">
      <w:pPr>
        <w:spacing w:line="360" w:lineRule="auto"/>
        <w:ind w:firstLine="539" w:firstLineChars="257"/>
        <w:rPr>
          <w:szCs w:val="21"/>
        </w:rPr>
      </w:pPr>
      <w:r>
        <w:rPr>
          <w:rFonts w:hint="eastAsia"/>
          <w:szCs w:val="21"/>
        </w:rPr>
        <w:t>年平均相对湿度：</w:t>
      </w:r>
      <w:r>
        <w:rPr>
          <w:szCs w:val="21"/>
        </w:rPr>
        <w:t xml:space="preserve">                              76%</w:t>
      </w:r>
      <w:r>
        <w:rPr>
          <w:rFonts w:hint="eastAsia"/>
          <w:szCs w:val="21"/>
        </w:rPr>
        <w:t>；</w:t>
      </w:r>
    </w:p>
    <w:p w14:paraId="1A367303">
      <w:pPr>
        <w:spacing w:line="360" w:lineRule="auto"/>
        <w:ind w:firstLine="539" w:firstLineChars="257"/>
        <w:rPr>
          <w:szCs w:val="21"/>
        </w:rPr>
      </w:pPr>
      <w:r>
        <w:rPr>
          <w:rFonts w:hint="eastAsia"/>
          <w:szCs w:val="21"/>
        </w:rPr>
        <w:t>年平均大气压：</w:t>
      </w:r>
      <w:r>
        <w:rPr>
          <w:szCs w:val="21"/>
        </w:rPr>
        <w:t xml:space="preserve">                                101.4kPa</w:t>
      </w:r>
    </w:p>
    <w:p w14:paraId="0EA099F3">
      <w:pPr>
        <w:spacing w:line="360" w:lineRule="auto"/>
        <w:ind w:firstLine="539" w:firstLineChars="257"/>
        <w:rPr>
          <w:color w:val="FF0000"/>
          <w:szCs w:val="21"/>
        </w:rPr>
      </w:pPr>
      <w:r>
        <w:rPr>
          <w:rFonts w:hint="eastAsia"/>
          <w:szCs w:val="21"/>
        </w:rPr>
        <w:t>其它：仪表气源</w:t>
      </w:r>
      <w:r>
        <w:rPr>
          <w:szCs w:val="21"/>
        </w:rPr>
        <w:t xml:space="preserve">                                </w:t>
      </w:r>
      <w:r>
        <w:t>0.4~0.7MPa(G)</w:t>
      </w:r>
    </w:p>
    <w:p w14:paraId="36947553">
      <w:pPr>
        <w:widowControl/>
        <w:spacing w:line="360" w:lineRule="auto"/>
        <w:ind w:left="306" w:leftChars="85" w:hanging="128" w:hangingChars="61"/>
        <w:jc w:val="left"/>
        <w:rPr>
          <w:szCs w:val="21"/>
        </w:rPr>
      </w:pPr>
      <w:r>
        <w:rPr>
          <w:szCs w:val="21"/>
        </w:rPr>
        <w:t>3.3</w:t>
      </w:r>
      <w:r>
        <w:rPr>
          <w:rFonts w:hint="eastAsia"/>
          <w:szCs w:val="21"/>
        </w:rPr>
        <w:t>仪表及所配电气附件防护要求：</w:t>
      </w:r>
    </w:p>
    <w:p w14:paraId="3C44E80C">
      <w:pPr>
        <w:widowControl/>
        <w:spacing w:line="360" w:lineRule="auto"/>
        <w:ind w:left="306" w:leftChars="85" w:hanging="128" w:hangingChars="61"/>
        <w:jc w:val="left"/>
        <w:rPr>
          <w:szCs w:val="21"/>
        </w:rPr>
      </w:pPr>
      <w:r>
        <w:rPr>
          <w:rFonts w:hint="eastAsia"/>
          <w:szCs w:val="21"/>
        </w:rPr>
        <w:t>防护等级：</w:t>
      </w:r>
      <w:r>
        <w:rPr>
          <w:szCs w:val="21"/>
        </w:rPr>
        <w:t>IP65</w:t>
      </w:r>
    </w:p>
    <w:p w14:paraId="3DD6D160">
      <w:pPr>
        <w:widowControl/>
        <w:spacing w:line="360" w:lineRule="auto"/>
        <w:ind w:left="306" w:leftChars="85" w:hanging="128" w:hangingChars="61"/>
        <w:jc w:val="left"/>
        <w:rPr>
          <w:szCs w:val="21"/>
        </w:rPr>
      </w:pPr>
      <w:r>
        <w:rPr>
          <w:rFonts w:hint="eastAsia"/>
          <w:szCs w:val="21"/>
        </w:rPr>
        <w:t>防爆等级：</w:t>
      </w:r>
      <w:r>
        <w:rPr>
          <w:szCs w:val="21"/>
        </w:rPr>
        <w:t>ExdII BT4</w:t>
      </w:r>
    </w:p>
    <w:p w14:paraId="2DABD049">
      <w:pPr>
        <w:widowControl/>
        <w:spacing w:line="360" w:lineRule="auto"/>
        <w:ind w:left="306" w:leftChars="85" w:hanging="128" w:hangingChars="61"/>
        <w:jc w:val="left"/>
        <w:rPr>
          <w:szCs w:val="21"/>
        </w:rPr>
      </w:pPr>
    </w:p>
    <w:p w14:paraId="69F459A5">
      <w:pPr>
        <w:widowControl/>
        <w:spacing w:line="360" w:lineRule="auto"/>
        <w:ind w:left="354" w:hanging="354" w:hangingChars="147"/>
        <w:jc w:val="left"/>
        <w:rPr>
          <w:b/>
          <w:sz w:val="24"/>
        </w:rPr>
      </w:pPr>
      <w:r>
        <w:rPr>
          <w:b/>
          <w:sz w:val="24"/>
        </w:rPr>
        <w:t>4.</w:t>
      </w:r>
      <w:r>
        <w:rPr>
          <w:rFonts w:hint="eastAsia"/>
          <w:b/>
          <w:sz w:val="24"/>
        </w:rPr>
        <w:t>供货及技术要求</w:t>
      </w:r>
    </w:p>
    <w:p w14:paraId="786E3B12">
      <w:pPr>
        <w:spacing w:line="360" w:lineRule="auto"/>
        <w:rPr>
          <w:rFonts w:ascii="宋体" w:hAnsi="宋体"/>
          <w:bCs/>
          <w:spacing w:val="-4"/>
          <w:szCs w:val="21"/>
        </w:rPr>
      </w:pPr>
      <w:r>
        <w:rPr>
          <w:rFonts w:hint="eastAsia"/>
          <w:color w:val="000000" w:themeColor="text1"/>
          <w:szCs w:val="21"/>
          <w14:textFill>
            <w14:solidFill>
              <w14:schemeClr w14:val="tx1"/>
            </w14:solidFill>
          </w14:textFill>
        </w:rPr>
        <w:t>4.1压力差压变送器品牌</w:t>
      </w:r>
      <w:r>
        <w:rPr>
          <w:color w:val="000000" w:themeColor="text1"/>
          <w:szCs w:val="21"/>
          <w14:textFill>
            <w14:solidFill>
              <w14:schemeClr w14:val="tx1"/>
            </w14:solidFill>
          </w14:textFill>
        </w:rPr>
        <w:t>要求为</w:t>
      </w:r>
      <w:r>
        <w:rPr>
          <w:rFonts w:hint="eastAsia"/>
          <w:color w:val="000000" w:themeColor="text1"/>
          <w:szCs w:val="21"/>
          <w14:textFill>
            <w14:solidFill>
              <w14:schemeClr w14:val="tx1"/>
            </w14:solidFill>
          </w14:textFill>
        </w:rPr>
        <w:t>：</w:t>
      </w:r>
      <w:r>
        <w:rPr>
          <w:rFonts w:hint="eastAsia" w:ascii="宋体" w:hAnsi="宋体"/>
          <w:bCs/>
          <w:color w:val="000000" w:themeColor="text1"/>
          <w:spacing w:val="-4"/>
          <w:szCs w:val="21"/>
          <w14:textFill>
            <w14:solidFill>
              <w14:schemeClr w14:val="tx1"/>
            </w14:solidFill>
          </w14:textFill>
        </w:rPr>
        <w:t>川仪(P</w:t>
      </w:r>
      <w:r>
        <w:rPr>
          <w:rFonts w:ascii="宋体" w:hAnsi="宋体"/>
          <w:bCs/>
          <w:color w:val="000000" w:themeColor="text1"/>
          <w:spacing w:val="-4"/>
          <w:szCs w:val="21"/>
          <w14:textFill>
            <w14:solidFill>
              <w14:schemeClr w14:val="tx1"/>
            </w14:solidFill>
          </w14:textFill>
        </w:rPr>
        <w:t>DS)</w:t>
      </w:r>
      <w:r>
        <w:rPr>
          <w:rFonts w:hint="eastAsia" w:ascii="宋体" w:hAnsi="宋体"/>
          <w:bCs/>
          <w:color w:val="000000" w:themeColor="text1"/>
          <w:spacing w:val="-4"/>
          <w:szCs w:val="21"/>
          <w14:textFill>
            <w14:solidFill>
              <w14:schemeClr w14:val="tx1"/>
            </w14:solidFill>
          </w14:textFill>
        </w:rPr>
        <w:t>、上自</w:t>
      </w:r>
      <w:r>
        <w:rPr>
          <w:rFonts w:ascii="宋体" w:hAnsi="宋体"/>
          <w:bCs/>
          <w:color w:val="000000" w:themeColor="text1"/>
          <w:spacing w:val="-4"/>
          <w:szCs w:val="21"/>
          <w14:textFill>
            <w14:solidFill>
              <w14:schemeClr w14:val="tx1"/>
            </w14:solidFill>
          </w14:textFill>
        </w:rPr>
        <w:t>仪</w:t>
      </w:r>
      <w:r>
        <w:rPr>
          <w:rFonts w:hint="eastAsia" w:ascii="宋体" w:hAnsi="宋体"/>
          <w:bCs/>
          <w:color w:val="000000" w:themeColor="text1"/>
          <w:spacing w:val="-4"/>
          <w:szCs w:val="21"/>
          <w14:textFill>
            <w14:solidFill>
              <w14:schemeClr w14:val="tx1"/>
            </w14:solidFill>
          </w14:textFill>
        </w:rPr>
        <w:t>(3351TG)、浙江中控(CXT)。</w:t>
      </w:r>
      <w:r>
        <w:rPr>
          <w:rFonts w:hint="eastAsia"/>
          <w:color w:val="000000" w:themeColor="text1"/>
          <w:szCs w:val="21"/>
          <w14:textFill>
            <w14:solidFill>
              <w14:schemeClr w14:val="tx1"/>
            </w14:solidFill>
          </w14:textFill>
        </w:rPr>
        <w:t>变送器及其附件成套供货。</w:t>
      </w:r>
      <w:r>
        <w:rPr>
          <w:rFonts w:hint="eastAsia" w:ascii="宋体" w:hAnsi="宋体"/>
          <w:bCs/>
          <w:spacing w:val="-4"/>
          <w:szCs w:val="21"/>
        </w:rPr>
        <w:t>投标方</w:t>
      </w:r>
      <w:r>
        <w:rPr>
          <w:rFonts w:hint="eastAsia" w:ascii="宋体" w:hAnsi="宋体"/>
          <w:bCs/>
          <w:color w:val="auto"/>
          <w:spacing w:val="-4"/>
          <w:szCs w:val="21"/>
          <w:lang w:eastAsia="zh-CN"/>
        </w:rPr>
        <w:t>若为经销商</w:t>
      </w:r>
      <w:r>
        <w:rPr>
          <w:rFonts w:hint="eastAsia" w:ascii="宋体" w:hAnsi="宋体"/>
          <w:bCs/>
          <w:spacing w:val="-4"/>
          <w:szCs w:val="21"/>
        </w:rPr>
        <w:t>须提供品牌商的授权书，否则其报价将被拒绝。</w:t>
      </w:r>
    </w:p>
    <w:p w14:paraId="5CB85BAB">
      <w:pPr>
        <w:widowControl/>
        <w:spacing w:line="360" w:lineRule="auto"/>
        <w:jc w:val="left"/>
        <w:rPr>
          <w:szCs w:val="21"/>
        </w:rPr>
      </w:pPr>
      <w:r>
        <w:rPr>
          <w:szCs w:val="21"/>
        </w:rPr>
        <w:t>4.</w:t>
      </w:r>
      <w:r>
        <w:rPr>
          <w:rFonts w:hint="eastAsia"/>
          <w:szCs w:val="21"/>
        </w:rPr>
        <w:t>2所有就地安装的压力、差压、液位变送器均应为智能全天候型。表头带就地零点、量程调整功能，可就地进行零点及量程的调整。量程比为</w:t>
      </w:r>
      <w:r>
        <w:rPr>
          <w:szCs w:val="21"/>
        </w:rPr>
        <w:t>100</w:t>
      </w:r>
      <w:r>
        <w:rPr>
          <w:rFonts w:hint="eastAsia"/>
          <w:szCs w:val="21"/>
        </w:rPr>
        <w:t>：</w:t>
      </w:r>
      <w:r>
        <w:rPr>
          <w:szCs w:val="21"/>
        </w:rPr>
        <w:t>1</w:t>
      </w:r>
      <w:r>
        <w:rPr>
          <w:rFonts w:hint="eastAsia"/>
          <w:szCs w:val="21"/>
        </w:rPr>
        <w:t>，变送器的响应时间应小于等于</w:t>
      </w:r>
      <w:r>
        <w:rPr>
          <w:szCs w:val="21"/>
        </w:rPr>
        <w:t>100ms</w:t>
      </w:r>
      <w:r>
        <w:rPr>
          <w:rFonts w:hint="eastAsia"/>
          <w:szCs w:val="21"/>
        </w:rPr>
        <w:t>。</w:t>
      </w:r>
    </w:p>
    <w:p w14:paraId="0F717B4D">
      <w:pPr>
        <w:widowControl/>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3变送器精度：≦±</w:t>
      </w:r>
      <w:r>
        <w:rPr>
          <w:color w:val="000000" w:themeColor="text1"/>
          <w:szCs w:val="21"/>
          <w14:textFill>
            <w14:solidFill>
              <w14:schemeClr w14:val="tx1"/>
            </w14:solidFill>
          </w14:textFill>
        </w:rPr>
        <w:t>0.05%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 </w:t>
      </w:r>
    </w:p>
    <w:p w14:paraId="19393160">
      <w:pPr>
        <w:widowControl/>
        <w:spacing w:line="360" w:lineRule="auto"/>
        <w:jc w:val="left"/>
        <w:rPr>
          <w:szCs w:val="21"/>
        </w:rPr>
      </w:pPr>
      <w:r>
        <w:rPr>
          <w:szCs w:val="21"/>
        </w:rPr>
        <w:t>4.4</w:t>
      </w:r>
      <w:r>
        <w:rPr>
          <w:rFonts w:hint="eastAsia"/>
          <w:szCs w:val="21"/>
        </w:rPr>
        <w:t>所有变送器信号必须为智能型两线制4-20mA DC叠加HART协议信号（HART版本6.0或以上）。</w:t>
      </w:r>
    </w:p>
    <w:p w14:paraId="4E10C941">
      <w:pPr>
        <w:widowControl/>
        <w:spacing w:line="360" w:lineRule="auto"/>
        <w:jc w:val="left"/>
        <w:rPr>
          <w:szCs w:val="21"/>
        </w:rPr>
      </w:pPr>
      <w:r>
        <w:rPr>
          <w:rFonts w:hint="eastAsia"/>
          <w:szCs w:val="21"/>
        </w:rPr>
        <w:t>4.</w:t>
      </w:r>
      <w:r>
        <w:rPr>
          <w:szCs w:val="21"/>
        </w:rPr>
        <w:t>9</w:t>
      </w:r>
      <w:r>
        <w:rPr>
          <w:rFonts w:hint="eastAsia"/>
          <w:szCs w:val="21"/>
        </w:rPr>
        <w:t>变送器表壳必须配备两个</w:t>
      </w:r>
      <w:r>
        <w:rPr>
          <w:szCs w:val="21"/>
        </w:rPr>
        <w:t>1/2 NPT(F)</w:t>
      </w:r>
      <w:r>
        <w:rPr>
          <w:rFonts w:hint="eastAsia"/>
          <w:szCs w:val="21"/>
        </w:rPr>
        <w:t>电气连接口，其中一端配置金属盲塞，另一端电缆密封接头</w:t>
      </w:r>
      <w:r>
        <w:rPr>
          <w:szCs w:val="21"/>
        </w:rPr>
        <w:t xml:space="preserve"> </w:t>
      </w:r>
      <w:r>
        <w:rPr>
          <w:rFonts w:hint="eastAsia"/>
          <w:szCs w:val="21"/>
        </w:rPr>
        <w:t>。</w:t>
      </w:r>
    </w:p>
    <w:p w14:paraId="7D8DB652">
      <w:pPr>
        <w:widowControl/>
        <w:spacing w:line="360" w:lineRule="auto"/>
        <w:jc w:val="left"/>
        <w:rPr>
          <w:szCs w:val="21"/>
        </w:rPr>
      </w:pPr>
      <w:r>
        <w:rPr>
          <w:rFonts w:hint="eastAsia"/>
          <w:szCs w:val="21"/>
        </w:rPr>
        <w:t>4.1</w:t>
      </w:r>
      <w:r>
        <w:rPr>
          <w:szCs w:val="21"/>
        </w:rPr>
        <w:t>0</w:t>
      </w:r>
      <w:r>
        <w:rPr>
          <w:rFonts w:hint="eastAsia"/>
          <w:szCs w:val="21"/>
        </w:rPr>
        <w:t>变送器防爆等级为Ex</w:t>
      </w:r>
      <w:r>
        <w:rPr>
          <w:szCs w:val="21"/>
        </w:rPr>
        <w:t>d</w:t>
      </w:r>
      <w:r>
        <w:rPr>
          <w:rFonts w:hint="eastAsia"/>
          <w:szCs w:val="21"/>
        </w:rPr>
        <w:t>II</w:t>
      </w:r>
      <w:r>
        <w:rPr>
          <w:szCs w:val="21"/>
        </w:rPr>
        <w:t>B</w:t>
      </w:r>
      <w:r>
        <w:rPr>
          <w:rFonts w:hint="eastAsia"/>
          <w:szCs w:val="21"/>
        </w:rPr>
        <w:t>T4，防护等级IP6</w:t>
      </w:r>
      <w:r>
        <w:rPr>
          <w:rFonts w:hint="eastAsia"/>
          <w:color w:val="FF0000"/>
          <w:szCs w:val="21"/>
          <w:lang w:val="en-US" w:eastAsia="zh-CN"/>
        </w:rPr>
        <w:t>5</w:t>
      </w:r>
      <w:r>
        <w:rPr>
          <w:rFonts w:hint="eastAsia"/>
          <w:szCs w:val="21"/>
        </w:rPr>
        <w:t>执行；变送器必须采用双腔室结构（接线端子和变送器主板、显示表头中间是两个独立的腔室）。</w:t>
      </w:r>
    </w:p>
    <w:p w14:paraId="40E2F620">
      <w:pPr>
        <w:widowControl/>
        <w:spacing w:line="360" w:lineRule="auto"/>
        <w:jc w:val="left"/>
        <w:rPr>
          <w:szCs w:val="21"/>
        </w:rPr>
      </w:pPr>
      <w:r>
        <w:rPr>
          <w:szCs w:val="21"/>
        </w:rPr>
        <w:t>4.</w:t>
      </w:r>
      <w:r>
        <w:rPr>
          <w:rFonts w:hint="eastAsia"/>
          <w:szCs w:val="21"/>
        </w:rPr>
        <w:t>1</w:t>
      </w:r>
      <w:r>
        <w:rPr>
          <w:szCs w:val="21"/>
        </w:rPr>
        <w:t>1</w:t>
      </w:r>
      <w:r>
        <w:rPr>
          <w:rFonts w:hint="eastAsia"/>
          <w:szCs w:val="21"/>
        </w:rPr>
        <w:t>变送器应具有过压保护功能，压力变送器至少为量程的</w:t>
      </w:r>
      <w:r>
        <w:rPr>
          <w:szCs w:val="21"/>
        </w:rPr>
        <w:t>1.5</w:t>
      </w:r>
      <w:r>
        <w:rPr>
          <w:rFonts w:hint="eastAsia"/>
          <w:szCs w:val="21"/>
        </w:rPr>
        <w:t>倍，差压变送器不小于</w:t>
      </w:r>
      <w:r>
        <w:rPr>
          <w:szCs w:val="21"/>
        </w:rPr>
        <w:t>21MPa</w:t>
      </w:r>
      <w:r>
        <w:rPr>
          <w:rFonts w:hint="eastAsia"/>
          <w:szCs w:val="21"/>
        </w:rPr>
        <w:t>（微压，微差压除外）。</w:t>
      </w:r>
    </w:p>
    <w:p w14:paraId="4A1FE643">
      <w:pPr>
        <w:widowControl/>
        <w:spacing w:line="360" w:lineRule="auto"/>
        <w:jc w:val="left"/>
        <w:rPr>
          <w:szCs w:val="21"/>
        </w:rPr>
      </w:pPr>
      <w:r>
        <w:rPr>
          <w:rFonts w:hint="eastAsia"/>
          <w:szCs w:val="21"/>
        </w:rPr>
        <w:t>4.1</w:t>
      </w:r>
      <w:r>
        <w:rPr>
          <w:szCs w:val="21"/>
        </w:rPr>
        <w:t>2</w:t>
      </w:r>
      <w:r>
        <w:rPr>
          <w:rFonts w:hint="eastAsia"/>
          <w:szCs w:val="21"/>
        </w:rPr>
        <w:t>雷电保护：所有型号需满足IEEE C62.41B类要求，满足IEE C37.90.1电涌接受能力。</w:t>
      </w:r>
    </w:p>
    <w:p w14:paraId="7EB547B8">
      <w:pPr>
        <w:widowControl/>
        <w:spacing w:line="360" w:lineRule="auto"/>
        <w:jc w:val="left"/>
        <w:rPr>
          <w:szCs w:val="21"/>
        </w:rPr>
      </w:pPr>
      <w:r>
        <w:rPr>
          <w:rFonts w:hint="eastAsia"/>
          <w:szCs w:val="21"/>
        </w:rPr>
        <w:t>4.1</w:t>
      </w:r>
      <w:r>
        <w:rPr>
          <w:szCs w:val="21"/>
        </w:rPr>
        <w:t>3</w:t>
      </w:r>
      <w:r>
        <w:rPr>
          <w:rFonts w:hint="eastAsia"/>
          <w:szCs w:val="21"/>
        </w:rPr>
        <w:t>所有现场变送器的电子元件的电磁兼容性应符合IEC 60801的要求。</w:t>
      </w:r>
    </w:p>
    <w:p w14:paraId="6E289495">
      <w:pPr>
        <w:widowControl/>
        <w:spacing w:line="360" w:lineRule="auto"/>
        <w:jc w:val="left"/>
        <w:rPr>
          <w:szCs w:val="21"/>
        </w:rPr>
      </w:pPr>
      <w:r>
        <w:rPr>
          <w:rFonts w:hint="eastAsia"/>
          <w:szCs w:val="21"/>
        </w:rPr>
        <w:t>4.1</w:t>
      </w:r>
      <w:r>
        <w:rPr>
          <w:szCs w:val="21"/>
        </w:rPr>
        <w:t>4</w:t>
      </w:r>
      <w:r>
        <w:rPr>
          <w:rFonts w:hint="eastAsia"/>
          <w:szCs w:val="21"/>
        </w:rPr>
        <w:t>与工艺流体接触部件（包括阀组）的材料必须符合设计要求，至少使用316L不锈钢</w:t>
      </w:r>
    </w:p>
    <w:p w14:paraId="240B70EC">
      <w:pPr>
        <w:widowControl/>
        <w:spacing w:line="360" w:lineRule="auto"/>
        <w:jc w:val="left"/>
        <w:rPr>
          <w:szCs w:val="21"/>
        </w:rPr>
      </w:pPr>
      <w:r>
        <w:rPr>
          <w:szCs w:val="21"/>
        </w:rPr>
        <w:t>4.15</w:t>
      </w:r>
      <w:r>
        <w:rPr>
          <w:rFonts w:hint="eastAsia"/>
          <w:szCs w:val="21"/>
        </w:rPr>
        <w:t>需带固定的不锈钢标牌</w:t>
      </w:r>
      <w:r>
        <w:rPr>
          <w:szCs w:val="21"/>
        </w:rPr>
        <w:t>,</w:t>
      </w:r>
      <w:r>
        <w:rPr>
          <w:rFonts w:hint="eastAsia"/>
          <w:szCs w:val="21"/>
        </w:rPr>
        <w:t>变送器的位号、型号、序列号需在表体铭牌上标明。</w:t>
      </w:r>
    </w:p>
    <w:p w14:paraId="1243B650">
      <w:pPr>
        <w:widowControl/>
        <w:spacing w:line="360" w:lineRule="auto"/>
        <w:jc w:val="left"/>
        <w:rPr>
          <w:szCs w:val="21"/>
        </w:rPr>
      </w:pPr>
      <w:r>
        <w:rPr>
          <w:szCs w:val="21"/>
        </w:rPr>
        <w:t>4.</w:t>
      </w:r>
      <w:r>
        <w:rPr>
          <w:rFonts w:hint="eastAsia"/>
          <w:szCs w:val="21"/>
        </w:rPr>
        <w:t>2</w:t>
      </w:r>
      <w:r>
        <w:rPr>
          <w:szCs w:val="21"/>
        </w:rPr>
        <w:t>0</w:t>
      </w:r>
      <w:r>
        <w:rPr>
          <w:rFonts w:hint="eastAsia"/>
          <w:szCs w:val="21"/>
        </w:rPr>
        <w:t>投标方应提供专用工具清单（如果有）。</w:t>
      </w:r>
    </w:p>
    <w:p w14:paraId="767FF5F2">
      <w:pPr>
        <w:widowControl/>
        <w:spacing w:line="360" w:lineRule="auto"/>
        <w:jc w:val="left"/>
        <w:rPr>
          <w:szCs w:val="21"/>
        </w:rPr>
      </w:pPr>
      <w:r>
        <w:rPr>
          <w:rFonts w:hint="eastAsia"/>
          <w:szCs w:val="21"/>
        </w:rPr>
        <w:t>4.2</w:t>
      </w:r>
      <w:r>
        <w:rPr>
          <w:szCs w:val="21"/>
        </w:rPr>
        <w:t>1</w:t>
      </w:r>
      <w:r>
        <w:rPr>
          <w:rFonts w:hint="eastAsia"/>
          <w:szCs w:val="21"/>
        </w:rPr>
        <w:t>变送器应由投标方在工厂进行组态，包括位号、量程以及仪表规格书中规定的其他组态信息。若规格书中没有标明，设定值应采用投标方的缺省值。</w:t>
      </w:r>
    </w:p>
    <w:p w14:paraId="359BB5CC">
      <w:pPr>
        <w:widowControl/>
        <w:spacing w:line="360" w:lineRule="auto"/>
        <w:jc w:val="left"/>
        <w:rPr>
          <w:szCs w:val="21"/>
        </w:rPr>
      </w:pPr>
      <w:r>
        <w:rPr>
          <w:szCs w:val="21"/>
        </w:rPr>
        <w:t>4.</w:t>
      </w:r>
      <w:r>
        <w:rPr>
          <w:rFonts w:hint="eastAsia"/>
          <w:color w:val="auto"/>
          <w:szCs w:val="21"/>
          <w:lang w:val="en-US" w:eastAsia="zh-CN"/>
        </w:rPr>
        <w:t>22</w:t>
      </w:r>
      <w:r>
        <w:rPr>
          <w:rFonts w:hint="eastAsia"/>
          <w:szCs w:val="21"/>
        </w:rPr>
        <w:t>投标方需提供SIL认证证书。</w:t>
      </w:r>
    </w:p>
    <w:p w14:paraId="7ECD245D">
      <w:pPr>
        <w:widowControl/>
        <w:spacing w:line="360" w:lineRule="auto"/>
        <w:ind w:left="354" w:hanging="354" w:hangingChars="147"/>
        <w:jc w:val="left"/>
        <w:rPr>
          <w:b/>
          <w:sz w:val="24"/>
        </w:rPr>
      </w:pPr>
      <w:r>
        <w:rPr>
          <w:b/>
          <w:sz w:val="24"/>
        </w:rPr>
        <w:t>5.</w:t>
      </w:r>
      <w:r>
        <w:rPr>
          <w:rFonts w:hint="eastAsia"/>
          <w:b/>
          <w:sz w:val="24"/>
        </w:rPr>
        <w:t>检验与验收</w:t>
      </w:r>
    </w:p>
    <w:p w14:paraId="25F4AAB4">
      <w:pPr>
        <w:widowControl/>
        <w:spacing w:line="360" w:lineRule="auto"/>
        <w:jc w:val="left"/>
        <w:rPr>
          <w:szCs w:val="21"/>
        </w:rPr>
      </w:pPr>
      <w:r>
        <w:rPr>
          <w:szCs w:val="21"/>
        </w:rPr>
        <w:t>5.1</w:t>
      </w:r>
      <w:r>
        <w:rPr>
          <w:rFonts w:hint="eastAsia"/>
          <w:szCs w:val="21"/>
        </w:rPr>
        <w:t>仪表发货前要按照有关最新国际标准进行检验，生产厂签字盖章的检验报告要求附在随机资料中随设备发运。</w:t>
      </w:r>
    </w:p>
    <w:p w14:paraId="5684A42C">
      <w:pPr>
        <w:widowControl/>
        <w:spacing w:line="360" w:lineRule="auto"/>
        <w:jc w:val="left"/>
        <w:rPr>
          <w:szCs w:val="21"/>
        </w:rPr>
      </w:pPr>
      <w:r>
        <w:rPr>
          <w:szCs w:val="21"/>
        </w:rPr>
        <w:t>5.2</w:t>
      </w:r>
      <w:r>
        <w:rPr>
          <w:rFonts w:hint="eastAsia"/>
          <w:szCs w:val="21"/>
        </w:rPr>
        <w:t>投标方负责将所供设备运送到招标方指定地点。</w:t>
      </w:r>
    </w:p>
    <w:p w14:paraId="68195B37">
      <w:pPr>
        <w:widowControl/>
        <w:spacing w:line="360" w:lineRule="auto"/>
        <w:jc w:val="left"/>
        <w:rPr>
          <w:szCs w:val="21"/>
        </w:rPr>
      </w:pPr>
      <w:r>
        <w:rPr>
          <w:szCs w:val="21"/>
        </w:rPr>
        <w:t>5.3</w:t>
      </w:r>
      <w:r>
        <w:rPr>
          <w:rFonts w:hint="eastAsia"/>
          <w:szCs w:val="21"/>
        </w:rPr>
        <w:t>货到现场后，招标方应在开箱验收前三天和投标方联系以便投标方按时派验货人员到现场进行开箱验收。投标方应及时将验货人员到达时间通知招标方，如三天内投标方人员不答复，或三天内不到招标方现场，招标方可自行验货，出现问题由投标方负责。投标方应免费进行现场服务。</w:t>
      </w:r>
    </w:p>
    <w:p w14:paraId="405996D7">
      <w:pPr>
        <w:widowControl/>
        <w:spacing w:line="360" w:lineRule="auto"/>
        <w:jc w:val="left"/>
        <w:rPr>
          <w:szCs w:val="21"/>
        </w:rPr>
      </w:pPr>
      <w:r>
        <w:rPr>
          <w:szCs w:val="21"/>
        </w:rPr>
        <w:t>5.4</w:t>
      </w:r>
      <w:r>
        <w:rPr>
          <w:rFonts w:hint="eastAsia"/>
          <w:szCs w:val="21"/>
        </w:rPr>
        <w:t>性能考核：单体试车后</w:t>
      </w:r>
      <w:r>
        <w:rPr>
          <w:szCs w:val="21"/>
        </w:rPr>
        <w:t>1</w:t>
      </w:r>
      <w:r>
        <w:rPr>
          <w:rFonts w:hint="eastAsia"/>
          <w:szCs w:val="21"/>
        </w:rPr>
        <w:t>个月内仪表不发生质量故障，视为最终验收合格。</w:t>
      </w:r>
    </w:p>
    <w:p w14:paraId="774A0306">
      <w:pPr>
        <w:widowControl/>
        <w:spacing w:line="360" w:lineRule="auto"/>
        <w:jc w:val="left"/>
        <w:rPr>
          <w:szCs w:val="21"/>
        </w:rPr>
      </w:pPr>
      <w:r>
        <w:rPr>
          <w:szCs w:val="21"/>
        </w:rPr>
        <w:t>5.5</w:t>
      </w:r>
      <w:r>
        <w:rPr>
          <w:rFonts w:hint="eastAsia"/>
          <w:szCs w:val="21"/>
        </w:rPr>
        <w:t>由于招标方责任出现的仪表故障，不在此范围之内。</w:t>
      </w:r>
    </w:p>
    <w:p w14:paraId="0F97248D">
      <w:pPr>
        <w:widowControl/>
        <w:spacing w:line="360" w:lineRule="auto"/>
        <w:ind w:left="354" w:hanging="354" w:hangingChars="147"/>
        <w:jc w:val="left"/>
        <w:rPr>
          <w:b/>
          <w:sz w:val="24"/>
        </w:rPr>
      </w:pPr>
      <w:r>
        <w:rPr>
          <w:b/>
          <w:sz w:val="24"/>
        </w:rPr>
        <w:t>6.</w:t>
      </w:r>
      <w:r>
        <w:rPr>
          <w:rFonts w:hint="eastAsia"/>
          <w:b/>
          <w:sz w:val="24"/>
        </w:rPr>
        <w:t>质量保证</w:t>
      </w:r>
    </w:p>
    <w:p w14:paraId="56C16725">
      <w:pPr>
        <w:widowControl/>
        <w:spacing w:line="360" w:lineRule="auto"/>
        <w:jc w:val="left"/>
        <w:rPr>
          <w:szCs w:val="21"/>
        </w:rPr>
      </w:pPr>
      <w:r>
        <w:rPr>
          <w:rFonts w:hint="eastAsia"/>
          <w:szCs w:val="21"/>
        </w:rPr>
        <w:t>6</w:t>
      </w:r>
      <w:r>
        <w:rPr>
          <w:szCs w:val="21"/>
        </w:rPr>
        <w:t>.1</w:t>
      </w:r>
      <w:r>
        <w:rPr>
          <w:rFonts w:hint="eastAsia"/>
          <w:szCs w:val="21"/>
        </w:rPr>
        <w:t>质量保证期为投运验收合格后</w:t>
      </w:r>
      <w:r>
        <w:rPr>
          <w:szCs w:val="21"/>
        </w:rPr>
        <w:t>12</w:t>
      </w:r>
      <w:r>
        <w:rPr>
          <w:rFonts w:hint="eastAsia"/>
          <w:szCs w:val="21"/>
        </w:rPr>
        <w:t>个月。质保期内出现产品质量事故，质保期应从投标方修复或更换该仪表后重新计算</w:t>
      </w:r>
      <w:r>
        <w:rPr>
          <w:szCs w:val="21"/>
        </w:rPr>
        <w:t>12</w:t>
      </w:r>
      <w:r>
        <w:rPr>
          <w:rFonts w:hint="eastAsia"/>
          <w:szCs w:val="21"/>
        </w:rPr>
        <w:t>个月。招标方责任出现仪表故障不在此范围内。</w:t>
      </w:r>
    </w:p>
    <w:p w14:paraId="16D31B07">
      <w:pPr>
        <w:widowControl/>
        <w:spacing w:line="360" w:lineRule="auto"/>
        <w:jc w:val="left"/>
        <w:rPr>
          <w:szCs w:val="21"/>
        </w:rPr>
      </w:pPr>
      <w:r>
        <w:rPr>
          <w:rFonts w:hint="eastAsia"/>
          <w:szCs w:val="21"/>
        </w:rPr>
        <w:t>6</w:t>
      </w:r>
      <w:r>
        <w:rPr>
          <w:szCs w:val="21"/>
        </w:rPr>
        <w:t xml:space="preserve">.2 </w:t>
      </w:r>
      <w:r>
        <w:rPr>
          <w:rFonts w:hint="eastAsia"/>
          <w:szCs w:val="21"/>
        </w:rPr>
        <w:t>投标方所有产品都无材料或加工缺陷，完全能够满足招标方工况的要求。如果因仪表部件先天缺陷导致该仪表失效，投标方应无偿更换同型号、同品质的仪表。</w:t>
      </w:r>
    </w:p>
    <w:p w14:paraId="50E54FF1">
      <w:pPr>
        <w:widowControl/>
        <w:spacing w:line="360" w:lineRule="auto"/>
        <w:jc w:val="left"/>
        <w:rPr>
          <w:szCs w:val="21"/>
        </w:rPr>
      </w:pPr>
      <w:r>
        <w:rPr>
          <w:rFonts w:hint="eastAsia"/>
          <w:szCs w:val="21"/>
        </w:rPr>
        <w:t>6</w:t>
      </w:r>
      <w:r>
        <w:rPr>
          <w:szCs w:val="21"/>
        </w:rPr>
        <w:t>.3</w:t>
      </w:r>
      <w:r>
        <w:rPr>
          <w:rFonts w:hint="eastAsia"/>
          <w:szCs w:val="21"/>
        </w:rPr>
        <w:t>质保期内的备品备件均由投标方免费提供</w:t>
      </w:r>
      <w:r>
        <w:rPr>
          <w:szCs w:val="21"/>
        </w:rPr>
        <w:t>(</w:t>
      </w:r>
      <w:r>
        <w:rPr>
          <w:rFonts w:hint="eastAsia"/>
          <w:szCs w:val="21"/>
        </w:rPr>
        <w:t>不包括在订购的备件数量内）。合同内备件的提供时间满足招标方要求。</w:t>
      </w:r>
    </w:p>
    <w:p w14:paraId="1AD5734C">
      <w:pPr>
        <w:widowControl/>
        <w:spacing w:line="360" w:lineRule="auto"/>
        <w:ind w:left="354" w:hanging="354" w:hangingChars="147"/>
        <w:jc w:val="left"/>
        <w:rPr>
          <w:b/>
          <w:sz w:val="24"/>
        </w:rPr>
      </w:pPr>
      <w:r>
        <w:rPr>
          <w:b/>
          <w:sz w:val="24"/>
        </w:rPr>
        <w:t>7.</w:t>
      </w:r>
      <w:r>
        <w:rPr>
          <w:rFonts w:hint="eastAsia"/>
          <w:b/>
          <w:sz w:val="24"/>
        </w:rPr>
        <w:t>售后服务</w:t>
      </w:r>
    </w:p>
    <w:p w14:paraId="47A19CDB">
      <w:pPr>
        <w:widowControl/>
        <w:spacing w:line="360" w:lineRule="auto"/>
        <w:ind w:left="2"/>
        <w:jc w:val="left"/>
        <w:rPr>
          <w:szCs w:val="21"/>
        </w:rPr>
      </w:pPr>
      <w:r>
        <w:rPr>
          <w:szCs w:val="21"/>
        </w:rPr>
        <w:t>7.1</w:t>
      </w:r>
      <w:r>
        <w:rPr>
          <w:rFonts w:hint="eastAsia"/>
          <w:szCs w:val="21"/>
        </w:rPr>
        <w:t>为使招标方人员能正常地进行操作和维修，中标方应免费在调试前对招标方人员进行技术培训，在调试期间对招标方人员进行操作和维修培训。</w:t>
      </w:r>
    </w:p>
    <w:p w14:paraId="179DA7F7">
      <w:pPr>
        <w:widowControl/>
        <w:spacing w:line="360" w:lineRule="auto"/>
        <w:jc w:val="left"/>
        <w:rPr>
          <w:szCs w:val="21"/>
        </w:rPr>
      </w:pPr>
      <w:r>
        <w:rPr>
          <w:szCs w:val="21"/>
        </w:rPr>
        <w:t>7.2</w:t>
      </w:r>
      <w:r>
        <w:rPr>
          <w:rFonts w:hint="eastAsia"/>
          <w:szCs w:val="21"/>
        </w:rPr>
        <w:t>中标方免费提供指导现场安装及调试的服务，包括单台调试及联调工作，时间根据工程需要确定。</w:t>
      </w:r>
    </w:p>
    <w:p w14:paraId="0DF03EB8">
      <w:pPr>
        <w:widowControl/>
        <w:spacing w:line="360" w:lineRule="auto"/>
        <w:ind w:left="2"/>
        <w:jc w:val="left"/>
        <w:rPr>
          <w:szCs w:val="21"/>
        </w:rPr>
      </w:pPr>
      <w:r>
        <w:rPr>
          <w:szCs w:val="21"/>
        </w:rPr>
        <w:t>7.3</w:t>
      </w:r>
      <w:r>
        <w:rPr>
          <w:rFonts w:hint="eastAsia"/>
          <w:szCs w:val="21"/>
        </w:rPr>
        <w:t>如质保期内仪表质量存在问题，中标方在接到招标方通知</w:t>
      </w:r>
      <w:r>
        <w:rPr>
          <w:szCs w:val="21"/>
        </w:rPr>
        <w:t>24</w:t>
      </w:r>
      <w:r>
        <w:rPr>
          <w:rFonts w:hint="eastAsia"/>
          <w:szCs w:val="21"/>
        </w:rPr>
        <w:t>小时内到达招标方现场，对存在问题的仪表免费维修或更换。</w:t>
      </w:r>
    </w:p>
    <w:p w14:paraId="259454A4">
      <w:pPr>
        <w:spacing w:line="360" w:lineRule="exact"/>
        <w:rPr>
          <w:szCs w:val="21"/>
        </w:rPr>
      </w:pPr>
    </w:p>
    <w:p w14:paraId="7DD0A33D">
      <w:pPr>
        <w:widowControl/>
        <w:spacing w:line="360" w:lineRule="auto"/>
        <w:jc w:val="left"/>
        <w:rPr>
          <w:b/>
          <w:sz w:val="24"/>
        </w:rPr>
      </w:pPr>
      <w:r>
        <w:rPr>
          <w:b/>
          <w:sz w:val="24"/>
        </w:rPr>
        <w:t>8.</w:t>
      </w:r>
      <w:r>
        <w:rPr>
          <w:rFonts w:hint="eastAsia"/>
          <w:b/>
          <w:sz w:val="24"/>
        </w:rPr>
        <w:t>资料交付</w:t>
      </w:r>
    </w:p>
    <w:p w14:paraId="1727CFAD">
      <w:pPr>
        <w:widowControl/>
        <w:spacing w:line="360" w:lineRule="auto"/>
        <w:ind w:left="2"/>
        <w:jc w:val="left"/>
        <w:rPr>
          <w:szCs w:val="21"/>
        </w:rPr>
      </w:pPr>
      <w:r>
        <w:rPr>
          <w:szCs w:val="21"/>
        </w:rPr>
        <w:t xml:space="preserve">9.1 </w:t>
      </w:r>
      <w:r>
        <w:rPr>
          <w:rFonts w:hint="eastAsia"/>
          <w:szCs w:val="21"/>
        </w:rPr>
        <w:t>中标方必须提供压力及差压变送器的出厂检验报告、材料证明单、计算书、规格表、外协部件合格证等必要的质量控制和保证文件。</w:t>
      </w:r>
    </w:p>
    <w:p w14:paraId="0362439E">
      <w:pPr>
        <w:widowControl/>
        <w:spacing w:line="360" w:lineRule="auto"/>
        <w:jc w:val="left"/>
        <w:rPr>
          <w:szCs w:val="21"/>
        </w:rPr>
      </w:pPr>
      <w:r>
        <w:rPr>
          <w:szCs w:val="21"/>
        </w:rPr>
        <w:t>9.2</w:t>
      </w:r>
      <w:r>
        <w:rPr>
          <w:rFonts w:hint="eastAsia"/>
          <w:szCs w:val="21"/>
        </w:rPr>
        <w:t>配套资料</w:t>
      </w:r>
      <w:r>
        <w:rPr>
          <w:szCs w:val="21"/>
        </w:rPr>
        <w:t xml:space="preserve"> </w:t>
      </w:r>
    </w:p>
    <w:p w14:paraId="5F040F99">
      <w:pPr>
        <w:widowControl/>
        <w:spacing w:line="360" w:lineRule="auto"/>
        <w:jc w:val="left"/>
        <w:rPr>
          <w:szCs w:val="21"/>
        </w:rPr>
      </w:pPr>
      <w:r>
        <w:rPr>
          <w:szCs w:val="21"/>
        </w:rPr>
        <w:t>9.2.1</w:t>
      </w:r>
      <w:r>
        <w:rPr>
          <w:rFonts w:hint="eastAsia"/>
          <w:szCs w:val="21"/>
        </w:rPr>
        <w:t>合格证书、出厂校验证书、记录单及安装、操作、维修说明书</w:t>
      </w:r>
      <w:r>
        <w:rPr>
          <w:szCs w:val="21"/>
        </w:rPr>
        <w:t xml:space="preserve"> </w:t>
      </w:r>
    </w:p>
    <w:p w14:paraId="76D1879D">
      <w:pPr>
        <w:widowControl/>
        <w:spacing w:line="360" w:lineRule="auto"/>
        <w:jc w:val="left"/>
        <w:rPr>
          <w:szCs w:val="21"/>
        </w:rPr>
      </w:pPr>
      <w:r>
        <w:rPr>
          <w:szCs w:val="21"/>
        </w:rPr>
        <w:t>9.2.2</w:t>
      </w:r>
      <w:r>
        <w:rPr>
          <w:rFonts w:hint="eastAsia"/>
          <w:szCs w:val="21"/>
        </w:rPr>
        <w:t>供货厂商必须提供防爆认证证书复印件。</w:t>
      </w:r>
    </w:p>
    <w:p w14:paraId="7C8C2AB1">
      <w:pPr>
        <w:widowControl/>
        <w:spacing w:line="360" w:lineRule="auto"/>
        <w:jc w:val="left"/>
        <w:rPr>
          <w:szCs w:val="21"/>
        </w:rPr>
      </w:pPr>
      <w:r>
        <w:rPr>
          <w:szCs w:val="21"/>
        </w:rPr>
        <w:t>9.2.3</w:t>
      </w:r>
      <w:r>
        <w:rPr>
          <w:rFonts w:hint="eastAsia"/>
          <w:szCs w:val="21"/>
        </w:rPr>
        <w:t>供货厂商必须提</w:t>
      </w:r>
      <w:r>
        <w:rPr>
          <w:szCs w:val="21"/>
        </w:rPr>
        <w:t>SIL</w:t>
      </w:r>
      <w:r>
        <w:rPr>
          <w:rFonts w:hint="eastAsia"/>
          <w:szCs w:val="21"/>
        </w:rPr>
        <w:t>证证书复印件。</w:t>
      </w:r>
    </w:p>
    <w:p w14:paraId="1556520F">
      <w:pPr>
        <w:widowControl/>
        <w:spacing w:line="360" w:lineRule="auto"/>
        <w:jc w:val="left"/>
        <w:rPr>
          <w:szCs w:val="21"/>
        </w:rPr>
      </w:pPr>
      <w:r>
        <w:rPr>
          <w:szCs w:val="21"/>
        </w:rPr>
        <w:t xml:space="preserve">9.2.4 </w:t>
      </w:r>
      <w:r>
        <w:rPr>
          <w:rFonts w:hint="eastAsia"/>
          <w:szCs w:val="21"/>
        </w:rPr>
        <w:t>计量器具型式批准证书</w:t>
      </w:r>
    </w:p>
    <w:p w14:paraId="6CDFAC83">
      <w:pPr>
        <w:widowControl/>
        <w:spacing w:line="360" w:lineRule="auto"/>
        <w:jc w:val="left"/>
        <w:rPr>
          <w:szCs w:val="21"/>
        </w:rPr>
      </w:pPr>
      <w:r>
        <w:rPr>
          <w:rFonts w:hint="eastAsia"/>
          <w:szCs w:val="21"/>
        </w:rPr>
        <w:t>9.2.6安装及使用说明</w:t>
      </w:r>
    </w:p>
    <w:p w14:paraId="52E37172">
      <w:pPr>
        <w:widowControl/>
        <w:spacing w:line="360" w:lineRule="auto"/>
        <w:jc w:val="left"/>
        <w:rPr>
          <w:szCs w:val="21"/>
        </w:rPr>
      </w:pPr>
      <w:bookmarkStart w:id="0" w:name="_GoBack"/>
      <w:bookmarkEnd w:id="0"/>
    </w:p>
    <w:p w14:paraId="77D2B084">
      <w:pPr>
        <w:widowControl/>
        <w:spacing w:line="360" w:lineRule="auto"/>
        <w:ind w:left="354" w:hanging="354" w:hangingChars="147"/>
        <w:jc w:val="left"/>
        <w:rPr>
          <w:b/>
          <w:sz w:val="24"/>
        </w:rPr>
      </w:pPr>
      <w:r>
        <w:rPr>
          <w:b/>
          <w:sz w:val="24"/>
        </w:rPr>
        <w:t>10.</w:t>
      </w:r>
      <w:r>
        <w:rPr>
          <w:rFonts w:hint="eastAsia"/>
          <w:b/>
          <w:sz w:val="24"/>
        </w:rPr>
        <w:t>附件</w:t>
      </w:r>
    </w:p>
    <w:p w14:paraId="0EBD8917">
      <w:pPr>
        <w:widowControl/>
        <w:spacing w:line="360" w:lineRule="auto"/>
        <w:ind w:left="353" w:leftChars="168"/>
        <w:jc w:val="left"/>
        <w:rPr>
          <w:szCs w:val="21"/>
        </w:rPr>
      </w:pPr>
      <w:r>
        <w:rPr>
          <w:rFonts w:hint="eastAsia"/>
          <w:szCs w:val="21"/>
        </w:rPr>
        <w:t>数据表（见附页）</w:t>
      </w:r>
    </w:p>
    <w:p w14:paraId="6FFD2E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5NTMyOTE1Mjc4YWYwNDhkM2FlM2ViNTFiNzNmNzQifQ=="/>
  </w:docVars>
  <w:rsids>
    <w:rsidRoot w:val="00DB7DC3"/>
    <w:rsid w:val="00204F74"/>
    <w:rsid w:val="00334F79"/>
    <w:rsid w:val="00601FA2"/>
    <w:rsid w:val="00676FB0"/>
    <w:rsid w:val="007B2B7D"/>
    <w:rsid w:val="008903C9"/>
    <w:rsid w:val="00A32BFF"/>
    <w:rsid w:val="00A81FEC"/>
    <w:rsid w:val="00AE577E"/>
    <w:rsid w:val="00B04C26"/>
    <w:rsid w:val="00C17F2C"/>
    <w:rsid w:val="00C9319F"/>
    <w:rsid w:val="00D952F4"/>
    <w:rsid w:val="00DB7DC3"/>
    <w:rsid w:val="00F1325B"/>
    <w:rsid w:val="00FC234E"/>
    <w:rsid w:val="068F6053"/>
    <w:rsid w:val="553A458F"/>
    <w:rsid w:val="5F523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0"/>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color w:val="auto"/>
      <w:kern w:val="2"/>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1862</Words>
  <Characters>2120</Characters>
  <Lines>16</Lines>
  <Paragraphs>4</Paragraphs>
  <TotalTime>191</TotalTime>
  <ScaleCrop>false</ScaleCrop>
  <LinksUpToDate>false</LinksUpToDate>
  <CharactersWithSpaces>2331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2024-09-23T08:53:00Z</dcterms:created>
  <dc:creator>windows 7</dc:creator>
  <cp:lastModifiedBy>Administrator</cp:lastModifiedBy>
  <dcterms:modified xsi:type="dcterms:W3CDTF">2024-10-20T14:44:39Z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0F411F7805A543D2BCC7E70846F557C8_12</vt:lpwstr>
  </property>
</Properties>
</file>