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C98E2">
      <w:pPr>
        <w:snapToGrid w:val="0"/>
        <w:jc w:val="center"/>
        <w:rPr>
          <w:rFonts w:ascii="Times New Roman" w:hAnsi="Times New Roman" w:eastAsia="黑体" w:cs="Times New Roman"/>
          <w:b/>
          <w:sz w:val="32"/>
          <w:szCs w:val="32"/>
        </w:rPr>
      </w:pPr>
    </w:p>
    <w:p w14:paraId="4B1FB060">
      <w:pPr>
        <w:snapToGrid w:val="0"/>
        <w:jc w:val="center"/>
        <w:rPr>
          <w:rFonts w:ascii="Times New Roman" w:hAnsi="Times New Roman" w:eastAsia="黑体" w:cs="Times New Roman"/>
          <w:b/>
          <w:sz w:val="32"/>
          <w:szCs w:val="32"/>
        </w:rPr>
      </w:pPr>
    </w:p>
    <w:p w14:paraId="7DC1E96B">
      <w:pPr>
        <w:snapToGrid w:val="0"/>
        <w:spacing w:line="312" w:lineRule="auto"/>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lang w:val="en-US" w:eastAsia="zh-CN"/>
        </w:rPr>
        <w:t>全接液无梁结构不锈钢双盘式内浮顶</w:t>
      </w:r>
    </w:p>
    <w:p w14:paraId="13187F8B">
      <w:pPr>
        <w:tabs>
          <w:tab w:val="left" w:pos="6075"/>
        </w:tabs>
        <w:snapToGrid w:val="0"/>
        <w:rPr>
          <w:rFonts w:ascii="方正公文小标宋" w:hAnsi="方正公文小标宋" w:eastAsia="方正公文小标宋" w:cs="方正公文小标宋"/>
          <w:b/>
          <w:sz w:val="44"/>
          <w:szCs w:val="44"/>
        </w:rPr>
      </w:pPr>
    </w:p>
    <w:p w14:paraId="28719363">
      <w:pPr>
        <w:snapToGrid w:val="0"/>
        <w:jc w:val="center"/>
        <w:rPr>
          <w:rFonts w:ascii="方正公文小标宋" w:hAnsi="方正公文小标宋" w:eastAsia="方正公文小标宋" w:cs="方正公文小标宋"/>
          <w:b/>
          <w:sz w:val="44"/>
          <w:szCs w:val="44"/>
        </w:rPr>
      </w:pPr>
    </w:p>
    <w:p w14:paraId="554E5F58">
      <w:pPr>
        <w:snapToGrid w:val="0"/>
        <w:jc w:val="center"/>
        <w:rPr>
          <w:rFonts w:ascii="方正公文小标宋" w:hAnsi="方正公文小标宋" w:eastAsia="方正公文小标宋" w:cs="方正公文小标宋"/>
          <w:b/>
          <w:sz w:val="44"/>
          <w:szCs w:val="44"/>
        </w:rPr>
      </w:pPr>
    </w:p>
    <w:p w14:paraId="350B0487">
      <w:pPr>
        <w:snapToGrid w:val="0"/>
        <w:jc w:val="center"/>
        <w:rPr>
          <w:rFonts w:ascii="方正公文小标宋" w:hAnsi="方正公文小标宋" w:eastAsia="方正公文小标宋" w:cs="方正公文小标宋"/>
          <w:b/>
          <w:sz w:val="44"/>
          <w:szCs w:val="44"/>
        </w:rPr>
      </w:pPr>
    </w:p>
    <w:p w14:paraId="51FE9C18">
      <w:pPr>
        <w:snapToGrid w:val="0"/>
        <w:jc w:val="center"/>
        <w:rPr>
          <w:rFonts w:ascii="方正公文小标宋" w:hAnsi="方正公文小标宋" w:eastAsia="方正公文小标宋" w:cs="方正公文小标宋"/>
          <w:b/>
          <w:sz w:val="44"/>
          <w:szCs w:val="44"/>
        </w:rPr>
      </w:pPr>
    </w:p>
    <w:p w14:paraId="3C426432">
      <w:pPr>
        <w:snapToGrid w:val="0"/>
        <w:jc w:val="center"/>
        <w:rPr>
          <w:rFonts w:ascii="方正公文小标宋" w:hAnsi="方正公文小标宋" w:eastAsia="方正公文小标宋" w:cs="方正公文小标宋"/>
          <w:b/>
          <w:sz w:val="44"/>
          <w:szCs w:val="44"/>
        </w:rPr>
      </w:pPr>
    </w:p>
    <w:p w14:paraId="6D1F9A54">
      <w:pPr>
        <w:snapToGrid w:val="0"/>
        <w:spacing w:line="312" w:lineRule="auto"/>
        <w:jc w:val="center"/>
        <w:rPr>
          <w:rFonts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技术规格书</w:t>
      </w:r>
    </w:p>
    <w:p w14:paraId="1C3EE4E7">
      <w:pPr>
        <w:snapToGrid w:val="0"/>
        <w:jc w:val="center"/>
        <w:rPr>
          <w:rFonts w:ascii="Times New Roman" w:hAnsi="Times New Roman" w:eastAsia="黑体" w:cs="Times New Roman"/>
          <w:bCs/>
          <w:sz w:val="32"/>
          <w:szCs w:val="32"/>
        </w:rPr>
      </w:pPr>
    </w:p>
    <w:p w14:paraId="76062082">
      <w:pPr>
        <w:snapToGrid w:val="0"/>
        <w:jc w:val="center"/>
        <w:rPr>
          <w:rFonts w:ascii="Times New Roman" w:hAnsi="Times New Roman" w:eastAsia="黑体" w:cs="Times New Roman"/>
          <w:bCs/>
          <w:sz w:val="32"/>
          <w:szCs w:val="32"/>
        </w:rPr>
      </w:pPr>
    </w:p>
    <w:p w14:paraId="3FA5E2C9">
      <w:pPr>
        <w:snapToGrid w:val="0"/>
        <w:jc w:val="center"/>
        <w:rPr>
          <w:rFonts w:ascii="Times New Roman" w:hAnsi="Times New Roman" w:eastAsia="黑体" w:cs="Times New Roman"/>
          <w:bCs/>
          <w:sz w:val="32"/>
          <w:szCs w:val="32"/>
        </w:rPr>
      </w:pPr>
    </w:p>
    <w:p w14:paraId="774CC1B0">
      <w:pPr>
        <w:snapToGrid w:val="0"/>
        <w:jc w:val="center"/>
        <w:rPr>
          <w:rFonts w:ascii="Times New Roman" w:hAnsi="Times New Roman" w:eastAsia="黑体" w:cs="Times New Roman"/>
          <w:bCs/>
          <w:sz w:val="32"/>
          <w:szCs w:val="32"/>
        </w:rPr>
      </w:pPr>
    </w:p>
    <w:p w14:paraId="451BFDA7">
      <w:pPr>
        <w:snapToGrid w:val="0"/>
        <w:jc w:val="center"/>
        <w:rPr>
          <w:rFonts w:ascii="Times New Roman" w:hAnsi="Times New Roman" w:eastAsia="黑体" w:cs="Times New Roman"/>
          <w:bCs/>
          <w:sz w:val="32"/>
          <w:szCs w:val="32"/>
        </w:rPr>
      </w:pPr>
    </w:p>
    <w:p w14:paraId="37C37DC2">
      <w:pPr>
        <w:snapToGrid w:val="0"/>
        <w:jc w:val="center"/>
        <w:rPr>
          <w:rFonts w:ascii="Times New Roman" w:hAnsi="Times New Roman" w:eastAsia="黑体" w:cs="Times New Roman"/>
          <w:bCs/>
          <w:sz w:val="32"/>
          <w:szCs w:val="32"/>
        </w:rPr>
      </w:pPr>
    </w:p>
    <w:p w14:paraId="46B05C5B">
      <w:pPr>
        <w:snapToGrid w:val="0"/>
        <w:jc w:val="center"/>
        <w:rPr>
          <w:rFonts w:ascii="Times New Roman" w:hAnsi="Times New Roman" w:eastAsia="黑体" w:cs="Times New Roman"/>
          <w:bCs/>
          <w:sz w:val="32"/>
          <w:szCs w:val="32"/>
        </w:rPr>
      </w:pPr>
    </w:p>
    <w:p w14:paraId="489C6F86">
      <w:pPr>
        <w:snapToGrid w:val="0"/>
        <w:jc w:val="center"/>
        <w:rPr>
          <w:rFonts w:ascii="Times New Roman" w:hAnsi="Times New Roman" w:eastAsia="黑体" w:cs="Times New Roman"/>
          <w:bCs/>
          <w:sz w:val="32"/>
          <w:szCs w:val="32"/>
        </w:rPr>
      </w:pPr>
    </w:p>
    <w:p w14:paraId="2091D783">
      <w:pPr>
        <w:snapToGrid w:val="0"/>
        <w:jc w:val="center"/>
        <w:rPr>
          <w:rFonts w:ascii="Times New Roman" w:hAnsi="Times New Roman" w:eastAsia="黑体" w:cs="Times New Roman"/>
          <w:bCs/>
          <w:sz w:val="32"/>
          <w:szCs w:val="32"/>
        </w:rPr>
      </w:pPr>
    </w:p>
    <w:p w14:paraId="574D18AC">
      <w:pPr>
        <w:snapToGrid w:val="0"/>
        <w:jc w:val="center"/>
        <w:rPr>
          <w:rFonts w:ascii="Times New Roman" w:hAnsi="Times New Roman" w:eastAsia="黑体" w:cs="Times New Roman"/>
          <w:bCs/>
          <w:sz w:val="32"/>
          <w:szCs w:val="32"/>
        </w:rPr>
      </w:pPr>
    </w:p>
    <w:p w14:paraId="1599B294">
      <w:pPr>
        <w:snapToGrid w:val="0"/>
        <w:jc w:val="center"/>
        <w:rPr>
          <w:rFonts w:ascii="Times New Roman" w:hAnsi="Times New Roman" w:eastAsia="黑体" w:cs="Times New Roman"/>
          <w:bCs/>
          <w:sz w:val="32"/>
          <w:szCs w:val="32"/>
        </w:rPr>
      </w:pPr>
    </w:p>
    <w:p w14:paraId="66822A6E">
      <w:pPr>
        <w:snapToGrid w:val="0"/>
        <w:jc w:val="center"/>
        <w:rPr>
          <w:rFonts w:ascii="Times New Roman" w:hAnsi="Times New Roman" w:eastAsia="黑体" w:cs="Times New Roman"/>
          <w:bCs/>
          <w:sz w:val="32"/>
          <w:szCs w:val="32"/>
        </w:rPr>
      </w:pPr>
    </w:p>
    <w:p w14:paraId="7014D954">
      <w:pPr>
        <w:snapToGrid w:val="0"/>
        <w:ind w:firstLine="643"/>
        <w:rPr>
          <w:rFonts w:ascii="Times New Roman" w:hAnsi="Times New Roman" w:eastAsia="黑体" w:cs="Times New Roman"/>
          <w:b/>
          <w:sz w:val="32"/>
          <w:szCs w:val="32"/>
        </w:rPr>
      </w:pPr>
    </w:p>
    <w:p w14:paraId="653E355C">
      <w:pPr>
        <w:snapToGrid w:val="0"/>
        <w:ind w:firstLine="643"/>
        <w:jc w:val="center"/>
        <w:rPr>
          <w:rFonts w:ascii="Times New Roman" w:hAnsi="Times New Roman" w:eastAsia="黑体" w:cs="Times New Roman"/>
          <w:b/>
          <w:sz w:val="32"/>
          <w:szCs w:val="32"/>
        </w:rPr>
      </w:pPr>
    </w:p>
    <w:p w14:paraId="1C89B67A">
      <w:pPr>
        <w:widowControl/>
        <w:jc w:val="left"/>
        <w:rPr>
          <w:rFonts w:ascii="Times New Roman" w:hAnsi="Times New Roman" w:eastAsia="黑体" w:cs="Times New Roman"/>
          <w:b/>
          <w:sz w:val="32"/>
          <w:szCs w:val="32"/>
        </w:rPr>
      </w:pPr>
      <w:r>
        <w:rPr>
          <w:rFonts w:ascii="Times New Roman" w:hAnsi="Times New Roman" w:eastAsia="黑体" w:cs="Times New Roman"/>
          <w:b/>
          <w:sz w:val="32"/>
          <w:szCs w:val="32"/>
        </w:rPr>
        <w:br w:type="page"/>
      </w:r>
    </w:p>
    <w:p w14:paraId="6872EA3F">
      <w:pPr>
        <w:pStyle w:val="32"/>
        <w:spacing w:before="0"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目 录</w:t>
      </w:r>
    </w:p>
    <w:p w14:paraId="7E5DEEEB">
      <w:pPr>
        <w:pStyle w:val="15"/>
        <w:tabs>
          <w:tab w:val="right" w:leader="dot" w:pos="8296"/>
        </w:tabs>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"_Toc173832513" </w:instrText>
      </w:r>
      <w:r>
        <w:fldChar w:fldCharType="separate"/>
      </w:r>
      <w:r>
        <w:rPr>
          <w:rStyle w:val="22"/>
          <w:rFonts w:hint="eastAsia" w:ascii="方正仿宋_GBK" w:hAnsi="方正仿宋_GBK" w:eastAsia="方正仿宋_GBK" w:cs="方正仿宋_GBK"/>
          <w:sz w:val="24"/>
          <w:szCs w:val="24"/>
        </w:rPr>
        <w:t>1.总则</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_Toc173832513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6EF86822">
      <w:pPr>
        <w:pStyle w:val="15"/>
        <w:tabs>
          <w:tab w:val="right" w:leader="dot" w:pos="8296"/>
        </w:tabs>
        <w:rPr>
          <w:rFonts w:ascii="方正仿宋_GBK" w:hAnsi="方正仿宋_GBK" w:eastAsia="方正仿宋_GBK" w:cs="方正仿宋_GBK"/>
          <w:sz w:val="24"/>
          <w:szCs w:val="24"/>
        </w:rPr>
      </w:pPr>
      <w:r>
        <w:fldChar w:fldCharType="begin"/>
      </w:r>
      <w:r>
        <w:instrText xml:space="preserve"> HYPERLINK \l "_Toc173832515" </w:instrText>
      </w:r>
      <w:r>
        <w:fldChar w:fldCharType="separate"/>
      </w:r>
      <w:r>
        <w:rPr>
          <w:rStyle w:val="22"/>
          <w:rFonts w:hint="eastAsia" w:ascii="方正仿宋_GBK" w:hAnsi="方正仿宋_GBK" w:eastAsia="方正仿宋_GBK" w:cs="方正仿宋_GBK"/>
          <w:sz w:val="24"/>
          <w:szCs w:val="24"/>
        </w:rPr>
        <w:t>2.产品标准</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p>
    <w:p w14:paraId="1D2938E8">
      <w:pPr>
        <w:pStyle w:val="15"/>
        <w:tabs>
          <w:tab w:val="right" w:leader="dot" w:pos="8296"/>
        </w:tabs>
        <w:rPr>
          <w:rFonts w:ascii="方正仿宋_GBK" w:hAnsi="方正仿宋_GBK" w:eastAsia="方正仿宋_GBK" w:cs="方正仿宋_GBK"/>
          <w:sz w:val="24"/>
          <w:szCs w:val="24"/>
        </w:rPr>
      </w:pPr>
      <w:r>
        <w:fldChar w:fldCharType="begin"/>
      </w:r>
      <w:r>
        <w:instrText xml:space="preserve"> HYPERLINK \l "_Toc173832516" </w:instrText>
      </w:r>
      <w:r>
        <w:fldChar w:fldCharType="separate"/>
      </w:r>
      <w:r>
        <w:rPr>
          <w:rStyle w:val="22"/>
          <w:rFonts w:hint="eastAsia" w:ascii="方正仿宋_GBK" w:hAnsi="方正仿宋_GBK" w:eastAsia="方正仿宋_GBK" w:cs="方正仿宋_GBK"/>
          <w:sz w:val="24"/>
          <w:szCs w:val="24"/>
        </w:rPr>
        <w:t>3.供货范围</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fldChar w:fldCharType="end"/>
      </w:r>
    </w:p>
    <w:p w14:paraId="43BF90E8">
      <w:pPr>
        <w:pStyle w:val="15"/>
        <w:tabs>
          <w:tab w:val="right" w:leader="dot" w:pos="8296"/>
        </w:tabs>
        <w:rPr>
          <w:rFonts w:ascii="方正仿宋_GBK" w:hAnsi="方正仿宋_GBK" w:eastAsia="方正仿宋_GBK" w:cs="方正仿宋_GBK"/>
          <w:sz w:val="24"/>
          <w:szCs w:val="24"/>
        </w:rPr>
      </w:pPr>
      <w:r>
        <w:fldChar w:fldCharType="begin"/>
      </w:r>
      <w:r>
        <w:instrText xml:space="preserve"> HYPERLINK \l "_Toc173832517" </w:instrText>
      </w:r>
      <w:r>
        <w:fldChar w:fldCharType="separate"/>
      </w:r>
      <w:r>
        <w:rPr>
          <w:rStyle w:val="22"/>
          <w:rFonts w:hint="eastAsia" w:ascii="方正仿宋_GBK" w:hAnsi="方正仿宋_GBK" w:eastAsia="方正仿宋_GBK" w:cs="方正仿宋_GBK"/>
          <w:sz w:val="24"/>
          <w:szCs w:val="24"/>
        </w:rPr>
        <w:t>4.技术要求</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_Toc173832517 \h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fldChar w:fldCharType="end"/>
      </w:r>
    </w:p>
    <w:p w14:paraId="2158CAFC">
      <w:pPr>
        <w:pStyle w:val="15"/>
        <w:tabs>
          <w:tab w:val="right" w:leader="dot" w:pos="8296"/>
        </w:tabs>
        <w:rPr>
          <w:rFonts w:ascii="方正仿宋_GBK" w:hAnsi="方正仿宋_GBK" w:eastAsia="方正仿宋_GBK" w:cs="方正仿宋_GBK"/>
          <w:sz w:val="24"/>
          <w:szCs w:val="24"/>
        </w:rPr>
      </w:pPr>
      <w:r>
        <w:fldChar w:fldCharType="begin"/>
      </w:r>
      <w:r>
        <w:instrText xml:space="preserve"> HYPERLINK \l "_Toc173832518" </w:instrText>
      </w:r>
      <w:r>
        <w:fldChar w:fldCharType="separate"/>
      </w:r>
      <w:r>
        <w:rPr>
          <w:rStyle w:val="22"/>
          <w:rFonts w:hint="eastAsia" w:ascii="方正仿宋_GBK" w:hAnsi="方正仿宋_GBK" w:eastAsia="方正仿宋_GBK" w:cs="方正仿宋_GBK"/>
          <w:sz w:val="24"/>
          <w:szCs w:val="24"/>
        </w:rPr>
        <w:t>5.质量性能保证</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7</w:t>
      </w:r>
    </w:p>
    <w:p w14:paraId="650CD6BE">
      <w:pPr>
        <w:pStyle w:val="15"/>
        <w:tabs>
          <w:tab w:val="right" w:leader="dot" w:pos="8296"/>
        </w:tabs>
        <w:rPr>
          <w:rFonts w:ascii="方正仿宋_GBK" w:hAnsi="方正仿宋_GBK" w:eastAsia="方正仿宋_GBK" w:cs="方正仿宋_GBK"/>
          <w:sz w:val="24"/>
          <w:szCs w:val="24"/>
        </w:rPr>
      </w:pPr>
      <w:r>
        <w:fldChar w:fldCharType="begin"/>
      </w:r>
      <w:r>
        <w:instrText xml:space="preserve"> HYPERLINK \l "_Toc173832519" </w:instrText>
      </w:r>
      <w:r>
        <w:fldChar w:fldCharType="separate"/>
      </w:r>
      <w:r>
        <w:rPr>
          <w:rStyle w:val="22"/>
          <w:rFonts w:hint="eastAsia" w:ascii="方正仿宋_GBK" w:hAnsi="方正仿宋_GBK" w:eastAsia="方正仿宋_GBK" w:cs="方正仿宋_GBK"/>
          <w:sz w:val="24"/>
          <w:szCs w:val="24"/>
        </w:rPr>
        <w:t>6.包装运输</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9</w:t>
      </w:r>
    </w:p>
    <w:p w14:paraId="7BFFC2D4">
      <w:pPr>
        <w:pStyle w:val="15"/>
        <w:tabs>
          <w:tab w:val="right" w:leader="dot" w:pos="8296"/>
        </w:tabs>
        <w:rPr>
          <w:rFonts w:ascii="方正仿宋_GBK" w:hAnsi="方正仿宋_GBK" w:eastAsia="方正仿宋_GBK" w:cs="方正仿宋_GBK"/>
          <w:sz w:val="24"/>
          <w:szCs w:val="24"/>
        </w:rPr>
      </w:pPr>
      <w:r>
        <w:fldChar w:fldCharType="begin"/>
      </w:r>
      <w:r>
        <w:instrText xml:space="preserve"> HYPERLINK \l "_Toc173832519" </w:instrText>
      </w:r>
      <w:r>
        <w:fldChar w:fldCharType="separate"/>
      </w:r>
      <w:r>
        <w:rPr>
          <w:rStyle w:val="22"/>
          <w:rFonts w:hint="eastAsia" w:ascii="方正仿宋_GBK" w:hAnsi="方正仿宋_GBK" w:eastAsia="方正仿宋_GBK" w:cs="方正仿宋_GBK"/>
          <w:sz w:val="24"/>
          <w:szCs w:val="24"/>
        </w:rPr>
        <w:t>7.现场安装</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0</w:t>
      </w:r>
    </w:p>
    <w:p w14:paraId="6255621D">
      <w:pPr>
        <w:pStyle w:val="15"/>
        <w:tabs>
          <w:tab w:val="right" w:leader="dot" w:pos="8296"/>
        </w:tabs>
      </w:pPr>
      <w:r>
        <w:fldChar w:fldCharType="begin"/>
      </w:r>
      <w:r>
        <w:instrText xml:space="preserve"> HYPERLINK \l "_Toc173832519" </w:instrText>
      </w:r>
      <w:r>
        <w:fldChar w:fldCharType="separate"/>
      </w:r>
      <w:r>
        <w:rPr>
          <w:rFonts w:hint="eastAsia" w:ascii="方正仿宋_GBK" w:hAnsi="方正仿宋_GBK" w:eastAsia="方正仿宋_GBK" w:cs="方正仿宋_GBK"/>
          <w:sz w:val="24"/>
          <w:szCs w:val="24"/>
        </w:rPr>
        <w:t>8.</w:t>
      </w:r>
      <w:r>
        <w:rPr>
          <w:rStyle w:val="22"/>
          <w:rFonts w:hint="eastAsia" w:ascii="方正仿宋_GBK" w:hAnsi="方正仿宋_GBK" w:eastAsia="方正仿宋_GBK" w:cs="方正仿宋_GBK"/>
          <w:sz w:val="24"/>
          <w:szCs w:val="24"/>
        </w:rPr>
        <w:t>检验验收</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0</w:t>
      </w:r>
    </w:p>
    <w:p w14:paraId="037D6F12">
      <w:pPr>
        <w:pStyle w:val="15"/>
        <w:tabs>
          <w:tab w:val="right" w:leader="dot" w:pos="8296"/>
        </w:tabs>
      </w:pPr>
      <w:r>
        <w:fldChar w:fldCharType="begin"/>
      </w:r>
      <w:r>
        <w:instrText xml:space="preserve"> HYPERLINK \l "_Toc173832521" </w:instrText>
      </w:r>
      <w:r>
        <w:fldChar w:fldCharType="separate"/>
      </w:r>
      <w:r>
        <w:rPr>
          <w:rFonts w:hint="eastAsia" w:ascii="方正仿宋_GBK" w:hAnsi="方正仿宋_GBK" w:eastAsia="方正仿宋_GBK" w:cs="方正仿宋_GBK"/>
          <w:sz w:val="24"/>
          <w:szCs w:val="24"/>
        </w:rPr>
        <w:t>9.</w:t>
      </w:r>
      <w:r>
        <w:rPr>
          <w:rStyle w:val="22"/>
          <w:rFonts w:hint="eastAsia" w:ascii="方正仿宋_GBK" w:hAnsi="方正仿宋_GBK" w:eastAsia="方正仿宋_GBK" w:cs="方正仿宋_GBK"/>
          <w:sz w:val="24"/>
          <w:szCs w:val="24"/>
        </w:rPr>
        <w:t>技术服务</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2</w:t>
      </w:r>
    </w:p>
    <w:p w14:paraId="31202505">
      <w:pPr>
        <w:pStyle w:val="15"/>
        <w:tabs>
          <w:tab w:val="right" w:leader="dot" w:pos="8296"/>
        </w:tabs>
        <w:rPr>
          <w:rFonts w:ascii="方正仿宋_GBK" w:hAnsi="方正仿宋_GBK" w:eastAsia="方正仿宋_GBK" w:cs="方正仿宋_GBK"/>
          <w:sz w:val="24"/>
          <w:szCs w:val="24"/>
        </w:rPr>
      </w:pPr>
      <w:r>
        <w:fldChar w:fldCharType="begin"/>
      </w:r>
      <w:r>
        <w:instrText xml:space="preserve"> HYPERLINK \l "_Toc173832522" </w:instrText>
      </w:r>
      <w:r>
        <w:fldChar w:fldCharType="separate"/>
      </w:r>
      <w:r>
        <w:rPr>
          <w:rStyle w:val="22"/>
          <w:rFonts w:hint="eastAsia" w:ascii="方正仿宋_GBK" w:hAnsi="方正仿宋_GBK" w:eastAsia="方正仿宋_GBK" w:cs="方正仿宋_GBK"/>
          <w:sz w:val="24"/>
          <w:szCs w:val="24"/>
        </w:rPr>
        <w:t>10.技术资料</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5</w:t>
      </w:r>
    </w:p>
    <w:p w14:paraId="3CB55F3C">
      <w:pPr>
        <w:pStyle w:val="15"/>
        <w:tabs>
          <w:tab w:val="right" w:leader="dot" w:pos="8296"/>
        </w:tabs>
        <w:rPr>
          <w:rFonts w:ascii="方正仿宋_GBK" w:hAnsi="方正仿宋_GBK" w:eastAsia="方正仿宋_GBK" w:cs="方正仿宋_GBK"/>
          <w:sz w:val="24"/>
          <w:szCs w:val="24"/>
        </w:rPr>
      </w:pPr>
      <w:r>
        <w:fldChar w:fldCharType="begin"/>
      </w:r>
      <w:r>
        <w:instrText xml:space="preserve"> HYPERLINK \l "_Toc173832523" </w:instrText>
      </w:r>
      <w:r>
        <w:fldChar w:fldCharType="separate"/>
      </w:r>
      <w:r>
        <w:fldChar w:fldCharType="end"/>
      </w:r>
    </w:p>
    <w:p w14:paraId="32FD9247">
      <w:pPr>
        <w:pStyle w:val="3"/>
        <w:spacing w:line="360" w:lineRule="auto"/>
        <w:rPr>
          <w:rFonts w:ascii="Times New Roman" w:hAnsi="Times New Roman" w:cs="Times New Roma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24"/>
          <w:szCs w:val="24"/>
        </w:rPr>
        <w:fldChar w:fldCharType="end"/>
      </w:r>
    </w:p>
    <w:p w14:paraId="0555A3B8">
      <w:pPr>
        <w:pStyle w:val="2"/>
        <w:spacing w:before="0" w:after="0" w:line="600" w:lineRule="exact"/>
        <w:ind w:firstLine="640" w:firstLineChars="200"/>
        <w:rPr>
          <w:rFonts w:ascii="Times New Roman" w:hAnsi="Times New Roman" w:cs="Times New Roman"/>
          <w:b w:val="0"/>
          <w:bCs/>
          <w:sz w:val="28"/>
          <w:szCs w:val="16"/>
        </w:rPr>
      </w:pPr>
      <w:bookmarkStart w:id="0" w:name="_Toc173832513"/>
      <w:r>
        <w:rPr>
          <w:rFonts w:hint="eastAsia" w:ascii="方正黑体_GBK" w:hAnsi="方正黑体_GBK" w:eastAsia="方正黑体_GBK" w:cs="方正黑体_GBK"/>
          <w:b w:val="0"/>
          <w:bCs/>
          <w:sz w:val="32"/>
          <w:szCs w:val="32"/>
        </w:rPr>
        <w:t>一、总则</w:t>
      </w:r>
      <w:bookmarkEnd w:id="0"/>
    </w:p>
    <w:p w14:paraId="07FA5C8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1.本技术规格书针对镇江海纳川物流产业发展有限责任公司1台不锈钢全接液双盘式内浮顶及配套材料的采购，</w:t>
      </w:r>
      <w:r>
        <w:rPr>
          <w:rFonts w:hint="eastAsia" w:ascii="方正仿宋_GBK" w:hAnsi="方正仿宋_GBK" w:eastAsia="方正仿宋_GBK" w:cs="方正仿宋_GBK"/>
          <w:i w:val="0"/>
          <w:iCs w:val="0"/>
          <w:sz w:val="32"/>
          <w:szCs w:val="32"/>
        </w:rPr>
        <w:t>提出了相关产品的功能设计制造、供货范围、质量保证、检</w:t>
      </w:r>
      <w:r>
        <w:rPr>
          <w:rFonts w:hint="eastAsia" w:ascii="方正仿宋_GBK" w:hAnsi="方正仿宋_GBK" w:eastAsia="方正仿宋_GBK" w:cs="方正仿宋_GBK"/>
          <w:sz w:val="32"/>
          <w:szCs w:val="32"/>
        </w:rPr>
        <w:t>验验收、包装运输、</w:t>
      </w:r>
      <w:r>
        <w:rPr>
          <w:rFonts w:hint="eastAsia" w:ascii="方正仿宋_GBK" w:hAnsi="方正仿宋_GBK" w:eastAsia="方正仿宋_GBK" w:cs="方正仿宋_GBK"/>
          <w:color w:val="auto"/>
          <w:sz w:val="32"/>
          <w:szCs w:val="32"/>
          <w:lang w:val="en-US" w:eastAsia="zh-CN"/>
        </w:rPr>
        <w:t>拆</w:t>
      </w:r>
      <w:r>
        <w:rPr>
          <w:rFonts w:hint="eastAsia" w:ascii="方正仿宋_GBK" w:hAnsi="方正仿宋_GBK" w:eastAsia="方正仿宋_GBK" w:cs="方正仿宋_GBK"/>
          <w:sz w:val="32"/>
          <w:szCs w:val="32"/>
        </w:rPr>
        <w:t>装</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调试、</w:t>
      </w:r>
      <w:r>
        <w:rPr>
          <w:rFonts w:hint="eastAsia" w:ascii="方正仿宋_GBK" w:hAnsi="方正仿宋_GBK" w:eastAsia="方正仿宋_GBK" w:cs="方正仿宋_GBK"/>
          <w:sz w:val="32"/>
          <w:szCs w:val="32"/>
        </w:rPr>
        <w:t>技术资料及服务等方面的基本要求；卖方的技术文件应等同或高于本技术规格书的要求；</w:t>
      </w:r>
    </w:p>
    <w:p w14:paraId="08C4090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2.本技术规格书提出的为最低限度的技术要求，并未对一切技术细节做出规定，也未充分引述有关标准和规范的条文，卖方应提供符合本技术规格书和现行工业标准的成熟、可靠、全新的产品及服务；</w:t>
      </w:r>
    </w:p>
    <w:p w14:paraId="220A2C5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3.卖方对所提供的设备、附件和附属设备的</w:t>
      </w:r>
      <w:r>
        <w:rPr>
          <w:rFonts w:hint="eastAsia" w:ascii="方正仿宋_GBK" w:hAnsi="方正仿宋_GBK" w:eastAsia="方正仿宋_GBK" w:cs="方正仿宋_GBK"/>
          <w:sz w:val="32"/>
          <w:szCs w:val="32"/>
          <w:lang w:val="en-US" w:eastAsia="zh-CN"/>
        </w:rPr>
        <w:t>设计、</w:t>
      </w:r>
      <w:r>
        <w:rPr>
          <w:rFonts w:hint="eastAsia" w:ascii="方正仿宋_GBK" w:hAnsi="方正仿宋_GBK" w:eastAsia="方正仿宋_GBK" w:cs="方正仿宋_GBK"/>
          <w:sz w:val="32"/>
          <w:szCs w:val="32"/>
        </w:rPr>
        <w:t>制造质量、供货、技术规格、文件图纸资料、技术服务、包装运输、开箱检验、</w:t>
      </w:r>
      <w:r>
        <w:rPr>
          <w:rFonts w:hint="eastAsia" w:ascii="方正仿宋_GBK" w:hAnsi="方正仿宋_GBK" w:eastAsia="方正仿宋_GBK" w:cs="方正仿宋_GBK"/>
          <w:color w:val="auto"/>
          <w:sz w:val="32"/>
          <w:szCs w:val="32"/>
          <w:lang w:val="en-US" w:eastAsia="zh-CN"/>
        </w:rPr>
        <w:t>拆</w:t>
      </w:r>
      <w:r>
        <w:rPr>
          <w:rFonts w:hint="eastAsia" w:ascii="方正仿宋_GBK" w:hAnsi="方正仿宋_GBK" w:eastAsia="方正仿宋_GBK" w:cs="方正仿宋_GBK"/>
          <w:sz w:val="32"/>
          <w:szCs w:val="32"/>
        </w:rPr>
        <w:t>装指导、现场测试、设备运行等各个环节负有完全责任。卖方对其技术文件的所有内容负完全责任，买方在技术文件上的签字并不意味对卖方责任的解脱；</w:t>
      </w:r>
    </w:p>
    <w:p w14:paraId="4C11BBF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4.卖方提供的产品及配套产品必须有技术服务和维护能力的服务网点或响应机构；</w:t>
      </w:r>
    </w:p>
    <w:p w14:paraId="79EB5C8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本技术规格书未明确事宜，卖方应在设计过程中充分尊重买方意见，在现有国内技术水平能够达到的情况下，不得以任何理由拒绝；</w:t>
      </w:r>
    </w:p>
    <w:p w14:paraId="5D1AC69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 本次招标不接受任何未经过实验和工业化生产论证的新技术、新方案，卖方所提供技术、方案必须是成熟的、经过验证的，否则否决投标；</w:t>
      </w:r>
    </w:p>
    <w:p w14:paraId="0BAC6C0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 xml:space="preserve">. </w:t>
      </w:r>
      <w:bookmarkStart w:id="1" w:name="_Hlk116476760"/>
      <w:r>
        <w:rPr>
          <w:rFonts w:hint="eastAsia" w:ascii="方正仿宋_GBK" w:hAnsi="方正仿宋_GBK" w:eastAsia="方正仿宋_GBK" w:cs="方正仿宋_GBK"/>
          <w:sz w:val="32"/>
          <w:szCs w:val="32"/>
        </w:rPr>
        <w:t>卖方必须在技术标书中附上内浮顶的结构图，按本技术规格书中所要求的</w:t>
      </w:r>
      <w:bookmarkEnd w:id="1"/>
      <w:r>
        <w:rPr>
          <w:rFonts w:hint="eastAsia" w:ascii="方正仿宋_GBK" w:hAnsi="方正仿宋_GBK" w:eastAsia="方正仿宋_GBK" w:cs="方正仿宋_GBK"/>
          <w:sz w:val="32"/>
          <w:szCs w:val="32"/>
        </w:rPr>
        <w:t>内容提供详细供货清单；</w:t>
      </w:r>
    </w:p>
    <w:p w14:paraId="4868AB5C">
      <w:pPr>
        <w:numPr>
          <w:ilvl w:val="0"/>
          <w:numId w:val="0"/>
        </w:num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8.</w:t>
      </w:r>
      <w:r>
        <w:rPr>
          <w:rFonts w:hint="eastAsia" w:ascii="方正仿宋_GBK" w:hAnsi="方正仿宋_GBK" w:eastAsia="方正仿宋_GBK" w:cs="方正仿宋_GBK"/>
          <w:sz w:val="32"/>
          <w:szCs w:val="32"/>
        </w:rPr>
        <w:t>供货范围内所有设备的设计、相关的联络会及采用的专利涉及到的全部费用均被认为已包含在设备报价中，卖方应承诺买方不承担有关设备专利的一切责任。</w:t>
      </w:r>
    </w:p>
    <w:p w14:paraId="373AEFF5">
      <w:pPr>
        <w:spacing w:line="360" w:lineRule="auto"/>
        <w:ind w:firstLine="640" w:firstLineChars="200"/>
        <w:jc w:val="left"/>
      </w:pPr>
      <w:r>
        <w:rPr>
          <w:rFonts w:hint="eastAsia" w:ascii="方正仿宋_GBK" w:hAnsi="方正仿宋_GBK" w:eastAsia="方正仿宋_GBK" w:cs="方正仿宋_GBK"/>
          <w:color w:val="auto"/>
          <w:kern w:val="1"/>
          <w:sz w:val="32"/>
          <w:szCs w:val="32"/>
          <w:lang w:val="en-US" w:eastAsia="zh-CN"/>
        </w:rPr>
        <w:t>9.</w:t>
      </w:r>
      <w:r>
        <w:rPr>
          <w:rFonts w:hint="eastAsia" w:ascii="方正仿宋_GBK" w:hAnsi="方正仿宋_GBK" w:eastAsia="方正仿宋_GBK" w:cs="方正仿宋_GBK"/>
          <w:b/>
          <w:bCs/>
          <w:color w:val="auto"/>
          <w:kern w:val="1"/>
          <w:sz w:val="32"/>
          <w:szCs w:val="32"/>
          <w:lang w:val="en-US" w:eastAsia="zh-CN"/>
        </w:rPr>
        <w:t>特别说明</w:t>
      </w:r>
      <w:r>
        <w:rPr>
          <w:rFonts w:hint="eastAsia" w:ascii="方正仿宋_GBK" w:hAnsi="方正仿宋_GBK" w:eastAsia="方正仿宋_GBK" w:cs="方正仿宋_GBK"/>
          <w:color w:val="FF0000"/>
          <w:kern w:val="1"/>
          <w:sz w:val="32"/>
          <w:szCs w:val="32"/>
          <w:lang w:val="en-US" w:eastAsia="zh-CN"/>
        </w:rPr>
        <w:t>:</w:t>
      </w:r>
      <w:r>
        <w:rPr>
          <w:rFonts w:hint="eastAsia" w:ascii="方正仿宋_GBK" w:hAnsi="方正仿宋_GBK" w:eastAsia="方正仿宋_GBK" w:cs="方正仿宋_GBK"/>
          <w:kern w:val="1"/>
          <w:sz w:val="32"/>
          <w:szCs w:val="32"/>
          <w:lang w:val="en-US" w:eastAsia="zh-CN"/>
        </w:rPr>
        <w:t>文中出现的“</w:t>
      </w:r>
      <w:r>
        <w:rPr>
          <w:rFonts w:hint="eastAsia" w:ascii="方正仿宋_GBK" w:hAnsi="方正仿宋_GBK" w:eastAsia="方正仿宋_GBK" w:cs="方正仿宋_GBK"/>
          <w:color w:val="auto"/>
          <w:kern w:val="2"/>
          <w:sz w:val="32"/>
          <w:szCs w:val="32"/>
          <w:lang w:val="en-US" w:eastAsia="zh-CN" w:bidi="ar-SA"/>
        </w:rPr>
        <w:t>全接液不锈钢双盘式内浮顶”、</w:t>
      </w:r>
      <w:r>
        <w:rPr>
          <w:rFonts w:hint="eastAsia" w:ascii="方正仿宋_GBK" w:hAnsi="方正仿宋_GBK" w:eastAsia="方正仿宋_GBK" w:cs="方正仿宋_GBK"/>
          <w:kern w:val="1"/>
          <w:sz w:val="32"/>
          <w:szCs w:val="32"/>
          <w:lang w:val="en-US" w:eastAsia="zh-CN"/>
        </w:rPr>
        <w:t>“全浸液不锈钢双盘式内浮盘(不锈钢全接液蜂巢式内浮盘)”、“不锈钢双盘”等类型描述，均指</w:t>
      </w:r>
      <w:r>
        <w:rPr>
          <w:rFonts w:hint="eastAsia" w:ascii="方正仿宋_GBK" w:hAnsi="方正仿宋_GBK" w:eastAsia="方正仿宋_GBK" w:cs="方正仿宋_GBK"/>
          <w:b/>
          <w:bCs/>
          <w:color w:val="FF0000"/>
          <w:kern w:val="2"/>
          <w:sz w:val="32"/>
          <w:szCs w:val="32"/>
          <w:lang w:val="en-US" w:eastAsia="zh-CN" w:bidi="ar-SA"/>
        </w:rPr>
        <w:t>全接液无梁结构不锈钢双盘式内浮顶</w:t>
      </w:r>
      <w:r>
        <w:rPr>
          <w:rFonts w:hint="eastAsia" w:ascii="方正仿宋_GBK" w:hAnsi="方正仿宋_GBK" w:eastAsia="方正仿宋_GBK" w:cs="方正仿宋_GBK"/>
          <w:kern w:val="1"/>
          <w:sz w:val="32"/>
          <w:szCs w:val="32"/>
          <w:lang w:val="en-US" w:eastAsia="zh-CN"/>
        </w:rPr>
        <w:t>。</w:t>
      </w:r>
    </w:p>
    <w:p w14:paraId="780BA2B8">
      <w:pPr>
        <w:pStyle w:val="2"/>
        <w:spacing w:before="0" w:after="0" w:line="600" w:lineRule="exact"/>
        <w:ind w:firstLine="640" w:firstLineChars="200"/>
        <w:rPr>
          <w:rFonts w:ascii="方正黑体_GBK" w:hAnsi="方正黑体_GBK" w:eastAsia="方正黑体_GBK" w:cs="方正黑体_GBK"/>
          <w:b w:val="0"/>
          <w:bCs/>
          <w:sz w:val="32"/>
          <w:szCs w:val="32"/>
        </w:rPr>
      </w:pPr>
      <w:bookmarkStart w:id="2" w:name="_Toc173832515"/>
      <w:r>
        <w:rPr>
          <w:rFonts w:hint="eastAsia" w:ascii="方正黑体_GBK" w:hAnsi="方正黑体_GBK" w:eastAsia="方正黑体_GBK" w:cs="方正黑体_GBK"/>
          <w:b w:val="0"/>
          <w:bCs/>
          <w:sz w:val="32"/>
          <w:szCs w:val="32"/>
        </w:rPr>
        <w:t>二、产品标准</w:t>
      </w:r>
      <w:bookmarkEnd w:id="2"/>
    </w:p>
    <w:p w14:paraId="468E241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浮顶的设计、制造、安装及验收必须符合现行国家及行业相关规范、规程，以最新版本为准。买方为保证产品质量，若要求卖方按规范中最高指标或参数执行为合理要求，卖方必须无条件接受，若合同期间国家及行业有关规范规程发生更改，以最新版本执行。这些标准和规范包括但不限于：</w:t>
      </w:r>
    </w:p>
    <w:tbl>
      <w:tblPr>
        <w:tblStyle w:val="18"/>
        <w:tblW w:w="7615" w:type="dxa"/>
        <w:jc w:val="center"/>
        <w:tblLayout w:type="fixed"/>
        <w:tblCellMar>
          <w:top w:w="0" w:type="dxa"/>
          <w:left w:w="0" w:type="dxa"/>
          <w:bottom w:w="0" w:type="dxa"/>
          <w:right w:w="0" w:type="dxa"/>
        </w:tblCellMar>
      </w:tblPr>
      <w:tblGrid>
        <w:gridCol w:w="2109"/>
        <w:gridCol w:w="5506"/>
      </w:tblGrid>
      <w:tr w14:paraId="5A307A13">
        <w:tblPrEx>
          <w:tblCellMar>
            <w:top w:w="0" w:type="dxa"/>
            <w:left w:w="0" w:type="dxa"/>
            <w:bottom w:w="0" w:type="dxa"/>
            <w:right w:w="0" w:type="dxa"/>
          </w:tblCellMar>
        </w:tblPrEx>
        <w:trPr>
          <w:trHeight w:val="77" w:hRule="atLeast"/>
          <w:jc w:val="center"/>
        </w:trPr>
        <w:tc>
          <w:tcPr>
            <w:tcW w:w="2109" w:type="dxa"/>
            <w:tcMar>
              <w:top w:w="17" w:type="dxa"/>
              <w:left w:w="17" w:type="dxa"/>
              <w:bottom w:w="0" w:type="dxa"/>
              <w:right w:w="17" w:type="dxa"/>
            </w:tcMar>
            <w:vAlign w:val="center"/>
          </w:tcPr>
          <w:p w14:paraId="309854FF">
            <w:pPr>
              <w:spacing w:line="312" w:lineRule="auto"/>
              <w:ind w:left="420" w:leftChars="200"/>
              <w:rPr>
                <w:rFonts w:ascii="Times New Roman" w:hAnsi="Times New Roman" w:eastAsia="宋体" w:cs="Times New Roman"/>
              </w:rPr>
            </w:pPr>
            <w:r>
              <w:rPr>
                <w:rFonts w:ascii="Times New Roman" w:hAnsi="Times New Roman" w:eastAsia="宋体" w:cs="Times New Roman"/>
              </w:rPr>
              <w:t>标准代号</w:t>
            </w:r>
          </w:p>
        </w:tc>
        <w:tc>
          <w:tcPr>
            <w:tcW w:w="5506" w:type="dxa"/>
            <w:tcMar>
              <w:top w:w="17" w:type="dxa"/>
              <w:left w:w="17" w:type="dxa"/>
              <w:bottom w:w="0" w:type="dxa"/>
              <w:right w:w="17" w:type="dxa"/>
            </w:tcMar>
            <w:vAlign w:val="center"/>
          </w:tcPr>
          <w:p w14:paraId="4DE3BCC7">
            <w:pPr>
              <w:spacing w:line="312" w:lineRule="auto"/>
              <w:ind w:firstLine="630" w:firstLineChars="300"/>
              <w:rPr>
                <w:rFonts w:ascii="Times New Roman" w:hAnsi="Times New Roman" w:eastAsia="宋体" w:cs="Times New Roman"/>
              </w:rPr>
            </w:pPr>
            <w:r>
              <w:rPr>
                <w:rFonts w:ascii="Times New Roman" w:hAnsi="Times New Roman" w:eastAsia="宋体" w:cs="Times New Roman"/>
              </w:rPr>
              <w:t>标准名称</w:t>
            </w:r>
          </w:p>
        </w:tc>
      </w:tr>
      <w:tr w14:paraId="1F4DC5FC">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399BB0BE">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 50341</w:t>
            </w:r>
          </w:p>
        </w:tc>
        <w:tc>
          <w:tcPr>
            <w:tcW w:w="5506" w:type="dxa"/>
            <w:tcMar>
              <w:top w:w="17" w:type="dxa"/>
              <w:left w:w="17" w:type="dxa"/>
              <w:bottom w:w="0" w:type="dxa"/>
              <w:right w:w="17" w:type="dxa"/>
            </w:tcMar>
            <w:vAlign w:val="center"/>
          </w:tcPr>
          <w:p w14:paraId="07E02344">
            <w:pPr>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w:t>
            </w:r>
            <w:r>
              <w:rPr>
                <w:rFonts w:ascii="Times New Roman" w:hAnsi="Times New Roman" w:eastAsia="宋体" w:cs="Times New Roman"/>
              </w:rPr>
              <w:t>立式圆筒形钢制焊接油罐设计规范</w:t>
            </w:r>
            <w:r>
              <w:rPr>
                <w:rFonts w:ascii="Times New Roman" w:hAnsi="Times New Roman" w:eastAsia="宋体" w:cs="Times New Roman"/>
                <w:color w:val="000000"/>
                <w:kern w:val="0"/>
                <w:szCs w:val="21"/>
              </w:rPr>
              <w:t>》</w:t>
            </w:r>
          </w:p>
        </w:tc>
      </w:tr>
      <w:tr w14:paraId="4D8C9A02">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45E74243">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 50128</w:t>
            </w:r>
          </w:p>
        </w:tc>
        <w:tc>
          <w:tcPr>
            <w:tcW w:w="5506" w:type="dxa"/>
            <w:tcMar>
              <w:top w:w="17" w:type="dxa"/>
              <w:left w:w="17" w:type="dxa"/>
              <w:bottom w:w="0" w:type="dxa"/>
              <w:right w:w="17" w:type="dxa"/>
            </w:tcMar>
            <w:vAlign w:val="center"/>
          </w:tcPr>
          <w:p w14:paraId="17A62506">
            <w:pPr>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w:t>
            </w:r>
            <w:r>
              <w:rPr>
                <w:rFonts w:ascii="Times New Roman" w:hAnsi="Times New Roman" w:eastAsia="宋体" w:cs="Times New Roman"/>
              </w:rPr>
              <w:t>立式圆筒形钢制焊接储罐施工规范</w:t>
            </w:r>
            <w:r>
              <w:rPr>
                <w:rFonts w:ascii="Times New Roman" w:hAnsi="Times New Roman" w:eastAsia="宋体" w:cs="Times New Roman"/>
                <w:color w:val="000000"/>
                <w:kern w:val="0"/>
                <w:szCs w:val="21"/>
              </w:rPr>
              <w:t>》</w:t>
            </w:r>
          </w:p>
        </w:tc>
      </w:tr>
      <w:tr w14:paraId="3D84254A">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7EE02173">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API 650</w:t>
            </w:r>
          </w:p>
        </w:tc>
        <w:tc>
          <w:tcPr>
            <w:tcW w:w="5506" w:type="dxa"/>
            <w:tcMar>
              <w:top w:w="17" w:type="dxa"/>
              <w:left w:w="17" w:type="dxa"/>
              <w:bottom w:w="0" w:type="dxa"/>
              <w:right w:w="17" w:type="dxa"/>
            </w:tcMar>
            <w:vAlign w:val="center"/>
          </w:tcPr>
          <w:p w14:paraId="5466CA0D">
            <w:pPr>
              <w:spacing w:line="312" w:lineRule="auto"/>
              <w:ind w:firstLine="210" w:firstLineChars="100"/>
              <w:jc w:val="left"/>
              <w:rPr>
                <w:rFonts w:ascii="Times New Roman" w:hAnsi="Times New Roman" w:eastAsia="宋体" w:cs="Times New Roman"/>
              </w:rPr>
            </w:pPr>
            <w:r>
              <w:rPr>
                <w:rFonts w:ascii="Times New Roman" w:hAnsi="Times New Roman" w:eastAsia="宋体" w:cs="Times New Roman"/>
              </w:rPr>
              <w:t>附录H</w:t>
            </w:r>
          </w:p>
        </w:tc>
      </w:tr>
      <w:tr w14:paraId="11156059">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774EC028">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 13348</w:t>
            </w:r>
          </w:p>
        </w:tc>
        <w:tc>
          <w:tcPr>
            <w:tcW w:w="5506" w:type="dxa"/>
            <w:tcMar>
              <w:top w:w="17" w:type="dxa"/>
              <w:left w:w="17" w:type="dxa"/>
              <w:bottom w:w="0" w:type="dxa"/>
              <w:right w:w="17" w:type="dxa"/>
            </w:tcMar>
            <w:vAlign w:val="center"/>
          </w:tcPr>
          <w:p w14:paraId="273FAABE">
            <w:pPr>
              <w:adjustRightInd w:val="0"/>
              <w:snapToGrid w:val="0"/>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《液体石油产品静电安全规程》</w:t>
            </w:r>
          </w:p>
        </w:tc>
      </w:tr>
      <w:tr w14:paraId="6EFBADF5">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76FAE48F">
            <w:pPr>
              <w:spacing w:line="312" w:lineRule="auto"/>
              <w:ind w:left="420" w:leftChars="200"/>
              <w:jc w:val="left"/>
              <w:rPr>
                <w:rFonts w:ascii="Times New Roman" w:hAnsi="Times New Roman" w:eastAsia="宋体" w:cs="Times New Roman"/>
              </w:rPr>
            </w:pPr>
            <w:r>
              <w:rPr>
                <w:rFonts w:ascii="Times New Roman" w:hAnsi="Times New Roman" w:eastAsia="宋体" w:cs="Times New Roman"/>
                <w:lang w:val="zh-CN"/>
              </w:rPr>
              <w:t>GB 15599</w:t>
            </w:r>
          </w:p>
        </w:tc>
        <w:tc>
          <w:tcPr>
            <w:tcW w:w="5506" w:type="dxa"/>
            <w:tcMar>
              <w:top w:w="17" w:type="dxa"/>
              <w:left w:w="17" w:type="dxa"/>
              <w:bottom w:w="0" w:type="dxa"/>
              <w:right w:w="17" w:type="dxa"/>
            </w:tcMar>
            <w:vAlign w:val="center"/>
          </w:tcPr>
          <w:p w14:paraId="71D89919">
            <w:pPr>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w:t>
            </w:r>
            <w:r>
              <w:rPr>
                <w:rFonts w:ascii="Times New Roman" w:hAnsi="Times New Roman" w:eastAsia="宋体" w:cs="Times New Roman"/>
                <w:szCs w:val="21"/>
                <w:lang w:val="zh-CN" w:bidi="zh-CN"/>
              </w:rPr>
              <w:t>石油与石油设施雷电安全规范</w:t>
            </w:r>
            <w:r>
              <w:rPr>
                <w:rFonts w:ascii="Times New Roman" w:hAnsi="Times New Roman" w:eastAsia="宋体" w:cs="Times New Roman"/>
                <w:color w:val="000000"/>
                <w:kern w:val="0"/>
                <w:szCs w:val="21"/>
              </w:rPr>
              <w:t>》</w:t>
            </w:r>
          </w:p>
        </w:tc>
      </w:tr>
      <w:tr w14:paraId="4CE14536">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4C175E75">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 50074</w:t>
            </w:r>
          </w:p>
        </w:tc>
        <w:tc>
          <w:tcPr>
            <w:tcW w:w="5506" w:type="dxa"/>
            <w:tcMar>
              <w:top w:w="17" w:type="dxa"/>
              <w:left w:w="17" w:type="dxa"/>
              <w:bottom w:w="0" w:type="dxa"/>
              <w:right w:w="17" w:type="dxa"/>
            </w:tcMar>
            <w:vAlign w:val="center"/>
          </w:tcPr>
          <w:p w14:paraId="19CBDD01">
            <w:pPr>
              <w:adjustRightInd w:val="0"/>
              <w:snapToGrid w:val="0"/>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《石油库设计规范》</w:t>
            </w:r>
          </w:p>
        </w:tc>
      </w:tr>
      <w:tr w14:paraId="47EB78A6">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2F109EC8">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 50160-2008</w:t>
            </w:r>
          </w:p>
        </w:tc>
        <w:tc>
          <w:tcPr>
            <w:tcW w:w="5506" w:type="dxa"/>
            <w:tcMar>
              <w:top w:w="17" w:type="dxa"/>
              <w:left w:w="17" w:type="dxa"/>
              <w:bottom w:w="0" w:type="dxa"/>
              <w:right w:w="17" w:type="dxa"/>
            </w:tcMar>
            <w:vAlign w:val="center"/>
          </w:tcPr>
          <w:p w14:paraId="339DDA6B">
            <w:pPr>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w:t>
            </w:r>
            <w:r>
              <w:rPr>
                <w:rFonts w:ascii="Times New Roman" w:hAnsi="Times New Roman" w:eastAsia="宋体" w:cs="Times New Roman"/>
                <w:color w:val="000000"/>
                <w:szCs w:val="21"/>
              </w:rPr>
              <w:t>石油化工企业设计防火标准（2018年版）</w:t>
            </w:r>
          </w:p>
        </w:tc>
      </w:tr>
      <w:tr w14:paraId="0B2AA330">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4565850F">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 50236</w:t>
            </w:r>
          </w:p>
        </w:tc>
        <w:tc>
          <w:tcPr>
            <w:tcW w:w="5506" w:type="dxa"/>
            <w:tcMar>
              <w:top w:w="17" w:type="dxa"/>
              <w:left w:w="17" w:type="dxa"/>
              <w:bottom w:w="0" w:type="dxa"/>
              <w:right w:w="17" w:type="dxa"/>
            </w:tcMar>
            <w:vAlign w:val="center"/>
          </w:tcPr>
          <w:p w14:paraId="2E1D0B1A">
            <w:pPr>
              <w:spacing w:line="312" w:lineRule="auto"/>
              <w:jc w:val="left"/>
              <w:rPr>
                <w:rFonts w:ascii="Times New Roman" w:hAnsi="Times New Roman" w:eastAsia="宋体" w:cs="Times New Roman"/>
              </w:rPr>
            </w:pPr>
            <w:r>
              <w:rPr>
                <w:rFonts w:ascii="Times New Roman" w:hAnsi="Times New Roman" w:eastAsia="宋体" w:cs="Times New Roman"/>
                <w:color w:val="000000"/>
                <w:szCs w:val="21"/>
              </w:rPr>
              <w:t>《现场设备、工业管道焊接工程施工规范》</w:t>
            </w:r>
          </w:p>
        </w:tc>
      </w:tr>
      <w:tr w14:paraId="33C234D3">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6309BBA0">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1220</w:t>
            </w:r>
          </w:p>
        </w:tc>
        <w:tc>
          <w:tcPr>
            <w:tcW w:w="5506" w:type="dxa"/>
            <w:tcMar>
              <w:top w:w="17" w:type="dxa"/>
              <w:left w:w="17" w:type="dxa"/>
              <w:bottom w:w="0" w:type="dxa"/>
              <w:right w:w="17" w:type="dxa"/>
            </w:tcMar>
            <w:vAlign w:val="center"/>
          </w:tcPr>
          <w:p w14:paraId="113B6F7B">
            <w:pPr>
              <w:spacing w:line="312" w:lineRule="auto"/>
              <w:jc w:val="left"/>
              <w:rPr>
                <w:rFonts w:ascii="Times New Roman" w:hAnsi="Times New Roman" w:cs="Times New Roman"/>
                <w:szCs w:val="24"/>
                <w:lang w:bidi="en-US"/>
              </w:rPr>
            </w:pPr>
            <w:r>
              <w:rPr>
                <w:rFonts w:ascii="Times New Roman" w:hAnsi="Times New Roman" w:eastAsia="宋体" w:cs="Times New Roman"/>
                <w:color w:val="000000"/>
                <w:kern w:val="0"/>
                <w:szCs w:val="21"/>
              </w:rPr>
              <w:t>《不锈钢棒》</w:t>
            </w:r>
          </w:p>
        </w:tc>
      </w:tr>
      <w:tr w14:paraId="2426007B">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04F04516">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983</w:t>
            </w:r>
          </w:p>
        </w:tc>
        <w:tc>
          <w:tcPr>
            <w:tcW w:w="5506" w:type="dxa"/>
            <w:tcMar>
              <w:top w:w="17" w:type="dxa"/>
              <w:left w:w="17" w:type="dxa"/>
              <w:bottom w:w="0" w:type="dxa"/>
              <w:right w:w="17" w:type="dxa"/>
            </w:tcMar>
            <w:vAlign w:val="center"/>
          </w:tcPr>
          <w:p w14:paraId="6530F227">
            <w:pPr>
              <w:adjustRightInd w:val="0"/>
              <w:snapToGrid w:val="0"/>
              <w:spacing w:line="312" w:lineRule="auto"/>
              <w:jc w:val="left"/>
              <w:rPr>
                <w:rFonts w:ascii="Times New Roman" w:hAnsi="Times New Roman" w:cs="Times New Roman"/>
                <w:szCs w:val="24"/>
                <w:lang w:bidi="en-US"/>
              </w:rPr>
            </w:pPr>
            <w:r>
              <w:rPr>
                <w:rFonts w:ascii="Times New Roman" w:hAnsi="Times New Roman" w:eastAsia="宋体" w:cs="Times New Roman"/>
                <w:color w:val="000000"/>
                <w:kern w:val="0"/>
                <w:szCs w:val="21"/>
              </w:rPr>
              <w:t>《不锈钢焊条》</w:t>
            </w:r>
          </w:p>
        </w:tc>
      </w:tr>
      <w:tr w14:paraId="3F586902">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22502000">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3098. 6</w:t>
            </w:r>
          </w:p>
        </w:tc>
        <w:tc>
          <w:tcPr>
            <w:tcW w:w="5506" w:type="dxa"/>
            <w:tcMar>
              <w:top w:w="17" w:type="dxa"/>
              <w:left w:w="17" w:type="dxa"/>
              <w:bottom w:w="0" w:type="dxa"/>
              <w:right w:w="17" w:type="dxa"/>
            </w:tcMar>
            <w:vAlign w:val="center"/>
          </w:tcPr>
          <w:p w14:paraId="398347CA">
            <w:pPr>
              <w:spacing w:line="312" w:lineRule="auto"/>
              <w:jc w:val="left"/>
              <w:rPr>
                <w:rFonts w:ascii="Times New Roman" w:hAnsi="Times New Roman" w:cs="Times New Roman"/>
                <w:szCs w:val="24"/>
                <w:lang w:bidi="en-US"/>
              </w:rPr>
            </w:pPr>
            <w:r>
              <w:rPr>
                <w:rFonts w:ascii="Times New Roman" w:hAnsi="Times New Roman" w:eastAsia="宋体" w:cs="Times New Roman"/>
                <w:color w:val="000000"/>
                <w:szCs w:val="21"/>
              </w:rPr>
              <w:t>《紧固件机械性能不锈钢螺栓、螺钉和螺柱》</w:t>
            </w:r>
          </w:p>
        </w:tc>
      </w:tr>
      <w:tr w14:paraId="72803606">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538B3273">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3098. 15</w:t>
            </w:r>
          </w:p>
        </w:tc>
        <w:tc>
          <w:tcPr>
            <w:tcW w:w="5506" w:type="dxa"/>
            <w:tcMar>
              <w:top w:w="17" w:type="dxa"/>
              <w:left w:w="17" w:type="dxa"/>
              <w:bottom w:w="0" w:type="dxa"/>
              <w:right w:w="17" w:type="dxa"/>
            </w:tcMar>
            <w:vAlign w:val="center"/>
          </w:tcPr>
          <w:p w14:paraId="799A9BD5">
            <w:pPr>
              <w:adjustRightInd w:val="0"/>
              <w:snapToGrid w:val="0"/>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《紧固件机械性能不锈钢螺母》</w:t>
            </w:r>
          </w:p>
        </w:tc>
      </w:tr>
      <w:tr w14:paraId="28AFD34C">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2A060110">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3280</w:t>
            </w:r>
          </w:p>
        </w:tc>
        <w:tc>
          <w:tcPr>
            <w:tcW w:w="5506" w:type="dxa"/>
            <w:tcMar>
              <w:top w:w="17" w:type="dxa"/>
              <w:left w:w="17" w:type="dxa"/>
              <w:bottom w:w="0" w:type="dxa"/>
              <w:right w:w="17" w:type="dxa"/>
            </w:tcMar>
            <w:vAlign w:val="center"/>
          </w:tcPr>
          <w:p w14:paraId="5907E420">
            <w:pPr>
              <w:adjustRightInd w:val="0"/>
              <w:snapToGrid w:val="0"/>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《不锈钢热轧钢板和钢带》</w:t>
            </w:r>
          </w:p>
        </w:tc>
      </w:tr>
      <w:tr w14:paraId="6E107084">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13CE2905">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3280-2015</w:t>
            </w:r>
          </w:p>
        </w:tc>
        <w:tc>
          <w:tcPr>
            <w:tcW w:w="5506" w:type="dxa"/>
            <w:tcMar>
              <w:top w:w="17" w:type="dxa"/>
              <w:left w:w="17" w:type="dxa"/>
              <w:bottom w:w="0" w:type="dxa"/>
              <w:right w:w="17" w:type="dxa"/>
            </w:tcMar>
            <w:vAlign w:val="center"/>
          </w:tcPr>
          <w:p w14:paraId="34335D77">
            <w:pPr>
              <w:spacing w:line="312" w:lineRule="auto"/>
              <w:jc w:val="left"/>
              <w:rPr>
                <w:rFonts w:ascii="Times New Roman" w:hAnsi="Times New Roman" w:eastAsia="宋体" w:cs="Times New Roman"/>
              </w:rPr>
            </w:pPr>
            <w:r>
              <w:rPr>
                <w:rFonts w:ascii="Times New Roman" w:hAnsi="Times New Roman" w:cs="Times New Roman"/>
              </w:rPr>
              <w:t>《不锈钢冷轧制钢板和钢带》</w:t>
            </w:r>
          </w:p>
        </w:tc>
      </w:tr>
      <w:tr w14:paraId="097FCD80">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4231A2A4">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4241</w:t>
            </w:r>
          </w:p>
        </w:tc>
        <w:tc>
          <w:tcPr>
            <w:tcW w:w="5506" w:type="dxa"/>
            <w:tcMar>
              <w:top w:w="17" w:type="dxa"/>
              <w:left w:w="17" w:type="dxa"/>
              <w:bottom w:w="0" w:type="dxa"/>
              <w:right w:w="17" w:type="dxa"/>
            </w:tcMar>
            <w:vAlign w:val="center"/>
          </w:tcPr>
          <w:p w14:paraId="50E8D86A">
            <w:pPr>
              <w:adjustRightInd w:val="0"/>
              <w:snapToGrid w:val="0"/>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《焊接用不锈钢盘条》</w:t>
            </w:r>
          </w:p>
        </w:tc>
      </w:tr>
      <w:tr w14:paraId="0EF05A60">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21305D26">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9944</w:t>
            </w:r>
          </w:p>
        </w:tc>
        <w:tc>
          <w:tcPr>
            <w:tcW w:w="5506" w:type="dxa"/>
            <w:tcMar>
              <w:top w:w="17" w:type="dxa"/>
              <w:left w:w="17" w:type="dxa"/>
              <w:bottom w:w="0" w:type="dxa"/>
              <w:right w:w="17" w:type="dxa"/>
            </w:tcMar>
            <w:vAlign w:val="center"/>
          </w:tcPr>
          <w:p w14:paraId="6A1DFEC9">
            <w:pPr>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《不锈钢丝绳》</w:t>
            </w:r>
          </w:p>
        </w:tc>
      </w:tr>
      <w:tr w14:paraId="3BC0786F">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7EAF0503">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HG/T 2809</w:t>
            </w:r>
          </w:p>
        </w:tc>
        <w:tc>
          <w:tcPr>
            <w:tcW w:w="5506" w:type="dxa"/>
            <w:tcMar>
              <w:top w:w="17" w:type="dxa"/>
              <w:left w:w="17" w:type="dxa"/>
              <w:bottom w:w="0" w:type="dxa"/>
              <w:right w:w="17" w:type="dxa"/>
            </w:tcMar>
            <w:vAlign w:val="center"/>
          </w:tcPr>
          <w:p w14:paraId="642625E0">
            <w:pPr>
              <w:adjustRightInd w:val="0"/>
              <w:snapToGrid w:val="0"/>
              <w:spacing w:line="312" w:lineRule="auto"/>
              <w:jc w:val="left"/>
              <w:rPr>
                <w:rFonts w:ascii="Times New Roman" w:hAnsi="Times New Roman" w:eastAsia="宋体" w:cs="Times New Roman"/>
              </w:rPr>
            </w:pPr>
            <w:r>
              <w:rPr>
                <w:rFonts w:ascii="Times New Roman" w:hAnsi="Times New Roman" w:eastAsia="宋体" w:cs="Times New Roman"/>
                <w:color w:val="000000"/>
                <w:kern w:val="0"/>
                <w:szCs w:val="21"/>
              </w:rPr>
              <w:t>《浮顶油罐软密封装置橡胶密封带》</w:t>
            </w:r>
          </w:p>
        </w:tc>
      </w:tr>
      <w:tr w14:paraId="1A6E18EF">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07F2FA8A">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GB/T 10802-2006</w:t>
            </w:r>
          </w:p>
        </w:tc>
        <w:tc>
          <w:tcPr>
            <w:tcW w:w="5506" w:type="dxa"/>
            <w:tcMar>
              <w:top w:w="17" w:type="dxa"/>
              <w:left w:w="17" w:type="dxa"/>
              <w:bottom w:w="0" w:type="dxa"/>
              <w:right w:w="17" w:type="dxa"/>
            </w:tcMar>
            <w:vAlign w:val="center"/>
          </w:tcPr>
          <w:p w14:paraId="1E2580A8">
            <w:pPr>
              <w:spacing w:line="312" w:lineRule="auto"/>
              <w:jc w:val="left"/>
              <w:rPr>
                <w:rFonts w:ascii="Times New Roman" w:hAnsi="Times New Roman" w:eastAsia="宋体" w:cs="Times New Roman"/>
              </w:rPr>
            </w:pPr>
            <w:r>
              <w:rPr>
                <w:rFonts w:ascii="Times New Roman" w:hAnsi="Times New Roman" w:cs="Times New Roman"/>
                <w:kern w:val="1"/>
              </w:rPr>
              <w:t>《</w:t>
            </w:r>
            <w:r>
              <w:rPr>
                <w:rFonts w:ascii="Times New Roman" w:hAnsi="Times New Roman" w:cs="Times New Roman"/>
                <w:kern w:val="1"/>
                <w:szCs w:val="20"/>
              </w:rPr>
              <w:t>通用软质聚醚型聚氨酯泡沫塑料</w:t>
            </w:r>
            <w:r>
              <w:rPr>
                <w:rFonts w:ascii="Times New Roman" w:hAnsi="Times New Roman" w:cs="Times New Roman"/>
                <w:kern w:val="1"/>
              </w:rPr>
              <w:t>》</w:t>
            </w:r>
          </w:p>
        </w:tc>
      </w:tr>
      <w:tr w14:paraId="2DD30077">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201B2FB6">
            <w:pPr>
              <w:spacing w:line="312" w:lineRule="auto"/>
              <w:ind w:left="420" w:leftChars="200"/>
              <w:jc w:val="left"/>
              <w:rPr>
                <w:rFonts w:ascii="Times New Roman" w:hAnsi="Times New Roman" w:eastAsia="宋体" w:cs="Times New Roman"/>
              </w:rPr>
            </w:pPr>
            <w:r>
              <w:rPr>
                <w:rFonts w:ascii="Times New Roman" w:hAnsi="Times New Roman" w:eastAsia="宋体" w:cs="Times New Roman"/>
              </w:rPr>
              <w:t>SH/T 3194</w:t>
            </w:r>
          </w:p>
        </w:tc>
        <w:tc>
          <w:tcPr>
            <w:tcW w:w="5506" w:type="dxa"/>
            <w:tcMar>
              <w:top w:w="17" w:type="dxa"/>
              <w:left w:w="17" w:type="dxa"/>
              <w:bottom w:w="0" w:type="dxa"/>
              <w:right w:w="17" w:type="dxa"/>
            </w:tcMar>
            <w:vAlign w:val="center"/>
          </w:tcPr>
          <w:p w14:paraId="1B84691D">
            <w:pPr>
              <w:spacing w:line="312" w:lineRule="auto"/>
              <w:jc w:val="left"/>
              <w:rPr>
                <w:rFonts w:ascii="Times New Roman" w:hAnsi="Times New Roman" w:eastAsia="宋体" w:cs="Times New Roman"/>
              </w:rPr>
            </w:pPr>
            <w:r>
              <w:rPr>
                <w:rFonts w:ascii="Times New Roman" w:hAnsi="Times New Roman" w:eastAsia="宋体" w:cs="Times New Roman"/>
                <w:color w:val="000000"/>
                <w:szCs w:val="21"/>
              </w:rPr>
              <w:t>《石油化工储罐用装配式内浮顶工程技术规范》</w:t>
            </w:r>
          </w:p>
        </w:tc>
      </w:tr>
      <w:tr w14:paraId="009121BC">
        <w:tblPrEx>
          <w:tblCellMar>
            <w:top w:w="0" w:type="dxa"/>
            <w:left w:w="0" w:type="dxa"/>
            <w:bottom w:w="0" w:type="dxa"/>
            <w:right w:w="0" w:type="dxa"/>
          </w:tblCellMar>
        </w:tblPrEx>
        <w:trPr>
          <w:trHeight w:val="341" w:hRule="atLeast"/>
          <w:jc w:val="center"/>
        </w:trPr>
        <w:tc>
          <w:tcPr>
            <w:tcW w:w="2109" w:type="dxa"/>
            <w:tcMar>
              <w:top w:w="17" w:type="dxa"/>
              <w:left w:w="17" w:type="dxa"/>
              <w:bottom w:w="0" w:type="dxa"/>
              <w:right w:w="17" w:type="dxa"/>
            </w:tcMar>
            <w:vAlign w:val="center"/>
          </w:tcPr>
          <w:p w14:paraId="109D4668">
            <w:pPr>
              <w:spacing w:line="312" w:lineRule="auto"/>
              <w:ind w:firstLine="420" w:firstLineChars="200"/>
              <w:jc w:val="left"/>
              <w:rPr>
                <w:rFonts w:ascii="Times New Roman" w:hAnsi="Times New Roman" w:cs="Times New Roman"/>
                <w:kern w:val="1"/>
              </w:rPr>
            </w:pPr>
            <w:r>
              <w:rPr>
                <w:rFonts w:ascii="Times New Roman" w:hAnsi="Times New Roman" w:cs="Times New Roman"/>
                <w:kern w:val="1"/>
              </w:rPr>
              <w:t>GB 31571-2015</w:t>
            </w:r>
          </w:p>
        </w:tc>
        <w:tc>
          <w:tcPr>
            <w:tcW w:w="5506" w:type="dxa"/>
            <w:tcMar>
              <w:top w:w="17" w:type="dxa"/>
              <w:left w:w="17" w:type="dxa"/>
              <w:bottom w:w="0" w:type="dxa"/>
              <w:right w:w="17" w:type="dxa"/>
            </w:tcMar>
            <w:vAlign w:val="center"/>
          </w:tcPr>
          <w:p w14:paraId="494C1497">
            <w:pPr>
              <w:spacing w:line="312" w:lineRule="auto"/>
              <w:jc w:val="left"/>
              <w:rPr>
                <w:rFonts w:ascii="Times New Roman" w:hAnsi="Times New Roman" w:cs="Times New Roman"/>
                <w:kern w:val="1"/>
              </w:rPr>
            </w:pPr>
            <w:r>
              <w:rPr>
                <w:rFonts w:ascii="Times New Roman" w:hAnsi="Times New Roman" w:cs="Times New Roman"/>
                <w:kern w:val="1"/>
              </w:rPr>
              <w:t>《石油化学工业污染物排放标准》</w:t>
            </w:r>
          </w:p>
        </w:tc>
      </w:tr>
    </w:tbl>
    <w:p w14:paraId="7C4ABDDB">
      <w:pPr>
        <w:pStyle w:val="2"/>
        <w:spacing w:before="0" w:after="0" w:line="600" w:lineRule="exact"/>
        <w:ind w:firstLine="640" w:firstLineChars="200"/>
        <w:rPr>
          <w:rFonts w:ascii="方正黑体_GBK" w:hAnsi="方正黑体_GBK" w:eastAsia="方正黑体_GBK" w:cs="方正黑体_GBK"/>
          <w:b w:val="0"/>
          <w:bCs/>
          <w:sz w:val="32"/>
          <w:szCs w:val="32"/>
        </w:rPr>
      </w:pPr>
      <w:bookmarkStart w:id="3" w:name="_Toc173832516"/>
      <w:r>
        <w:rPr>
          <w:rFonts w:hint="eastAsia" w:ascii="方正黑体_GBK" w:hAnsi="方正黑体_GBK" w:eastAsia="方正黑体_GBK" w:cs="方正黑体_GBK"/>
          <w:b w:val="0"/>
          <w:bCs/>
          <w:sz w:val="32"/>
          <w:szCs w:val="32"/>
        </w:rPr>
        <w:t>三、供货范围</w:t>
      </w:r>
    </w:p>
    <w:bookmarkEnd w:id="3"/>
    <w:p w14:paraId="6123793C">
      <w:pPr>
        <w:spacing w:line="600" w:lineRule="exact"/>
        <w:ind w:firstLine="640" w:firstLineChars="200"/>
        <w:rPr>
          <w:rFonts w:ascii="Times New Roman" w:hAnsi="Times New Roman" w:eastAsia="宋体" w:cs="Times New Roman"/>
          <w:b/>
          <w:szCs w:val="21"/>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主体设备：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36"/>
        <w:gridCol w:w="824"/>
        <w:gridCol w:w="765"/>
        <w:gridCol w:w="936"/>
        <w:gridCol w:w="936"/>
        <w:gridCol w:w="576"/>
        <w:gridCol w:w="2466"/>
      </w:tblGrid>
      <w:tr w14:paraId="2206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0" w:type="auto"/>
            <w:vAlign w:val="center"/>
          </w:tcPr>
          <w:p w14:paraId="4C2D099D">
            <w:pPr>
              <w:tabs>
                <w:tab w:val="left" w:pos="966"/>
                <w:tab w:val="center" w:pos="5224"/>
              </w:tabs>
              <w:spacing w:line="600" w:lineRule="exact"/>
              <w:jc w:val="center"/>
              <w:rPr>
                <w:sz w:val="18"/>
                <w:szCs w:val="18"/>
              </w:rPr>
            </w:pPr>
            <w:r>
              <w:rPr>
                <w:rFonts w:hint="eastAsia"/>
                <w:sz w:val="18"/>
                <w:szCs w:val="18"/>
              </w:rPr>
              <w:t>设备位号</w:t>
            </w:r>
          </w:p>
        </w:tc>
        <w:tc>
          <w:tcPr>
            <w:tcW w:w="0" w:type="auto"/>
            <w:vAlign w:val="center"/>
          </w:tcPr>
          <w:p w14:paraId="30512300">
            <w:pPr>
              <w:tabs>
                <w:tab w:val="left" w:pos="966"/>
                <w:tab w:val="center" w:pos="5224"/>
              </w:tabs>
              <w:spacing w:line="600" w:lineRule="exact"/>
              <w:jc w:val="center"/>
              <w:rPr>
                <w:sz w:val="18"/>
                <w:szCs w:val="18"/>
              </w:rPr>
            </w:pPr>
            <w:r>
              <w:rPr>
                <w:rFonts w:hint="eastAsia"/>
                <w:sz w:val="18"/>
                <w:szCs w:val="18"/>
              </w:rPr>
              <w:t>储存介质</w:t>
            </w:r>
          </w:p>
        </w:tc>
        <w:tc>
          <w:tcPr>
            <w:tcW w:w="0" w:type="auto"/>
            <w:vAlign w:val="center"/>
          </w:tcPr>
          <w:p w14:paraId="1211271D">
            <w:pPr>
              <w:tabs>
                <w:tab w:val="left" w:pos="966"/>
                <w:tab w:val="center" w:pos="5224"/>
              </w:tabs>
              <w:spacing w:line="600" w:lineRule="exact"/>
              <w:jc w:val="center"/>
              <w:rPr>
                <w:sz w:val="18"/>
                <w:szCs w:val="18"/>
              </w:rPr>
            </w:pPr>
            <w:r>
              <w:rPr>
                <w:rFonts w:hint="eastAsia"/>
                <w:sz w:val="18"/>
                <w:szCs w:val="18"/>
              </w:rPr>
              <w:t>容积m</w:t>
            </w:r>
            <w:r>
              <w:rPr>
                <w:rFonts w:hint="eastAsia"/>
                <w:sz w:val="18"/>
                <w:szCs w:val="18"/>
                <w:vertAlign w:val="superscript"/>
              </w:rPr>
              <w:t>3</w:t>
            </w:r>
          </w:p>
        </w:tc>
        <w:tc>
          <w:tcPr>
            <w:tcW w:w="0" w:type="auto"/>
            <w:vAlign w:val="center"/>
          </w:tcPr>
          <w:p w14:paraId="1D77DBB6">
            <w:pPr>
              <w:tabs>
                <w:tab w:val="left" w:pos="966"/>
                <w:tab w:val="center" w:pos="5224"/>
              </w:tabs>
              <w:spacing w:line="600" w:lineRule="exact"/>
              <w:rPr>
                <w:sz w:val="18"/>
                <w:szCs w:val="18"/>
              </w:rPr>
            </w:pPr>
            <w:r>
              <w:rPr>
                <w:rFonts w:hint="eastAsia"/>
                <w:sz w:val="18"/>
                <w:szCs w:val="18"/>
              </w:rPr>
              <w:t>直径m</w:t>
            </w:r>
          </w:p>
        </w:tc>
        <w:tc>
          <w:tcPr>
            <w:tcW w:w="0" w:type="auto"/>
            <w:vAlign w:val="center"/>
          </w:tcPr>
          <w:p w14:paraId="6F005104">
            <w:pPr>
              <w:tabs>
                <w:tab w:val="left" w:pos="966"/>
                <w:tab w:val="center" w:pos="5224"/>
              </w:tabs>
              <w:spacing w:line="600" w:lineRule="exact"/>
              <w:jc w:val="center"/>
              <w:rPr>
                <w:sz w:val="18"/>
                <w:szCs w:val="18"/>
              </w:rPr>
            </w:pPr>
            <w:r>
              <w:rPr>
                <w:rFonts w:hint="eastAsia"/>
                <w:sz w:val="18"/>
                <w:szCs w:val="18"/>
              </w:rPr>
              <w:t>浮盘材质</w:t>
            </w:r>
          </w:p>
        </w:tc>
        <w:tc>
          <w:tcPr>
            <w:tcW w:w="0" w:type="auto"/>
            <w:vAlign w:val="center"/>
          </w:tcPr>
          <w:p w14:paraId="2F9CB4D0">
            <w:pPr>
              <w:tabs>
                <w:tab w:val="left" w:pos="966"/>
                <w:tab w:val="center" w:pos="5224"/>
              </w:tabs>
              <w:spacing w:line="600" w:lineRule="exact"/>
              <w:jc w:val="center"/>
              <w:rPr>
                <w:sz w:val="18"/>
                <w:szCs w:val="18"/>
              </w:rPr>
            </w:pPr>
            <w:r>
              <w:rPr>
                <w:rFonts w:hint="eastAsia"/>
                <w:sz w:val="18"/>
                <w:szCs w:val="18"/>
              </w:rPr>
              <w:t>介质温度</w:t>
            </w:r>
          </w:p>
        </w:tc>
        <w:tc>
          <w:tcPr>
            <w:tcW w:w="0" w:type="auto"/>
            <w:vAlign w:val="center"/>
          </w:tcPr>
          <w:p w14:paraId="392DB016">
            <w:pPr>
              <w:tabs>
                <w:tab w:val="left" w:pos="966"/>
                <w:tab w:val="center" w:pos="5224"/>
              </w:tabs>
              <w:spacing w:line="600" w:lineRule="exact"/>
              <w:jc w:val="center"/>
              <w:rPr>
                <w:sz w:val="18"/>
                <w:szCs w:val="18"/>
              </w:rPr>
            </w:pPr>
            <w:r>
              <w:rPr>
                <w:rFonts w:hint="eastAsia"/>
                <w:sz w:val="18"/>
                <w:szCs w:val="18"/>
              </w:rPr>
              <w:t>数量</w:t>
            </w:r>
          </w:p>
        </w:tc>
        <w:tc>
          <w:tcPr>
            <w:tcW w:w="0" w:type="auto"/>
            <w:vAlign w:val="center"/>
          </w:tcPr>
          <w:p w14:paraId="70C8C486">
            <w:pPr>
              <w:tabs>
                <w:tab w:val="left" w:pos="966"/>
                <w:tab w:val="center" w:pos="5224"/>
              </w:tabs>
              <w:spacing w:line="600" w:lineRule="exact"/>
              <w:jc w:val="center"/>
              <w:rPr>
                <w:sz w:val="18"/>
                <w:szCs w:val="18"/>
              </w:rPr>
            </w:pPr>
            <w:r>
              <w:rPr>
                <w:rFonts w:hint="eastAsia"/>
                <w:sz w:val="18"/>
                <w:szCs w:val="18"/>
              </w:rPr>
              <w:t>备注</w:t>
            </w:r>
          </w:p>
        </w:tc>
      </w:tr>
      <w:tr w14:paraId="45FA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vAlign w:val="center"/>
          </w:tcPr>
          <w:p w14:paraId="2C65BE53">
            <w:pPr>
              <w:tabs>
                <w:tab w:val="left" w:pos="966"/>
                <w:tab w:val="center" w:pos="5224"/>
              </w:tabs>
              <w:spacing w:line="600" w:lineRule="exact"/>
              <w:jc w:val="center"/>
              <w:rPr>
                <w:sz w:val="18"/>
                <w:szCs w:val="18"/>
              </w:rPr>
            </w:pPr>
            <w:r>
              <w:rPr>
                <w:rFonts w:hint="eastAsia"/>
                <w:sz w:val="18"/>
                <w:szCs w:val="18"/>
              </w:rPr>
              <w:t>V5301</w:t>
            </w:r>
          </w:p>
        </w:tc>
        <w:tc>
          <w:tcPr>
            <w:tcW w:w="0" w:type="auto"/>
            <w:vAlign w:val="center"/>
          </w:tcPr>
          <w:p w14:paraId="6C7B2474">
            <w:pPr>
              <w:tabs>
                <w:tab w:val="left" w:pos="966"/>
                <w:tab w:val="center" w:pos="5224"/>
              </w:tabs>
              <w:spacing w:line="600" w:lineRule="exact"/>
              <w:jc w:val="center"/>
              <w:rPr>
                <w:sz w:val="18"/>
                <w:szCs w:val="18"/>
              </w:rPr>
            </w:pPr>
            <w:r>
              <w:rPr>
                <w:rFonts w:hint="eastAsia"/>
                <w:sz w:val="18"/>
                <w:szCs w:val="18"/>
              </w:rPr>
              <w:t>甲醇</w:t>
            </w:r>
          </w:p>
        </w:tc>
        <w:tc>
          <w:tcPr>
            <w:tcW w:w="0" w:type="auto"/>
            <w:vAlign w:val="center"/>
          </w:tcPr>
          <w:p w14:paraId="1DBFA458">
            <w:pPr>
              <w:tabs>
                <w:tab w:val="left" w:pos="966"/>
                <w:tab w:val="center" w:pos="5224"/>
              </w:tabs>
              <w:spacing w:line="600" w:lineRule="exact"/>
              <w:jc w:val="center"/>
              <w:rPr>
                <w:sz w:val="18"/>
                <w:szCs w:val="18"/>
              </w:rPr>
            </w:pPr>
            <w:r>
              <w:rPr>
                <w:rFonts w:hint="eastAsia"/>
                <w:sz w:val="18"/>
                <w:szCs w:val="18"/>
              </w:rPr>
              <w:t>10000</w:t>
            </w:r>
          </w:p>
        </w:tc>
        <w:tc>
          <w:tcPr>
            <w:tcW w:w="0" w:type="auto"/>
            <w:vAlign w:val="center"/>
          </w:tcPr>
          <w:p w14:paraId="7294E35B">
            <w:pPr>
              <w:tabs>
                <w:tab w:val="left" w:pos="966"/>
                <w:tab w:val="center" w:pos="5224"/>
              </w:tabs>
              <w:spacing w:line="600" w:lineRule="exact"/>
              <w:jc w:val="center"/>
              <w:rPr>
                <w:sz w:val="18"/>
                <w:szCs w:val="18"/>
              </w:rPr>
            </w:pPr>
            <w:r>
              <w:rPr>
                <w:rFonts w:hint="eastAsia"/>
                <w:sz w:val="18"/>
                <w:szCs w:val="18"/>
              </w:rPr>
              <w:t>30</w:t>
            </w:r>
          </w:p>
        </w:tc>
        <w:tc>
          <w:tcPr>
            <w:tcW w:w="0" w:type="auto"/>
            <w:vAlign w:val="center"/>
          </w:tcPr>
          <w:p w14:paraId="64C723E3">
            <w:pPr>
              <w:tabs>
                <w:tab w:val="left" w:pos="966"/>
                <w:tab w:val="center" w:pos="5224"/>
              </w:tabs>
              <w:spacing w:line="600" w:lineRule="exact"/>
              <w:jc w:val="center"/>
              <w:rPr>
                <w:sz w:val="18"/>
                <w:szCs w:val="18"/>
              </w:rPr>
            </w:pPr>
            <w:r>
              <w:rPr>
                <w:rFonts w:hint="eastAsia"/>
                <w:sz w:val="18"/>
                <w:szCs w:val="18"/>
              </w:rPr>
              <w:t>S30408</w:t>
            </w:r>
          </w:p>
        </w:tc>
        <w:tc>
          <w:tcPr>
            <w:tcW w:w="0" w:type="auto"/>
            <w:vAlign w:val="center"/>
          </w:tcPr>
          <w:p w14:paraId="683697F1">
            <w:pPr>
              <w:tabs>
                <w:tab w:val="left" w:pos="966"/>
                <w:tab w:val="center" w:pos="5224"/>
              </w:tabs>
              <w:spacing w:line="600" w:lineRule="exact"/>
              <w:jc w:val="center"/>
              <w:rPr>
                <w:sz w:val="18"/>
                <w:szCs w:val="18"/>
              </w:rPr>
            </w:pPr>
            <w:r>
              <w:rPr>
                <w:rFonts w:hint="eastAsia"/>
                <w:sz w:val="18"/>
                <w:szCs w:val="18"/>
              </w:rPr>
              <w:t>常温</w:t>
            </w:r>
          </w:p>
        </w:tc>
        <w:tc>
          <w:tcPr>
            <w:tcW w:w="0" w:type="auto"/>
            <w:vAlign w:val="center"/>
          </w:tcPr>
          <w:p w14:paraId="1F323ED2">
            <w:pPr>
              <w:tabs>
                <w:tab w:val="left" w:pos="966"/>
                <w:tab w:val="center" w:pos="5224"/>
              </w:tabs>
              <w:spacing w:line="600" w:lineRule="exact"/>
              <w:jc w:val="center"/>
              <w:rPr>
                <w:sz w:val="18"/>
                <w:szCs w:val="18"/>
              </w:rPr>
            </w:pPr>
            <w:r>
              <w:rPr>
                <w:rFonts w:hint="eastAsia"/>
                <w:sz w:val="18"/>
                <w:szCs w:val="18"/>
              </w:rPr>
              <w:t>1</w:t>
            </w:r>
          </w:p>
        </w:tc>
        <w:tc>
          <w:tcPr>
            <w:tcW w:w="0" w:type="auto"/>
            <w:vAlign w:val="center"/>
          </w:tcPr>
          <w:p w14:paraId="67794EBB">
            <w:pPr>
              <w:tabs>
                <w:tab w:val="left" w:pos="966"/>
                <w:tab w:val="center" w:pos="5224"/>
              </w:tabs>
              <w:spacing w:line="600" w:lineRule="exact"/>
              <w:jc w:val="center"/>
              <w:rPr>
                <w:sz w:val="18"/>
                <w:szCs w:val="18"/>
              </w:rPr>
            </w:pPr>
            <w:r>
              <w:rPr>
                <w:rFonts w:hint="eastAsia"/>
                <w:sz w:val="18"/>
                <w:szCs w:val="18"/>
              </w:rPr>
              <w:t>一次弹性压力板大补偿密封+</w:t>
            </w:r>
          </w:p>
          <w:p w14:paraId="51BC4714">
            <w:pPr>
              <w:tabs>
                <w:tab w:val="left" w:pos="966"/>
                <w:tab w:val="center" w:pos="5224"/>
              </w:tabs>
              <w:spacing w:line="600" w:lineRule="exact"/>
              <w:jc w:val="center"/>
              <w:rPr>
                <w:sz w:val="18"/>
                <w:szCs w:val="18"/>
              </w:rPr>
            </w:pPr>
            <w:r>
              <w:rPr>
                <w:rFonts w:hint="eastAsia"/>
                <w:sz w:val="18"/>
                <w:szCs w:val="18"/>
              </w:rPr>
              <w:t>二次舌形刮板密封</w:t>
            </w:r>
          </w:p>
        </w:tc>
      </w:tr>
    </w:tbl>
    <w:p w14:paraId="4FE19D4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注：以上基础数据参数以及未全部表述的实际数据须由卖方现场核实，以保证浮盘适合储罐实际运行情况。</w:t>
      </w:r>
    </w:p>
    <w:p w14:paraId="37158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b/>
          <w:bCs/>
          <w:szCs w:val="24"/>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详细供货清单包括但不限于：</w:t>
      </w:r>
    </w:p>
    <w:p w14:paraId="346B4141">
      <w:pPr>
        <w:spacing w:line="600" w:lineRule="exact"/>
        <w:ind w:firstLine="640" w:firstLineChars="200"/>
        <w:rPr>
          <w:rFonts w:ascii="方正仿宋_GBK" w:hAnsi="方正仿宋_GBK" w:eastAsia="方正仿宋_GBK" w:cs="方正仿宋_GBK"/>
          <w:sz w:val="32"/>
          <w:szCs w:val="32"/>
        </w:rPr>
      </w:pPr>
      <w:bookmarkStart w:id="4" w:name="_Hlk115341605"/>
      <w:r>
        <w:rPr>
          <w:rFonts w:hint="eastAsia" w:ascii="方正仿宋_GBK" w:hAnsi="方正仿宋_GBK" w:eastAsia="方正仿宋_GBK" w:cs="方正仿宋_GBK"/>
          <w:sz w:val="32"/>
          <w:szCs w:val="32"/>
        </w:rPr>
        <w:t>卖方提供详细供货范围清单，清单中依次说明型号、技术参数、数量、产地、生产厂家等，对于属于整套设备运行和施工所必须的部件，即使本技术规格书未列出或列出数目不足，卖方仍须在执行合同时，同时补足。如安装需有专用工具的，卖方需提供。</w:t>
      </w:r>
      <w:bookmarkEnd w:id="4"/>
    </w:p>
    <w:tbl>
      <w:tblPr>
        <w:tblStyle w:val="18"/>
        <w:tblW w:w="89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377"/>
        <w:gridCol w:w="3075"/>
        <w:gridCol w:w="900"/>
        <w:gridCol w:w="1801"/>
      </w:tblGrid>
      <w:tr w14:paraId="6E2B3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12" w:space="0"/>
              <w:left w:val="single" w:color="auto" w:sz="12" w:space="0"/>
              <w:bottom w:val="single" w:color="auto" w:sz="4" w:space="0"/>
              <w:right w:val="single" w:color="auto" w:sz="4" w:space="0"/>
            </w:tcBorders>
            <w:vAlign w:val="center"/>
          </w:tcPr>
          <w:p w14:paraId="42D6BCC3">
            <w:pPr>
              <w:pStyle w:val="8"/>
              <w:spacing w:after="0" w:line="312" w:lineRule="auto"/>
              <w:jc w:val="center"/>
              <w:rPr>
                <w:rFonts w:ascii="Times New Roman" w:hAnsi="Times New Roman" w:eastAsia="宋体"/>
              </w:rPr>
            </w:pPr>
            <w:r>
              <w:rPr>
                <w:rFonts w:hint="eastAsia" w:ascii="Times New Roman" w:hAnsi="Times New Roman" w:eastAsia="宋体"/>
              </w:rPr>
              <w:t>序号</w:t>
            </w:r>
          </w:p>
        </w:tc>
        <w:tc>
          <w:tcPr>
            <w:tcW w:w="2377" w:type="dxa"/>
            <w:tcBorders>
              <w:top w:val="single" w:color="auto" w:sz="12" w:space="0"/>
              <w:left w:val="single" w:color="auto" w:sz="4" w:space="0"/>
              <w:bottom w:val="single" w:color="auto" w:sz="4" w:space="0"/>
              <w:right w:val="single" w:color="auto" w:sz="4" w:space="0"/>
            </w:tcBorders>
            <w:vAlign w:val="center"/>
          </w:tcPr>
          <w:p w14:paraId="1D016E60">
            <w:pPr>
              <w:pStyle w:val="8"/>
              <w:spacing w:after="0" w:line="312" w:lineRule="auto"/>
              <w:jc w:val="center"/>
              <w:rPr>
                <w:rFonts w:ascii="Times New Roman" w:hAnsi="Times New Roman" w:eastAsia="宋体"/>
              </w:rPr>
            </w:pPr>
            <w:r>
              <w:rPr>
                <w:rFonts w:hint="eastAsia" w:ascii="Times New Roman" w:hAnsi="Times New Roman" w:eastAsia="宋体"/>
              </w:rPr>
              <w:t>物料名称</w:t>
            </w:r>
          </w:p>
        </w:tc>
        <w:tc>
          <w:tcPr>
            <w:tcW w:w="3075" w:type="dxa"/>
            <w:tcBorders>
              <w:top w:val="single" w:color="auto" w:sz="12" w:space="0"/>
              <w:left w:val="single" w:color="auto" w:sz="4" w:space="0"/>
              <w:bottom w:val="single" w:color="auto" w:sz="4" w:space="0"/>
              <w:right w:val="single" w:color="auto" w:sz="4" w:space="0"/>
            </w:tcBorders>
            <w:vAlign w:val="center"/>
          </w:tcPr>
          <w:p w14:paraId="0A559743">
            <w:pPr>
              <w:pStyle w:val="8"/>
              <w:spacing w:after="0" w:line="312" w:lineRule="auto"/>
              <w:jc w:val="center"/>
              <w:rPr>
                <w:rFonts w:ascii="Times New Roman" w:hAnsi="Times New Roman" w:eastAsia="宋体"/>
              </w:rPr>
            </w:pPr>
            <w:r>
              <w:rPr>
                <w:rFonts w:hint="eastAsia" w:ascii="Times New Roman" w:hAnsi="Times New Roman" w:eastAsia="宋体"/>
              </w:rPr>
              <w:t>规格型号</w:t>
            </w:r>
          </w:p>
        </w:tc>
        <w:tc>
          <w:tcPr>
            <w:tcW w:w="900" w:type="dxa"/>
            <w:tcBorders>
              <w:top w:val="single" w:color="auto" w:sz="12" w:space="0"/>
              <w:left w:val="single" w:color="auto" w:sz="4" w:space="0"/>
              <w:bottom w:val="single" w:color="auto" w:sz="4" w:space="0"/>
              <w:right w:val="single" w:color="auto" w:sz="4" w:space="0"/>
            </w:tcBorders>
            <w:vAlign w:val="center"/>
          </w:tcPr>
          <w:p w14:paraId="2E480898">
            <w:pPr>
              <w:pStyle w:val="8"/>
              <w:spacing w:after="0" w:line="312" w:lineRule="auto"/>
              <w:jc w:val="center"/>
              <w:rPr>
                <w:rFonts w:ascii="Times New Roman" w:hAnsi="Times New Roman" w:eastAsia="宋体"/>
              </w:rPr>
            </w:pPr>
            <w:r>
              <w:rPr>
                <w:rFonts w:hint="eastAsia" w:ascii="Times New Roman" w:hAnsi="Times New Roman" w:eastAsia="宋体"/>
              </w:rPr>
              <w:t>数量</w:t>
            </w:r>
          </w:p>
        </w:tc>
        <w:tc>
          <w:tcPr>
            <w:tcW w:w="1801" w:type="dxa"/>
            <w:tcBorders>
              <w:top w:val="single" w:color="auto" w:sz="12" w:space="0"/>
              <w:left w:val="single" w:color="auto" w:sz="4" w:space="0"/>
              <w:bottom w:val="single" w:color="auto" w:sz="4" w:space="0"/>
              <w:right w:val="single" w:color="auto" w:sz="12" w:space="0"/>
            </w:tcBorders>
            <w:vAlign w:val="center"/>
          </w:tcPr>
          <w:p w14:paraId="6E6583C4">
            <w:pPr>
              <w:pStyle w:val="8"/>
              <w:spacing w:after="0" w:line="312" w:lineRule="auto"/>
              <w:jc w:val="center"/>
              <w:rPr>
                <w:rFonts w:ascii="Times New Roman" w:hAnsi="Times New Roman" w:eastAsia="宋体"/>
              </w:rPr>
            </w:pPr>
            <w:r>
              <w:rPr>
                <w:rFonts w:hint="eastAsia" w:ascii="Times New Roman" w:hAnsi="Times New Roman" w:eastAsia="宋体"/>
              </w:rPr>
              <w:t>备注</w:t>
            </w:r>
          </w:p>
        </w:tc>
      </w:tr>
      <w:tr w14:paraId="5233C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7D1827B5">
            <w:pPr>
              <w:pStyle w:val="8"/>
              <w:spacing w:after="0" w:line="312" w:lineRule="auto"/>
              <w:jc w:val="center"/>
              <w:rPr>
                <w:rFonts w:ascii="Times New Roman" w:hAnsi="Times New Roman" w:eastAsia="宋体"/>
              </w:rPr>
            </w:pPr>
            <w:r>
              <w:rPr>
                <w:rFonts w:hint="eastAsia" w:ascii="Times New Roman" w:hAnsi="Times New Roman" w:eastAsia="宋体"/>
              </w:rPr>
              <w:t>1</w:t>
            </w:r>
          </w:p>
        </w:tc>
        <w:tc>
          <w:tcPr>
            <w:tcW w:w="2377" w:type="dxa"/>
            <w:tcBorders>
              <w:top w:val="single" w:color="auto" w:sz="4" w:space="0"/>
              <w:left w:val="single" w:color="auto" w:sz="4" w:space="0"/>
              <w:bottom w:val="single" w:color="auto" w:sz="4" w:space="0"/>
              <w:right w:val="single" w:color="auto" w:sz="4" w:space="0"/>
            </w:tcBorders>
            <w:vAlign w:val="center"/>
          </w:tcPr>
          <w:p w14:paraId="765567A2">
            <w:pPr>
              <w:pStyle w:val="8"/>
              <w:spacing w:after="0" w:line="312" w:lineRule="auto"/>
              <w:jc w:val="center"/>
              <w:rPr>
                <w:rFonts w:ascii="Times New Roman" w:hAnsi="Times New Roman" w:eastAsia="宋体"/>
              </w:rPr>
            </w:pPr>
            <w:r>
              <w:rPr>
                <w:rFonts w:hint="eastAsia" w:ascii="Times New Roman" w:hAnsi="Times New Roman" w:eastAsia="宋体"/>
              </w:rPr>
              <w:t>全接液不锈钢浮盘模块</w:t>
            </w:r>
          </w:p>
        </w:tc>
        <w:tc>
          <w:tcPr>
            <w:tcW w:w="3075" w:type="dxa"/>
            <w:tcBorders>
              <w:top w:val="single" w:color="auto" w:sz="4" w:space="0"/>
              <w:left w:val="single" w:color="auto" w:sz="4" w:space="0"/>
              <w:bottom w:val="single" w:color="auto" w:sz="4" w:space="0"/>
              <w:right w:val="single" w:color="auto" w:sz="4" w:space="0"/>
            </w:tcBorders>
            <w:vAlign w:val="center"/>
          </w:tcPr>
          <w:p w14:paraId="3660801B">
            <w:pPr>
              <w:pStyle w:val="8"/>
              <w:spacing w:after="0" w:line="312" w:lineRule="auto"/>
              <w:jc w:val="center"/>
              <w:rPr>
                <w:rFonts w:ascii="Times New Roman" w:hAnsi="Times New Roman" w:eastAsia="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C362E1">
            <w:pPr>
              <w:pStyle w:val="8"/>
              <w:spacing w:after="0" w:line="312" w:lineRule="auto"/>
              <w:jc w:val="center"/>
              <w:rPr>
                <w:rFonts w:ascii="Times New Roman" w:hAnsi="Times New Roman" w:eastAsia="宋体"/>
              </w:rPr>
            </w:pPr>
            <w:r>
              <w:rPr>
                <w:rFonts w:ascii="Times New Roman" w:hAnsi="Times New Roman" w:eastAsia="宋体"/>
              </w:rPr>
              <w:t>1</w:t>
            </w:r>
            <w:r>
              <w:rPr>
                <w:rFonts w:hint="eastAsia" w:ascii="Times New Roman" w:hAnsi="Times New Roman" w:eastAsia="宋体"/>
              </w:rPr>
              <w:t>套</w:t>
            </w:r>
          </w:p>
        </w:tc>
        <w:tc>
          <w:tcPr>
            <w:tcW w:w="1801" w:type="dxa"/>
            <w:tcBorders>
              <w:top w:val="single" w:color="auto" w:sz="4" w:space="0"/>
              <w:left w:val="single" w:color="auto" w:sz="4" w:space="0"/>
              <w:bottom w:val="single" w:color="auto" w:sz="4" w:space="0"/>
              <w:right w:val="single" w:color="auto" w:sz="12" w:space="0"/>
            </w:tcBorders>
            <w:vAlign w:val="center"/>
          </w:tcPr>
          <w:p w14:paraId="06210314">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2952C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371A1430">
            <w:pPr>
              <w:pStyle w:val="8"/>
              <w:spacing w:after="0" w:line="312" w:lineRule="auto"/>
              <w:jc w:val="center"/>
              <w:rPr>
                <w:rFonts w:ascii="Times New Roman" w:hAnsi="Times New Roman" w:eastAsia="宋体"/>
              </w:rPr>
            </w:pPr>
            <w:r>
              <w:rPr>
                <w:rFonts w:hint="eastAsia" w:ascii="Times New Roman" w:hAnsi="Times New Roman" w:eastAsia="宋体"/>
              </w:rPr>
              <w:t>2</w:t>
            </w:r>
          </w:p>
        </w:tc>
        <w:tc>
          <w:tcPr>
            <w:tcW w:w="2377" w:type="dxa"/>
            <w:tcBorders>
              <w:top w:val="single" w:color="auto" w:sz="4" w:space="0"/>
              <w:left w:val="single" w:color="auto" w:sz="4" w:space="0"/>
              <w:bottom w:val="single" w:color="auto" w:sz="4" w:space="0"/>
              <w:right w:val="single" w:color="auto" w:sz="4" w:space="0"/>
            </w:tcBorders>
            <w:vAlign w:val="center"/>
          </w:tcPr>
          <w:p w14:paraId="622B8D53">
            <w:pPr>
              <w:pStyle w:val="8"/>
              <w:spacing w:after="0" w:line="312" w:lineRule="auto"/>
              <w:jc w:val="center"/>
              <w:rPr>
                <w:rFonts w:ascii="Times New Roman" w:hAnsi="Times New Roman" w:eastAsia="宋体"/>
              </w:rPr>
            </w:pPr>
            <w:r>
              <w:rPr>
                <w:rFonts w:hint="eastAsia" w:ascii="Times New Roman" w:hAnsi="Times New Roman" w:eastAsia="宋体"/>
              </w:rPr>
              <w:t>边缘一次密封及附属件</w:t>
            </w:r>
          </w:p>
        </w:tc>
        <w:tc>
          <w:tcPr>
            <w:tcW w:w="3075" w:type="dxa"/>
            <w:tcBorders>
              <w:top w:val="single" w:color="auto" w:sz="4" w:space="0"/>
              <w:left w:val="single" w:color="auto" w:sz="4" w:space="0"/>
              <w:bottom w:val="single" w:color="auto" w:sz="4" w:space="0"/>
              <w:right w:val="single" w:color="auto" w:sz="4" w:space="0"/>
            </w:tcBorders>
            <w:vAlign w:val="center"/>
          </w:tcPr>
          <w:p w14:paraId="118176D0">
            <w:pPr>
              <w:pStyle w:val="8"/>
              <w:spacing w:after="0" w:line="312" w:lineRule="auto"/>
              <w:jc w:val="center"/>
              <w:rPr>
                <w:rFonts w:ascii="Times New Roman" w:hAnsi="Times New Roman" w:eastAsia="宋体"/>
              </w:rPr>
            </w:pPr>
            <w:r>
              <w:rPr>
                <w:rFonts w:hint="eastAsia"/>
                <w:sz w:val="18"/>
                <w:szCs w:val="18"/>
              </w:rPr>
              <w:t>一次弹性压力板大补偿密封</w:t>
            </w:r>
          </w:p>
        </w:tc>
        <w:tc>
          <w:tcPr>
            <w:tcW w:w="900" w:type="dxa"/>
            <w:tcBorders>
              <w:top w:val="single" w:color="auto" w:sz="4" w:space="0"/>
              <w:left w:val="single" w:color="auto" w:sz="4" w:space="0"/>
              <w:bottom w:val="single" w:color="auto" w:sz="4" w:space="0"/>
              <w:right w:val="single" w:color="auto" w:sz="4" w:space="0"/>
            </w:tcBorders>
            <w:vAlign w:val="center"/>
          </w:tcPr>
          <w:p w14:paraId="5D34ACEE">
            <w:pPr>
              <w:pStyle w:val="8"/>
              <w:spacing w:after="0" w:line="312" w:lineRule="auto"/>
              <w:jc w:val="center"/>
              <w:rPr>
                <w:rFonts w:ascii="Times New Roman" w:hAnsi="Times New Roman" w:eastAsia="宋体"/>
              </w:rPr>
            </w:pPr>
            <w:r>
              <w:rPr>
                <w:rFonts w:ascii="Times New Roman" w:hAnsi="Times New Roman" w:eastAsia="宋体"/>
              </w:rPr>
              <w:t>1</w:t>
            </w:r>
            <w:r>
              <w:rPr>
                <w:rFonts w:hint="eastAsia" w:ascii="Times New Roman" w:hAnsi="Times New Roman" w:eastAsia="宋体"/>
              </w:rPr>
              <w:t>套</w:t>
            </w:r>
          </w:p>
        </w:tc>
        <w:tc>
          <w:tcPr>
            <w:tcW w:w="1801" w:type="dxa"/>
            <w:tcBorders>
              <w:top w:val="single" w:color="auto" w:sz="4" w:space="0"/>
              <w:left w:val="single" w:color="auto" w:sz="4" w:space="0"/>
              <w:bottom w:val="single" w:color="auto" w:sz="4" w:space="0"/>
              <w:right w:val="single" w:color="auto" w:sz="12" w:space="0"/>
            </w:tcBorders>
            <w:vAlign w:val="center"/>
          </w:tcPr>
          <w:p w14:paraId="2A2B15F7">
            <w:pPr>
              <w:pStyle w:val="8"/>
              <w:spacing w:after="0" w:line="312" w:lineRule="auto"/>
              <w:jc w:val="center"/>
              <w:rPr>
                <w:rFonts w:ascii="Times New Roman" w:hAnsi="Times New Roman" w:eastAsia="宋体"/>
              </w:rPr>
            </w:pPr>
            <w:r>
              <w:rPr>
                <w:rFonts w:hint="eastAsia" w:ascii="Times New Roman" w:hAnsi="Times New Roman" w:eastAsia="宋体"/>
              </w:rPr>
              <w:t>S301</w:t>
            </w:r>
            <w:r>
              <w:rPr>
                <w:rFonts w:ascii="Times New Roman" w:hAnsi="Times New Roman" w:eastAsia="宋体"/>
              </w:rPr>
              <w:t>/PTFE</w:t>
            </w:r>
          </w:p>
        </w:tc>
      </w:tr>
      <w:tr w14:paraId="48A9E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6896489B">
            <w:pPr>
              <w:pStyle w:val="8"/>
              <w:spacing w:after="0" w:line="312" w:lineRule="auto"/>
              <w:jc w:val="center"/>
              <w:rPr>
                <w:rFonts w:ascii="Times New Roman" w:hAnsi="Times New Roman" w:eastAsia="宋体"/>
              </w:rPr>
            </w:pPr>
            <w:r>
              <w:rPr>
                <w:rFonts w:hint="eastAsia" w:ascii="Times New Roman" w:hAnsi="Times New Roman" w:eastAsia="宋体"/>
              </w:rPr>
              <w:t>3</w:t>
            </w:r>
          </w:p>
        </w:tc>
        <w:tc>
          <w:tcPr>
            <w:tcW w:w="2377" w:type="dxa"/>
            <w:tcBorders>
              <w:top w:val="single" w:color="auto" w:sz="4" w:space="0"/>
              <w:left w:val="single" w:color="auto" w:sz="4" w:space="0"/>
              <w:bottom w:val="single" w:color="auto" w:sz="4" w:space="0"/>
              <w:right w:val="single" w:color="auto" w:sz="4" w:space="0"/>
            </w:tcBorders>
            <w:vAlign w:val="center"/>
          </w:tcPr>
          <w:p w14:paraId="29CA4545">
            <w:pPr>
              <w:pStyle w:val="8"/>
              <w:spacing w:after="0" w:line="312" w:lineRule="auto"/>
              <w:jc w:val="center"/>
              <w:rPr>
                <w:rFonts w:ascii="Times New Roman" w:hAnsi="Times New Roman" w:eastAsia="宋体"/>
              </w:rPr>
            </w:pPr>
            <w:r>
              <w:rPr>
                <w:rFonts w:hint="eastAsia" w:ascii="Times New Roman" w:hAnsi="Times New Roman" w:eastAsia="宋体"/>
              </w:rPr>
              <w:t>边缘二次舌型刮板密封</w:t>
            </w:r>
          </w:p>
        </w:tc>
        <w:tc>
          <w:tcPr>
            <w:tcW w:w="3075" w:type="dxa"/>
            <w:tcBorders>
              <w:top w:val="single" w:color="auto" w:sz="4" w:space="0"/>
              <w:left w:val="single" w:color="auto" w:sz="4" w:space="0"/>
              <w:bottom w:val="single" w:color="auto" w:sz="4" w:space="0"/>
              <w:right w:val="single" w:color="auto" w:sz="4" w:space="0"/>
            </w:tcBorders>
            <w:vAlign w:val="center"/>
          </w:tcPr>
          <w:p w14:paraId="0EAB1E3A">
            <w:pPr>
              <w:pStyle w:val="8"/>
              <w:spacing w:after="0" w:line="312" w:lineRule="auto"/>
              <w:jc w:val="center"/>
              <w:rPr>
                <w:rFonts w:ascii="Times New Roman" w:hAnsi="Times New Roman" w:eastAsia="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DC01F2B">
            <w:pPr>
              <w:pStyle w:val="8"/>
              <w:spacing w:after="0" w:line="312" w:lineRule="auto"/>
              <w:jc w:val="center"/>
              <w:rPr>
                <w:rFonts w:ascii="Times New Roman" w:hAnsi="Times New Roman" w:eastAsia="宋体"/>
              </w:rPr>
            </w:pPr>
            <w:r>
              <w:rPr>
                <w:rFonts w:hint="eastAsia" w:ascii="Times New Roman" w:hAnsi="Times New Roman" w:eastAsia="宋体"/>
              </w:rPr>
              <w:t>1套</w:t>
            </w:r>
          </w:p>
        </w:tc>
        <w:tc>
          <w:tcPr>
            <w:tcW w:w="1801" w:type="dxa"/>
            <w:tcBorders>
              <w:top w:val="single" w:color="auto" w:sz="4" w:space="0"/>
              <w:left w:val="single" w:color="auto" w:sz="4" w:space="0"/>
              <w:bottom w:val="single" w:color="auto" w:sz="4" w:space="0"/>
              <w:right w:val="single" w:color="auto" w:sz="12" w:space="0"/>
            </w:tcBorders>
            <w:vAlign w:val="center"/>
          </w:tcPr>
          <w:p w14:paraId="430DA00C">
            <w:pPr>
              <w:pStyle w:val="8"/>
              <w:spacing w:after="0" w:line="312" w:lineRule="auto"/>
              <w:jc w:val="center"/>
              <w:rPr>
                <w:rFonts w:ascii="Times New Roman" w:hAnsi="Times New Roman" w:eastAsia="宋体"/>
              </w:rPr>
            </w:pPr>
            <w:r>
              <w:rPr>
                <w:rFonts w:hint="eastAsia" w:ascii="Times New Roman" w:hAnsi="Times New Roman" w:eastAsia="宋体"/>
              </w:rPr>
              <w:t>XPE</w:t>
            </w:r>
          </w:p>
        </w:tc>
      </w:tr>
      <w:tr w14:paraId="236F5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3B109565">
            <w:pPr>
              <w:pStyle w:val="8"/>
              <w:spacing w:after="0" w:line="312" w:lineRule="auto"/>
              <w:jc w:val="center"/>
              <w:rPr>
                <w:rFonts w:ascii="Times New Roman" w:hAnsi="Times New Roman" w:eastAsia="宋体"/>
              </w:rPr>
            </w:pPr>
            <w:r>
              <w:rPr>
                <w:rFonts w:ascii="Times New Roman" w:hAnsi="Times New Roman" w:eastAsia="宋体"/>
              </w:rPr>
              <w:t>4</w:t>
            </w:r>
          </w:p>
        </w:tc>
        <w:tc>
          <w:tcPr>
            <w:tcW w:w="2377" w:type="dxa"/>
            <w:tcBorders>
              <w:top w:val="single" w:color="auto" w:sz="4" w:space="0"/>
              <w:left w:val="single" w:color="auto" w:sz="4" w:space="0"/>
              <w:bottom w:val="single" w:color="auto" w:sz="4" w:space="0"/>
              <w:right w:val="single" w:color="auto" w:sz="4" w:space="0"/>
            </w:tcBorders>
            <w:vAlign w:val="center"/>
          </w:tcPr>
          <w:p w14:paraId="0ACBDC33">
            <w:pPr>
              <w:pStyle w:val="8"/>
              <w:spacing w:after="0" w:line="312" w:lineRule="auto"/>
              <w:jc w:val="center"/>
              <w:rPr>
                <w:rFonts w:ascii="Times New Roman" w:hAnsi="Times New Roman" w:eastAsia="宋体"/>
              </w:rPr>
            </w:pPr>
            <w:r>
              <w:rPr>
                <w:rFonts w:hint="eastAsia" w:ascii="Times New Roman" w:hAnsi="Times New Roman" w:eastAsia="宋体"/>
              </w:rPr>
              <w:t>导向柱密封装置</w:t>
            </w:r>
          </w:p>
        </w:tc>
        <w:tc>
          <w:tcPr>
            <w:tcW w:w="3075" w:type="dxa"/>
            <w:tcBorders>
              <w:top w:val="single" w:color="auto" w:sz="4" w:space="0"/>
              <w:left w:val="single" w:color="auto" w:sz="4" w:space="0"/>
              <w:bottom w:val="single" w:color="auto" w:sz="4" w:space="0"/>
              <w:right w:val="single" w:color="auto" w:sz="4" w:space="0"/>
            </w:tcBorders>
            <w:vAlign w:val="center"/>
          </w:tcPr>
          <w:p w14:paraId="2C4DFF54">
            <w:pPr>
              <w:pStyle w:val="8"/>
              <w:spacing w:after="0" w:line="312" w:lineRule="auto"/>
              <w:jc w:val="center"/>
              <w:rPr>
                <w:rFonts w:ascii="Times New Roman" w:hAnsi="Times New Roman" w:eastAsia="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BDEF1FF">
            <w:pPr>
              <w:pStyle w:val="8"/>
              <w:spacing w:after="0" w:line="312" w:lineRule="auto"/>
              <w:jc w:val="center"/>
              <w:rPr>
                <w:rFonts w:ascii="Times New Roman" w:hAnsi="Times New Roman" w:eastAsia="宋体"/>
              </w:rPr>
            </w:pPr>
            <w:r>
              <w:rPr>
                <w:rFonts w:hint="eastAsia" w:ascii="Times New Roman" w:hAnsi="Times New Roman" w:eastAsia="宋体"/>
              </w:rPr>
              <w:t>1套</w:t>
            </w:r>
          </w:p>
        </w:tc>
        <w:tc>
          <w:tcPr>
            <w:tcW w:w="1801" w:type="dxa"/>
            <w:tcBorders>
              <w:top w:val="single" w:color="auto" w:sz="4" w:space="0"/>
              <w:left w:val="single" w:color="auto" w:sz="4" w:space="0"/>
              <w:bottom w:val="single" w:color="auto" w:sz="4" w:space="0"/>
              <w:right w:val="single" w:color="auto" w:sz="12" w:space="0"/>
            </w:tcBorders>
            <w:vAlign w:val="center"/>
          </w:tcPr>
          <w:p w14:paraId="0F5FA6E8">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130CF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61CCEB66">
            <w:pPr>
              <w:pStyle w:val="8"/>
              <w:spacing w:after="0" w:line="312" w:lineRule="auto"/>
              <w:jc w:val="center"/>
              <w:rPr>
                <w:rFonts w:ascii="Times New Roman" w:hAnsi="Times New Roman" w:eastAsia="宋体"/>
              </w:rPr>
            </w:pPr>
            <w:r>
              <w:rPr>
                <w:rFonts w:ascii="Times New Roman" w:hAnsi="Times New Roman" w:eastAsia="宋体"/>
              </w:rPr>
              <w:t>5</w:t>
            </w:r>
          </w:p>
        </w:tc>
        <w:tc>
          <w:tcPr>
            <w:tcW w:w="2377" w:type="dxa"/>
            <w:tcBorders>
              <w:top w:val="single" w:color="auto" w:sz="4" w:space="0"/>
              <w:left w:val="single" w:color="auto" w:sz="4" w:space="0"/>
              <w:bottom w:val="single" w:color="auto" w:sz="4" w:space="0"/>
              <w:right w:val="single" w:color="auto" w:sz="4" w:space="0"/>
            </w:tcBorders>
            <w:vAlign w:val="center"/>
          </w:tcPr>
          <w:p w14:paraId="67DCB674">
            <w:pPr>
              <w:pStyle w:val="8"/>
              <w:spacing w:after="0" w:line="312" w:lineRule="auto"/>
              <w:jc w:val="center"/>
              <w:rPr>
                <w:rFonts w:ascii="Times New Roman" w:hAnsi="Times New Roman" w:eastAsia="宋体"/>
              </w:rPr>
            </w:pPr>
            <w:r>
              <w:rPr>
                <w:rFonts w:hint="eastAsia" w:ascii="Times New Roman" w:hAnsi="Times New Roman" w:eastAsia="宋体"/>
              </w:rPr>
              <w:t>导向柱包裹伸缩囊套</w:t>
            </w:r>
          </w:p>
        </w:tc>
        <w:tc>
          <w:tcPr>
            <w:tcW w:w="3075" w:type="dxa"/>
            <w:tcBorders>
              <w:top w:val="single" w:color="auto" w:sz="4" w:space="0"/>
              <w:left w:val="single" w:color="auto" w:sz="4" w:space="0"/>
              <w:bottom w:val="single" w:color="auto" w:sz="4" w:space="0"/>
              <w:right w:val="single" w:color="auto" w:sz="4" w:space="0"/>
            </w:tcBorders>
            <w:vAlign w:val="center"/>
          </w:tcPr>
          <w:p w14:paraId="58103A0B">
            <w:pPr>
              <w:pStyle w:val="8"/>
              <w:spacing w:after="0" w:line="312" w:lineRule="auto"/>
              <w:jc w:val="center"/>
              <w:rPr>
                <w:rFonts w:ascii="Times New Roman" w:hAnsi="Times New Roman" w:eastAsia="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3500190">
            <w:pPr>
              <w:pStyle w:val="8"/>
              <w:spacing w:after="0" w:line="312" w:lineRule="auto"/>
              <w:jc w:val="center"/>
              <w:rPr>
                <w:rFonts w:ascii="Times New Roman" w:hAnsi="Times New Roman" w:eastAsia="宋体"/>
              </w:rPr>
            </w:pPr>
            <w:r>
              <w:rPr>
                <w:rFonts w:hint="eastAsia" w:ascii="Times New Roman" w:hAnsi="Times New Roman" w:eastAsia="宋体"/>
              </w:rPr>
              <w:t>1套</w:t>
            </w:r>
          </w:p>
        </w:tc>
        <w:tc>
          <w:tcPr>
            <w:tcW w:w="1801" w:type="dxa"/>
            <w:tcBorders>
              <w:top w:val="single" w:color="auto" w:sz="4" w:space="0"/>
              <w:left w:val="single" w:color="auto" w:sz="4" w:space="0"/>
              <w:bottom w:val="single" w:color="auto" w:sz="4" w:space="0"/>
              <w:right w:val="single" w:color="auto" w:sz="12" w:space="0"/>
            </w:tcBorders>
            <w:vAlign w:val="center"/>
          </w:tcPr>
          <w:p w14:paraId="431A6F69">
            <w:pPr>
              <w:pStyle w:val="8"/>
              <w:spacing w:after="0" w:line="312" w:lineRule="auto"/>
              <w:jc w:val="center"/>
              <w:rPr>
                <w:rFonts w:ascii="Times New Roman" w:hAnsi="Times New Roman" w:eastAsia="宋体"/>
                <w:color w:val="FF0000"/>
              </w:rPr>
            </w:pPr>
            <w:r>
              <w:rPr>
                <w:rFonts w:hint="eastAsia" w:ascii="Times New Roman" w:hAnsi="Times New Roman" w:eastAsia="宋体"/>
                <w:color w:val="auto"/>
              </w:rPr>
              <w:t>S30408+TPU</w:t>
            </w:r>
          </w:p>
        </w:tc>
      </w:tr>
      <w:tr w14:paraId="396B7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5A00E1A2">
            <w:pPr>
              <w:pStyle w:val="8"/>
              <w:spacing w:after="0" w:line="312" w:lineRule="auto"/>
              <w:jc w:val="center"/>
              <w:rPr>
                <w:rFonts w:ascii="Times New Roman" w:hAnsi="Times New Roman" w:eastAsia="宋体"/>
              </w:rPr>
            </w:pPr>
            <w:r>
              <w:rPr>
                <w:rFonts w:ascii="Times New Roman" w:hAnsi="Times New Roman" w:eastAsia="宋体"/>
              </w:rPr>
              <w:t>6</w:t>
            </w:r>
          </w:p>
        </w:tc>
        <w:tc>
          <w:tcPr>
            <w:tcW w:w="2377" w:type="dxa"/>
            <w:tcBorders>
              <w:top w:val="single" w:color="auto" w:sz="4" w:space="0"/>
              <w:left w:val="single" w:color="auto" w:sz="4" w:space="0"/>
              <w:bottom w:val="single" w:color="auto" w:sz="4" w:space="0"/>
              <w:right w:val="single" w:color="auto" w:sz="4" w:space="0"/>
            </w:tcBorders>
            <w:vAlign w:val="center"/>
          </w:tcPr>
          <w:p w14:paraId="1E98F189">
            <w:pPr>
              <w:pStyle w:val="8"/>
              <w:spacing w:after="0" w:line="312" w:lineRule="auto"/>
              <w:jc w:val="center"/>
              <w:rPr>
                <w:rFonts w:ascii="Times New Roman" w:hAnsi="Times New Roman" w:eastAsia="宋体"/>
              </w:rPr>
            </w:pPr>
            <w:r>
              <w:rPr>
                <w:rFonts w:hint="eastAsia" w:ascii="Times New Roman" w:hAnsi="Times New Roman" w:eastAsia="宋体"/>
              </w:rPr>
              <w:t>量油通过装置</w:t>
            </w:r>
          </w:p>
        </w:tc>
        <w:tc>
          <w:tcPr>
            <w:tcW w:w="3075" w:type="dxa"/>
            <w:tcBorders>
              <w:top w:val="single" w:color="auto" w:sz="4" w:space="0"/>
              <w:left w:val="single" w:color="auto" w:sz="4" w:space="0"/>
              <w:bottom w:val="single" w:color="auto" w:sz="4" w:space="0"/>
              <w:right w:val="single" w:color="auto" w:sz="4" w:space="0"/>
            </w:tcBorders>
            <w:vAlign w:val="center"/>
          </w:tcPr>
          <w:p w14:paraId="6BF302D2">
            <w:pPr>
              <w:pStyle w:val="8"/>
              <w:spacing w:after="0" w:line="312" w:lineRule="auto"/>
              <w:jc w:val="center"/>
              <w:rPr>
                <w:rFonts w:ascii="Times New Roman" w:hAnsi="Times New Roman" w:eastAsia="宋体"/>
                <w:highlight w:val="none"/>
              </w:rPr>
            </w:pPr>
            <w:r>
              <w:rPr>
                <w:rFonts w:hint="eastAsia" w:ascii="Times New Roman" w:hAnsi="Times New Roman" w:eastAsia="宋体"/>
                <w:highlight w:val="none"/>
              </w:rPr>
              <w:t>DN150</w:t>
            </w:r>
          </w:p>
        </w:tc>
        <w:tc>
          <w:tcPr>
            <w:tcW w:w="900" w:type="dxa"/>
            <w:tcBorders>
              <w:top w:val="single" w:color="auto" w:sz="4" w:space="0"/>
              <w:left w:val="single" w:color="auto" w:sz="4" w:space="0"/>
              <w:bottom w:val="single" w:color="auto" w:sz="4" w:space="0"/>
              <w:right w:val="single" w:color="auto" w:sz="4" w:space="0"/>
            </w:tcBorders>
            <w:vAlign w:val="center"/>
          </w:tcPr>
          <w:p w14:paraId="37EDE859">
            <w:pPr>
              <w:pStyle w:val="8"/>
              <w:spacing w:after="0" w:line="312" w:lineRule="auto"/>
              <w:jc w:val="center"/>
              <w:rPr>
                <w:rFonts w:ascii="Times New Roman" w:hAnsi="Times New Roman" w:eastAsia="宋体"/>
              </w:rPr>
            </w:pPr>
            <w:r>
              <w:rPr>
                <w:rFonts w:hint="eastAsia" w:ascii="Times New Roman" w:hAnsi="Times New Roman" w:eastAsia="宋体"/>
              </w:rPr>
              <w:t>1套</w:t>
            </w:r>
          </w:p>
        </w:tc>
        <w:tc>
          <w:tcPr>
            <w:tcW w:w="1801" w:type="dxa"/>
            <w:tcBorders>
              <w:top w:val="single" w:color="auto" w:sz="4" w:space="0"/>
              <w:left w:val="single" w:color="auto" w:sz="4" w:space="0"/>
              <w:bottom w:val="single" w:color="auto" w:sz="4" w:space="0"/>
              <w:right w:val="single" w:color="auto" w:sz="12" w:space="0"/>
            </w:tcBorders>
            <w:vAlign w:val="center"/>
          </w:tcPr>
          <w:p w14:paraId="6571AC2A">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5C0CD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71924BFC">
            <w:pPr>
              <w:pStyle w:val="8"/>
              <w:spacing w:after="0" w:line="312" w:lineRule="auto"/>
              <w:jc w:val="center"/>
              <w:rPr>
                <w:rFonts w:ascii="Times New Roman" w:hAnsi="Times New Roman" w:eastAsia="宋体"/>
              </w:rPr>
            </w:pPr>
            <w:r>
              <w:rPr>
                <w:rFonts w:ascii="Times New Roman" w:hAnsi="Times New Roman" w:eastAsia="宋体"/>
              </w:rPr>
              <w:t>7</w:t>
            </w:r>
          </w:p>
        </w:tc>
        <w:tc>
          <w:tcPr>
            <w:tcW w:w="2377" w:type="dxa"/>
            <w:tcBorders>
              <w:top w:val="single" w:color="auto" w:sz="4" w:space="0"/>
              <w:left w:val="single" w:color="auto" w:sz="4" w:space="0"/>
              <w:bottom w:val="single" w:color="auto" w:sz="4" w:space="0"/>
              <w:right w:val="single" w:color="auto" w:sz="4" w:space="0"/>
            </w:tcBorders>
            <w:vAlign w:val="center"/>
          </w:tcPr>
          <w:p w14:paraId="441D9279">
            <w:pPr>
              <w:pStyle w:val="8"/>
              <w:spacing w:after="0" w:line="312" w:lineRule="auto"/>
              <w:jc w:val="center"/>
              <w:rPr>
                <w:rFonts w:ascii="Times New Roman" w:hAnsi="Times New Roman" w:eastAsia="宋体"/>
              </w:rPr>
            </w:pPr>
            <w:r>
              <w:rPr>
                <w:rFonts w:hint="eastAsia" w:ascii="Times New Roman" w:hAnsi="Times New Roman" w:eastAsia="宋体"/>
              </w:rPr>
              <w:t>液位计通过装置</w:t>
            </w:r>
          </w:p>
        </w:tc>
        <w:tc>
          <w:tcPr>
            <w:tcW w:w="3075" w:type="dxa"/>
            <w:tcBorders>
              <w:top w:val="single" w:color="auto" w:sz="4" w:space="0"/>
              <w:left w:val="single" w:color="auto" w:sz="4" w:space="0"/>
              <w:bottom w:val="single" w:color="auto" w:sz="4" w:space="0"/>
              <w:right w:val="single" w:color="auto" w:sz="4" w:space="0"/>
            </w:tcBorders>
            <w:vAlign w:val="center"/>
          </w:tcPr>
          <w:p w14:paraId="52942E8C">
            <w:pPr>
              <w:pStyle w:val="8"/>
              <w:spacing w:after="0" w:line="312" w:lineRule="auto"/>
              <w:jc w:val="center"/>
              <w:rPr>
                <w:rFonts w:ascii="Times New Roman" w:hAnsi="Times New Roman" w:eastAsia="宋体"/>
                <w:highlight w:val="none"/>
              </w:rPr>
            </w:pPr>
            <w:r>
              <w:rPr>
                <w:rFonts w:hint="eastAsia" w:ascii="Times New Roman" w:hAnsi="Times New Roman" w:eastAsia="宋体"/>
                <w:highlight w:val="none"/>
              </w:rPr>
              <w:t>DN100</w:t>
            </w:r>
          </w:p>
        </w:tc>
        <w:tc>
          <w:tcPr>
            <w:tcW w:w="900" w:type="dxa"/>
            <w:tcBorders>
              <w:top w:val="single" w:color="auto" w:sz="4" w:space="0"/>
              <w:left w:val="single" w:color="auto" w:sz="4" w:space="0"/>
              <w:bottom w:val="single" w:color="auto" w:sz="4" w:space="0"/>
              <w:right w:val="single" w:color="auto" w:sz="4" w:space="0"/>
            </w:tcBorders>
            <w:vAlign w:val="center"/>
          </w:tcPr>
          <w:p w14:paraId="6C3DC3E0">
            <w:pPr>
              <w:pStyle w:val="8"/>
              <w:spacing w:after="0" w:line="312" w:lineRule="auto"/>
              <w:jc w:val="center"/>
              <w:rPr>
                <w:rFonts w:ascii="Times New Roman" w:hAnsi="Times New Roman" w:eastAsia="宋体"/>
              </w:rPr>
            </w:pPr>
            <w:r>
              <w:rPr>
                <w:rFonts w:hint="eastAsia" w:ascii="Times New Roman" w:hAnsi="Times New Roman" w:eastAsia="宋体"/>
              </w:rPr>
              <w:t>1套</w:t>
            </w:r>
          </w:p>
        </w:tc>
        <w:tc>
          <w:tcPr>
            <w:tcW w:w="1801" w:type="dxa"/>
            <w:tcBorders>
              <w:top w:val="single" w:color="auto" w:sz="4" w:space="0"/>
              <w:left w:val="single" w:color="auto" w:sz="4" w:space="0"/>
              <w:bottom w:val="single" w:color="auto" w:sz="4" w:space="0"/>
              <w:right w:val="single" w:color="auto" w:sz="12" w:space="0"/>
            </w:tcBorders>
            <w:vAlign w:val="center"/>
          </w:tcPr>
          <w:p w14:paraId="023343B3">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7FB5E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765A5A4C">
            <w:pPr>
              <w:pStyle w:val="8"/>
              <w:spacing w:after="0" w:line="312" w:lineRule="auto"/>
              <w:jc w:val="center"/>
              <w:rPr>
                <w:rFonts w:ascii="Times New Roman" w:hAnsi="Times New Roman" w:eastAsia="宋体"/>
              </w:rPr>
            </w:pPr>
            <w:r>
              <w:rPr>
                <w:rFonts w:ascii="Times New Roman" w:hAnsi="Times New Roman" w:eastAsia="宋体"/>
              </w:rPr>
              <w:t>8</w:t>
            </w:r>
          </w:p>
        </w:tc>
        <w:tc>
          <w:tcPr>
            <w:tcW w:w="2377" w:type="dxa"/>
            <w:tcBorders>
              <w:top w:val="single" w:color="auto" w:sz="4" w:space="0"/>
              <w:left w:val="single" w:color="auto" w:sz="4" w:space="0"/>
              <w:bottom w:val="single" w:color="auto" w:sz="4" w:space="0"/>
              <w:right w:val="single" w:color="auto" w:sz="4" w:space="0"/>
            </w:tcBorders>
            <w:vAlign w:val="center"/>
          </w:tcPr>
          <w:p w14:paraId="3039D330">
            <w:pPr>
              <w:pStyle w:val="8"/>
              <w:spacing w:after="0" w:line="312" w:lineRule="auto"/>
              <w:jc w:val="center"/>
              <w:rPr>
                <w:rFonts w:ascii="Times New Roman" w:hAnsi="Times New Roman" w:eastAsia="宋体"/>
              </w:rPr>
            </w:pPr>
            <w:r>
              <w:rPr>
                <w:rFonts w:hint="eastAsia" w:ascii="Times New Roman" w:hAnsi="Times New Roman" w:eastAsia="宋体"/>
              </w:rPr>
              <w:t>支腿</w:t>
            </w:r>
          </w:p>
        </w:tc>
        <w:tc>
          <w:tcPr>
            <w:tcW w:w="3075" w:type="dxa"/>
            <w:tcBorders>
              <w:top w:val="single" w:color="auto" w:sz="4" w:space="0"/>
              <w:left w:val="single" w:color="auto" w:sz="4" w:space="0"/>
              <w:bottom w:val="single" w:color="auto" w:sz="4" w:space="0"/>
              <w:right w:val="single" w:color="auto" w:sz="4" w:space="0"/>
            </w:tcBorders>
            <w:vAlign w:val="center"/>
          </w:tcPr>
          <w:p w14:paraId="334D2EDD">
            <w:pPr>
              <w:pStyle w:val="8"/>
              <w:spacing w:after="0" w:line="312" w:lineRule="auto"/>
              <w:jc w:val="center"/>
              <w:rPr>
                <w:rFonts w:ascii="Times New Roman" w:hAnsi="Times New Roman" w:eastAsia="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9E014EC">
            <w:pPr>
              <w:pStyle w:val="8"/>
              <w:spacing w:after="0" w:line="312" w:lineRule="auto"/>
              <w:jc w:val="center"/>
              <w:rPr>
                <w:rFonts w:ascii="Times New Roman" w:hAnsi="Times New Roman" w:eastAsia="宋体"/>
              </w:rPr>
            </w:pPr>
            <w:r>
              <w:rPr>
                <w:rFonts w:ascii="Times New Roman" w:hAnsi="Times New Roman" w:eastAsia="宋体"/>
              </w:rPr>
              <w:t>1</w:t>
            </w:r>
            <w:r>
              <w:rPr>
                <w:rFonts w:hint="eastAsia" w:ascii="Times New Roman" w:hAnsi="Times New Roman" w:eastAsia="宋体"/>
              </w:rPr>
              <w:t>套</w:t>
            </w:r>
          </w:p>
        </w:tc>
        <w:tc>
          <w:tcPr>
            <w:tcW w:w="1801" w:type="dxa"/>
            <w:tcBorders>
              <w:top w:val="single" w:color="auto" w:sz="4" w:space="0"/>
              <w:left w:val="single" w:color="auto" w:sz="4" w:space="0"/>
              <w:bottom w:val="single" w:color="auto" w:sz="4" w:space="0"/>
              <w:right w:val="single" w:color="auto" w:sz="12" w:space="0"/>
            </w:tcBorders>
            <w:vAlign w:val="center"/>
          </w:tcPr>
          <w:p w14:paraId="74E50D03">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37E5B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79E2F36C">
            <w:pPr>
              <w:pStyle w:val="8"/>
              <w:spacing w:after="0" w:line="312" w:lineRule="auto"/>
              <w:jc w:val="center"/>
              <w:rPr>
                <w:rFonts w:ascii="Times New Roman" w:hAnsi="Times New Roman" w:eastAsia="宋体"/>
              </w:rPr>
            </w:pPr>
            <w:r>
              <w:rPr>
                <w:rFonts w:ascii="Times New Roman" w:hAnsi="Times New Roman" w:eastAsia="宋体"/>
              </w:rPr>
              <w:t>9</w:t>
            </w:r>
          </w:p>
        </w:tc>
        <w:tc>
          <w:tcPr>
            <w:tcW w:w="2377" w:type="dxa"/>
            <w:tcBorders>
              <w:top w:val="single" w:color="auto" w:sz="4" w:space="0"/>
              <w:left w:val="single" w:color="auto" w:sz="4" w:space="0"/>
              <w:bottom w:val="single" w:color="auto" w:sz="4" w:space="0"/>
              <w:right w:val="single" w:color="auto" w:sz="4" w:space="0"/>
            </w:tcBorders>
            <w:vAlign w:val="center"/>
          </w:tcPr>
          <w:p w14:paraId="3BD1F1A3">
            <w:pPr>
              <w:pStyle w:val="8"/>
              <w:spacing w:after="0" w:line="312" w:lineRule="auto"/>
              <w:jc w:val="center"/>
              <w:rPr>
                <w:rFonts w:ascii="Times New Roman" w:hAnsi="Times New Roman" w:eastAsia="宋体"/>
              </w:rPr>
            </w:pPr>
            <w:r>
              <w:rPr>
                <w:rFonts w:hint="eastAsia" w:ascii="Times New Roman" w:hAnsi="Times New Roman" w:eastAsia="宋体"/>
              </w:rPr>
              <w:t>人孔装置（含爬梯）</w:t>
            </w:r>
          </w:p>
        </w:tc>
        <w:tc>
          <w:tcPr>
            <w:tcW w:w="3075" w:type="dxa"/>
            <w:tcBorders>
              <w:top w:val="single" w:color="auto" w:sz="4" w:space="0"/>
              <w:left w:val="single" w:color="auto" w:sz="4" w:space="0"/>
              <w:bottom w:val="single" w:color="auto" w:sz="4" w:space="0"/>
              <w:right w:val="single" w:color="auto" w:sz="4" w:space="0"/>
            </w:tcBorders>
            <w:vAlign w:val="center"/>
          </w:tcPr>
          <w:p w14:paraId="7426112C">
            <w:pPr>
              <w:pStyle w:val="8"/>
              <w:spacing w:after="0" w:line="312" w:lineRule="auto"/>
              <w:jc w:val="center"/>
              <w:rPr>
                <w:rFonts w:ascii="Times New Roman" w:hAnsi="Times New Roman" w:eastAsia="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FFD4340">
            <w:pPr>
              <w:pStyle w:val="8"/>
              <w:spacing w:after="0" w:line="312" w:lineRule="auto"/>
              <w:jc w:val="center"/>
              <w:rPr>
                <w:rFonts w:ascii="Times New Roman" w:hAnsi="Times New Roman" w:eastAsia="宋体"/>
              </w:rPr>
            </w:pPr>
            <w:r>
              <w:rPr>
                <w:rFonts w:ascii="Times New Roman" w:hAnsi="Times New Roman" w:eastAsia="宋体"/>
              </w:rPr>
              <w:t>1</w:t>
            </w:r>
            <w:r>
              <w:rPr>
                <w:rFonts w:hint="eastAsia" w:ascii="Times New Roman" w:hAnsi="Times New Roman" w:eastAsia="宋体"/>
              </w:rPr>
              <w:t>套</w:t>
            </w:r>
          </w:p>
        </w:tc>
        <w:tc>
          <w:tcPr>
            <w:tcW w:w="1801" w:type="dxa"/>
            <w:tcBorders>
              <w:top w:val="single" w:color="auto" w:sz="4" w:space="0"/>
              <w:left w:val="single" w:color="auto" w:sz="4" w:space="0"/>
              <w:bottom w:val="single" w:color="auto" w:sz="4" w:space="0"/>
              <w:right w:val="single" w:color="auto" w:sz="12" w:space="0"/>
            </w:tcBorders>
            <w:vAlign w:val="center"/>
          </w:tcPr>
          <w:p w14:paraId="2D96F43F">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77F91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5779D326">
            <w:pPr>
              <w:pStyle w:val="8"/>
              <w:spacing w:after="0" w:line="312" w:lineRule="auto"/>
              <w:jc w:val="center"/>
              <w:rPr>
                <w:rFonts w:ascii="Times New Roman" w:hAnsi="Times New Roman" w:eastAsia="宋体"/>
              </w:rPr>
            </w:pPr>
            <w:r>
              <w:rPr>
                <w:rFonts w:ascii="Times New Roman" w:hAnsi="Times New Roman" w:eastAsia="宋体"/>
              </w:rPr>
              <w:t>10</w:t>
            </w:r>
          </w:p>
        </w:tc>
        <w:tc>
          <w:tcPr>
            <w:tcW w:w="2377" w:type="dxa"/>
            <w:tcBorders>
              <w:top w:val="single" w:color="auto" w:sz="4" w:space="0"/>
              <w:left w:val="single" w:color="auto" w:sz="4" w:space="0"/>
              <w:bottom w:val="single" w:color="auto" w:sz="4" w:space="0"/>
              <w:right w:val="single" w:color="auto" w:sz="4" w:space="0"/>
            </w:tcBorders>
            <w:vAlign w:val="center"/>
          </w:tcPr>
          <w:p w14:paraId="1E7D0C6F">
            <w:pPr>
              <w:pStyle w:val="8"/>
              <w:spacing w:after="0" w:line="312" w:lineRule="auto"/>
              <w:jc w:val="center"/>
              <w:rPr>
                <w:rFonts w:ascii="Times New Roman" w:hAnsi="Times New Roman" w:eastAsia="宋体"/>
              </w:rPr>
            </w:pPr>
            <w:r>
              <w:rPr>
                <w:rFonts w:hint="eastAsia" w:ascii="Times New Roman" w:hAnsi="Times New Roman" w:eastAsia="宋体"/>
              </w:rPr>
              <w:t>自动通气阀</w:t>
            </w:r>
          </w:p>
        </w:tc>
        <w:tc>
          <w:tcPr>
            <w:tcW w:w="3075" w:type="dxa"/>
            <w:tcBorders>
              <w:top w:val="single" w:color="auto" w:sz="4" w:space="0"/>
              <w:left w:val="single" w:color="auto" w:sz="4" w:space="0"/>
              <w:bottom w:val="single" w:color="auto" w:sz="4" w:space="0"/>
              <w:right w:val="single" w:color="auto" w:sz="4" w:space="0"/>
            </w:tcBorders>
            <w:vAlign w:val="center"/>
          </w:tcPr>
          <w:p w14:paraId="5CC2FE6B">
            <w:pPr>
              <w:pStyle w:val="8"/>
              <w:spacing w:after="0" w:line="312" w:lineRule="auto"/>
              <w:jc w:val="center"/>
              <w:rPr>
                <w:rFonts w:ascii="Times New Roman" w:hAnsi="Times New Roman" w:eastAsia="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86FFF59">
            <w:pPr>
              <w:pStyle w:val="8"/>
              <w:spacing w:after="0" w:line="312" w:lineRule="auto"/>
              <w:jc w:val="center"/>
              <w:rPr>
                <w:rFonts w:ascii="Times New Roman" w:hAnsi="Times New Roman" w:eastAsia="宋体"/>
              </w:rPr>
            </w:pPr>
            <w:r>
              <w:rPr>
                <w:rFonts w:hint="eastAsia" w:ascii="Times New Roman" w:hAnsi="Times New Roman" w:eastAsia="宋体"/>
              </w:rPr>
              <w:t>1套</w:t>
            </w:r>
          </w:p>
        </w:tc>
        <w:tc>
          <w:tcPr>
            <w:tcW w:w="1801" w:type="dxa"/>
            <w:tcBorders>
              <w:top w:val="single" w:color="auto" w:sz="4" w:space="0"/>
              <w:left w:val="single" w:color="auto" w:sz="4" w:space="0"/>
              <w:bottom w:val="single" w:color="auto" w:sz="4" w:space="0"/>
              <w:right w:val="single" w:color="auto" w:sz="12" w:space="0"/>
            </w:tcBorders>
            <w:vAlign w:val="center"/>
          </w:tcPr>
          <w:p w14:paraId="0385F80E">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5FD54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297CD0A8">
            <w:pPr>
              <w:pStyle w:val="8"/>
              <w:spacing w:after="0" w:line="312" w:lineRule="auto"/>
              <w:jc w:val="center"/>
              <w:rPr>
                <w:rFonts w:ascii="Times New Roman" w:hAnsi="Times New Roman" w:eastAsia="宋体"/>
              </w:rPr>
            </w:pPr>
            <w:r>
              <w:rPr>
                <w:rFonts w:hint="eastAsia" w:ascii="Times New Roman" w:hAnsi="Times New Roman" w:eastAsia="宋体"/>
              </w:rPr>
              <w:t>1</w:t>
            </w:r>
            <w:r>
              <w:rPr>
                <w:rFonts w:ascii="Times New Roman" w:hAnsi="Times New Roman" w:eastAsia="宋体"/>
              </w:rPr>
              <w:t>1</w:t>
            </w:r>
          </w:p>
        </w:tc>
        <w:tc>
          <w:tcPr>
            <w:tcW w:w="2377" w:type="dxa"/>
            <w:tcBorders>
              <w:top w:val="single" w:color="auto" w:sz="4" w:space="0"/>
              <w:left w:val="single" w:color="auto" w:sz="4" w:space="0"/>
              <w:bottom w:val="single" w:color="auto" w:sz="4" w:space="0"/>
              <w:right w:val="single" w:color="auto" w:sz="4" w:space="0"/>
            </w:tcBorders>
            <w:vAlign w:val="center"/>
          </w:tcPr>
          <w:p w14:paraId="0BBB4678">
            <w:pPr>
              <w:pStyle w:val="8"/>
              <w:spacing w:after="0" w:line="312" w:lineRule="auto"/>
              <w:jc w:val="center"/>
              <w:rPr>
                <w:rFonts w:ascii="Times New Roman" w:hAnsi="Times New Roman" w:eastAsia="宋体"/>
              </w:rPr>
            </w:pPr>
            <w:r>
              <w:rPr>
                <w:rFonts w:hint="eastAsia" w:ascii="Times New Roman" w:hAnsi="Times New Roman" w:eastAsia="宋体"/>
              </w:rPr>
              <w:t>导静电装置</w:t>
            </w:r>
          </w:p>
        </w:tc>
        <w:tc>
          <w:tcPr>
            <w:tcW w:w="3075" w:type="dxa"/>
            <w:tcBorders>
              <w:top w:val="single" w:color="auto" w:sz="4" w:space="0"/>
              <w:left w:val="single" w:color="auto" w:sz="4" w:space="0"/>
              <w:bottom w:val="single" w:color="auto" w:sz="4" w:space="0"/>
              <w:right w:val="single" w:color="auto" w:sz="4" w:space="0"/>
            </w:tcBorders>
            <w:vAlign w:val="center"/>
          </w:tcPr>
          <w:p w14:paraId="583CCB34">
            <w:pPr>
              <w:pStyle w:val="8"/>
              <w:spacing w:after="0" w:line="312" w:lineRule="auto"/>
              <w:jc w:val="center"/>
              <w:rPr>
                <w:rFonts w:ascii="Times New Roman" w:hAnsi="Times New Roman" w:eastAsia="宋体"/>
              </w:rPr>
            </w:pPr>
            <w:r>
              <w:rPr>
                <w:rFonts w:hint="eastAsia" w:ascii="Times New Roman" w:hAnsi="Times New Roman" w:eastAsia="宋体"/>
              </w:rPr>
              <w:t>Φ5mm</w:t>
            </w:r>
          </w:p>
        </w:tc>
        <w:tc>
          <w:tcPr>
            <w:tcW w:w="900" w:type="dxa"/>
            <w:tcBorders>
              <w:top w:val="single" w:color="auto" w:sz="4" w:space="0"/>
              <w:left w:val="single" w:color="auto" w:sz="4" w:space="0"/>
              <w:bottom w:val="single" w:color="auto" w:sz="4" w:space="0"/>
              <w:right w:val="single" w:color="auto" w:sz="4" w:space="0"/>
            </w:tcBorders>
            <w:vAlign w:val="center"/>
          </w:tcPr>
          <w:p w14:paraId="764B0414">
            <w:pPr>
              <w:pStyle w:val="8"/>
              <w:spacing w:after="0" w:line="312" w:lineRule="auto"/>
              <w:jc w:val="center"/>
              <w:rPr>
                <w:rFonts w:ascii="Times New Roman" w:hAnsi="Times New Roman" w:eastAsia="宋体"/>
              </w:rPr>
            </w:pPr>
            <w:r>
              <w:rPr>
                <w:rFonts w:ascii="Times New Roman" w:hAnsi="Times New Roman" w:eastAsia="宋体"/>
              </w:rPr>
              <w:t>2</w:t>
            </w:r>
            <w:r>
              <w:rPr>
                <w:rFonts w:hint="eastAsia" w:ascii="Times New Roman" w:hAnsi="Times New Roman" w:eastAsia="宋体"/>
              </w:rPr>
              <w:t>套</w:t>
            </w:r>
          </w:p>
        </w:tc>
        <w:tc>
          <w:tcPr>
            <w:tcW w:w="1801" w:type="dxa"/>
            <w:tcBorders>
              <w:top w:val="single" w:color="auto" w:sz="4" w:space="0"/>
              <w:left w:val="single" w:color="auto" w:sz="4" w:space="0"/>
              <w:bottom w:val="single" w:color="auto" w:sz="4" w:space="0"/>
              <w:right w:val="single" w:color="auto" w:sz="12" w:space="0"/>
            </w:tcBorders>
            <w:vAlign w:val="center"/>
          </w:tcPr>
          <w:p w14:paraId="085717BC">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00512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4" w:space="0"/>
              <w:right w:val="single" w:color="auto" w:sz="4" w:space="0"/>
            </w:tcBorders>
            <w:vAlign w:val="center"/>
          </w:tcPr>
          <w:p w14:paraId="5C6803BF">
            <w:pPr>
              <w:pStyle w:val="8"/>
              <w:spacing w:after="0" w:line="312" w:lineRule="auto"/>
              <w:jc w:val="center"/>
              <w:rPr>
                <w:rFonts w:ascii="Times New Roman" w:hAnsi="Times New Roman" w:eastAsia="宋体"/>
              </w:rPr>
            </w:pPr>
            <w:r>
              <w:rPr>
                <w:rFonts w:hint="eastAsia" w:ascii="Times New Roman" w:hAnsi="Times New Roman" w:eastAsia="宋体"/>
              </w:rPr>
              <w:t>1</w:t>
            </w:r>
            <w:r>
              <w:rPr>
                <w:rFonts w:ascii="Times New Roman" w:hAnsi="Times New Roman" w:eastAsia="宋体"/>
              </w:rPr>
              <w:t>2</w:t>
            </w:r>
          </w:p>
        </w:tc>
        <w:tc>
          <w:tcPr>
            <w:tcW w:w="2377" w:type="dxa"/>
            <w:tcBorders>
              <w:top w:val="single" w:color="auto" w:sz="4" w:space="0"/>
              <w:left w:val="single" w:color="auto" w:sz="4" w:space="0"/>
              <w:bottom w:val="single" w:color="auto" w:sz="4" w:space="0"/>
              <w:right w:val="single" w:color="auto" w:sz="4" w:space="0"/>
            </w:tcBorders>
            <w:vAlign w:val="center"/>
          </w:tcPr>
          <w:p w14:paraId="5CEE2771">
            <w:pPr>
              <w:pStyle w:val="8"/>
              <w:spacing w:after="0" w:line="312" w:lineRule="auto"/>
              <w:jc w:val="center"/>
              <w:rPr>
                <w:rFonts w:ascii="Times New Roman" w:hAnsi="Times New Roman" w:eastAsia="宋体"/>
              </w:rPr>
            </w:pPr>
            <w:r>
              <w:rPr>
                <w:rFonts w:hint="eastAsia" w:ascii="Times New Roman" w:hAnsi="Times New Roman" w:eastAsia="宋体"/>
              </w:rPr>
              <w:t>防旋转装置</w:t>
            </w:r>
          </w:p>
        </w:tc>
        <w:tc>
          <w:tcPr>
            <w:tcW w:w="3075" w:type="dxa"/>
            <w:tcBorders>
              <w:top w:val="single" w:color="auto" w:sz="4" w:space="0"/>
              <w:left w:val="single" w:color="auto" w:sz="4" w:space="0"/>
              <w:bottom w:val="single" w:color="auto" w:sz="4" w:space="0"/>
              <w:right w:val="single" w:color="auto" w:sz="4" w:space="0"/>
            </w:tcBorders>
            <w:vAlign w:val="center"/>
          </w:tcPr>
          <w:p w14:paraId="217E6D9F">
            <w:pPr>
              <w:pStyle w:val="8"/>
              <w:spacing w:after="0" w:line="312" w:lineRule="auto"/>
              <w:jc w:val="center"/>
              <w:rPr>
                <w:rFonts w:ascii="Times New Roman" w:hAnsi="Times New Roman" w:eastAsia="宋体"/>
              </w:rPr>
            </w:pPr>
            <w:r>
              <w:rPr>
                <w:rFonts w:hint="eastAsia" w:ascii="Times New Roman" w:hAnsi="Times New Roman" w:eastAsia="宋体"/>
              </w:rPr>
              <w:t>Φ8mm</w:t>
            </w:r>
          </w:p>
        </w:tc>
        <w:tc>
          <w:tcPr>
            <w:tcW w:w="900" w:type="dxa"/>
            <w:tcBorders>
              <w:top w:val="single" w:color="auto" w:sz="4" w:space="0"/>
              <w:left w:val="single" w:color="auto" w:sz="4" w:space="0"/>
              <w:bottom w:val="single" w:color="auto" w:sz="4" w:space="0"/>
              <w:right w:val="single" w:color="auto" w:sz="4" w:space="0"/>
            </w:tcBorders>
            <w:vAlign w:val="center"/>
          </w:tcPr>
          <w:p w14:paraId="1AF7EC68">
            <w:pPr>
              <w:pStyle w:val="8"/>
              <w:spacing w:after="0" w:line="312" w:lineRule="auto"/>
              <w:jc w:val="center"/>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套</w:t>
            </w:r>
          </w:p>
        </w:tc>
        <w:tc>
          <w:tcPr>
            <w:tcW w:w="1801" w:type="dxa"/>
            <w:tcBorders>
              <w:top w:val="single" w:color="auto" w:sz="4" w:space="0"/>
              <w:left w:val="single" w:color="auto" w:sz="4" w:space="0"/>
              <w:bottom w:val="single" w:color="auto" w:sz="4" w:space="0"/>
              <w:right w:val="single" w:color="auto" w:sz="12" w:space="0"/>
            </w:tcBorders>
            <w:vAlign w:val="center"/>
          </w:tcPr>
          <w:p w14:paraId="7728B773">
            <w:pPr>
              <w:pStyle w:val="8"/>
              <w:spacing w:after="0" w:line="312" w:lineRule="auto"/>
              <w:jc w:val="center"/>
              <w:rPr>
                <w:rFonts w:ascii="Times New Roman" w:hAnsi="Times New Roman" w:eastAsia="宋体"/>
              </w:rPr>
            </w:pPr>
            <w:r>
              <w:rPr>
                <w:rFonts w:hint="eastAsia" w:ascii="Times New Roman" w:hAnsi="Times New Roman" w:eastAsia="宋体"/>
              </w:rPr>
              <w:t>S30408</w:t>
            </w:r>
          </w:p>
        </w:tc>
      </w:tr>
      <w:tr w14:paraId="5D2C5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tcBorders>
              <w:top w:val="single" w:color="auto" w:sz="4" w:space="0"/>
              <w:left w:val="single" w:color="auto" w:sz="12" w:space="0"/>
              <w:bottom w:val="single" w:color="auto" w:sz="12" w:space="0"/>
              <w:right w:val="single" w:color="auto" w:sz="4" w:space="0"/>
            </w:tcBorders>
            <w:vAlign w:val="center"/>
          </w:tcPr>
          <w:p w14:paraId="307282C1">
            <w:pPr>
              <w:pStyle w:val="8"/>
              <w:spacing w:after="0" w:line="312" w:lineRule="auto"/>
              <w:jc w:val="center"/>
              <w:rPr>
                <w:rFonts w:ascii="Times New Roman" w:hAnsi="Times New Roman" w:eastAsia="宋体"/>
              </w:rPr>
            </w:pPr>
            <w:r>
              <w:rPr>
                <w:rFonts w:hint="eastAsia" w:ascii="Times New Roman" w:hAnsi="Times New Roman" w:eastAsia="宋体"/>
              </w:rPr>
              <w:t>1</w:t>
            </w:r>
            <w:r>
              <w:rPr>
                <w:rFonts w:ascii="Times New Roman" w:hAnsi="Times New Roman" w:eastAsia="宋体"/>
              </w:rPr>
              <w:t>3</w:t>
            </w:r>
          </w:p>
        </w:tc>
        <w:tc>
          <w:tcPr>
            <w:tcW w:w="2377" w:type="dxa"/>
            <w:tcBorders>
              <w:top w:val="single" w:color="auto" w:sz="4" w:space="0"/>
              <w:left w:val="single" w:color="auto" w:sz="4" w:space="0"/>
              <w:bottom w:val="single" w:color="auto" w:sz="12" w:space="0"/>
              <w:right w:val="single" w:color="auto" w:sz="4" w:space="0"/>
            </w:tcBorders>
            <w:vAlign w:val="center"/>
          </w:tcPr>
          <w:p w14:paraId="25989753">
            <w:pPr>
              <w:pStyle w:val="8"/>
              <w:spacing w:after="0" w:line="312" w:lineRule="auto"/>
              <w:jc w:val="center"/>
              <w:rPr>
                <w:rFonts w:ascii="Times New Roman" w:hAnsi="Times New Roman" w:eastAsia="宋体"/>
              </w:rPr>
            </w:pPr>
            <w:r>
              <w:rPr>
                <w:rFonts w:hint="eastAsia" w:ascii="Times New Roman" w:hAnsi="Times New Roman" w:eastAsia="宋体"/>
              </w:rPr>
              <w:t>其他必须部件</w:t>
            </w:r>
          </w:p>
        </w:tc>
        <w:tc>
          <w:tcPr>
            <w:tcW w:w="3075" w:type="dxa"/>
            <w:tcBorders>
              <w:top w:val="single" w:color="auto" w:sz="4" w:space="0"/>
              <w:left w:val="single" w:color="auto" w:sz="4" w:space="0"/>
              <w:bottom w:val="single" w:color="auto" w:sz="12" w:space="0"/>
              <w:right w:val="single" w:color="auto" w:sz="4" w:space="0"/>
            </w:tcBorders>
            <w:vAlign w:val="center"/>
          </w:tcPr>
          <w:p w14:paraId="59E20AAA">
            <w:pPr>
              <w:pStyle w:val="8"/>
              <w:spacing w:after="0" w:line="312" w:lineRule="auto"/>
              <w:jc w:val="center"/>
              <w:rPr>
                <w:rFonts w:ascii="Times New Roman" w:hAnsi="Times New Roman" w:eastAsia="宋体"/>
              </w:rPr>
            </w:pPr>
          </w:p>
        </w:tc>
        <w:tc>
          <w:tcPr>
            <w:tcW w:w="900" w:type="dxa"/>
            <w:tcBorders>
              <w:top w:val="single" w:color="auto" w:sz="4" w:space="0"/>
              <w:left w:val="single" w:color="auto" w:sz="4" w:space="0"/>
              <w:bottom w:val="single" w:color="auto" w:sz="12" w:space="0"/>
              <w:right w:val="single" w:color="auto" w:sz="4" w:space="0"/>
            </w:tcBorders>
            <w:vAlign w:val="center"/>
          </w:tcPr>
          <w:p w14:paraId="4C273877">
            <w:pPr>
              <w:pStyle w:val="8"/>
              <w:spacing w:after="0" w:line="312" w:lineRule="auto"/>
              <w:jc w:val="center"/>
              <w:rPr>
                <w:rFonts w:ascii="Times New Roman" w:hAnsi="Times New Roman" w:eastAsia="宋体"/>
              </w:rPr>
            </w:pPr>
          </w:p>
        </w:tc>
        <w:tc>
          <w:tcPr>
            <w:tcW w:w="1801" w:type="dxa"/>
            <w:tcBorders>
              <w:top w:val="single" w:color="auto" w:sz="4" w:space="0"/>
              <w:left w:val="single" w:color="auto" w:sz="4" w:space="0"/>
              <w:bottom w:val="single" w:color="auto" w:sz="12" w:space="0"/>
              <w:right w:val="single" w:color="auto" w:sz="12" w:space="0"/>
            </w:tcBorders>
            <w:vAlign w:val="center"/>
          </w:tcPr>
          <w:p w14:paraId="0E3D99F4">
            <w:pPr>
              <w:pStyle w:val="8"/>
              <w:spacing w:after="0" w:line="312" w:lineRule="auto"/>
              <w:jc w:val="center"/>
              <w:rPr>
                <w:rFonts w:ascii="Times New Roman" w:hAnsi="Times New Roman" w:eastAsia="宋体"/>
              </w:rPr>
            </w:pPr>
          </w:p>
        </w:tc>
      </w:tr>
    </w:tbl>
    <w:p w14:paraId="02F0A1CE">
      <w:pPr>
        <w:pStyle w:val="2"/>
        <w:numPr>
          <w:ilvl w:val="0"/>
          <w:numId w:val="1"/>
        </w:numPr>
        <w:spacing w:before="0" w:after="0" w:line="600" w:lineRule="exact"/>
        <w:ind w:firstLine="640" w:firstLineChars="200"/>
        <w:rPr>
          <w:rFonts w:hint="eastAsia" w:ascii="方正黑体_GBK" w:hAnsi="方正黑体_GBK" w:eastAsia="方正黑体_GBK" w:cs="方正黑体_GBK"/>
          <w:b w:val="0"/>
          <w:bCs/>
          <w:sz w:val="32"/>
          <w:szCs w:val="32"/>
        </w:rPr>
      </w:pPr>
      <w:bookmarkStart w:id="5" w:name="_Toc173832517"/>
      <w:r>
        <w:rPr>
          <w:rFonts w:hint="eastAsia" w:ascii="方正黑体_GBK" w:hAnsi="方正黑体_GBK" w:eastAsia="方正黑体_GBK" w:cs="方正黑体_GBK"/>
          <w:b w:val="0"/>
          <w:bCs/>
          <w:sz w:val="32"/>
          <w:szCs w:val="32"/>
        </w:rPr>
        <w:t>技术要求</w:t>
      </w:r>
      <w:bookmarkEnd w:id="5"/>
    </w:p>
    <w:p w14:paraId="01E5C901">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设计要求:</w:t>
      </w:r>
    </w:p>
    <w:p w14:paraId="139AE7B8">
      <w:pPr>
        <w:spacing w:line="600" w:lineRule="exact"/>
        <w:ind w:firstLine="640" w:firstLineChars="200"/>
        <w:rPr>
          <w:color w:val="FF0000"/>
        </w:rPr>
      </w:pPr>
      <w:r>
        <w:rPr>
          <w:rFonts w:hint="eastAsia" w:ascii="方正仿宋_GBK" w:hAnsi="方正仿宋_GBK" w:eastAsia="方正仿宋_GBK" w:cs="方正仿宋_GBK"/>
          <w:sz w:val="32"/>
          <w:szCs w:val="32"/>
        </w:rPr>
        <w:t>卖方提供内浮顶详细的技术方案，设计文件及内浮顶的浮力计算书应由业主认可，</w:t>
      </w:r>
      <w:r>
        <w:rPr>
          <w:rFonts w:hint="eastAsia" w:ascii="方正仿宋_GBK" w:hAnsi="方正仿宋_GBK" w:eastAsia="方正仿宋_GBK" w:cs="方正仿宋_GBK"/>
          <w:color w:val="FF0000"/>
          <w:sz w:val="32"/>
          <w:szCs w:val="32"/>
        </w:rPr>
        <w:t>其设计文件应由乙级工程设计资质的设计院出具。</w:t>
      </w:r>
    </w:p>
    <w:p w14:paraId="1F806DB2">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基本要求</w:t>
      </w:r>
    </w:p>
    <w:p w14:paraId="0C584B5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1.本项目内浮顶须严格按照相关技术规范及标准进行设计、制造；</w:t>
      </w:r>
      <w:bookmarkStart w:id="6" w:name="_Hlk116476800"/>
    </w:p>
    <w:bookmarkEnd w:id="6"/>
    <w:p w14:paraId="3416847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2.卖方应保证设备为全新的、先进的、成熟的、完整的和安全可靠的，且设备的技术经济性能符合本规范的要求；</w:t>
      </w:r>
    </w:p>
    <w:p w14:paraId="4E6D798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3.卖方提供详细供货清单，清单中依次说明型号、数量、产地、生产厂家等；</w:t>
      </w:r>
    </w:p>
    <w:p w14:paraId="4039D1D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4.使用寿命：设备设计寿命20年，密封装置等易损件使用寿命不低于10年；</w:t>
      </w:r>
    </w:p>
    <w:p w14:paraId="49BB342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.外购设备及材料：卖方对所采购的设备、仪表都应提出保证使用寿命，以确保所采购的设备、仪表长周期安全运行。</w:t>
      </w:r>
    </w:p>
    <w:p w14:paraId="77C2828A">
      <w:pPr>
        <w:widowControl/>
        <w:spacing w:line="600" w:lineRule="exact"/>
        <w:ind w:firstLine="640" w:firstLineChars="200"/>
        <w:jc w:val="left"/>
        <w:rPr>
          <w:rFonts w:ascii="Times New Roman" w:hAnsi="Times New Roman" w:eastAsia="宋体" w:cs="Times New Roman"/>
          <w:b/>
          <w:bCs/>
          <w:szCs w:val="24"/>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一般技术规定</w:t>
      </w:r>
    </w:p>
    <w:p w14:paraId="1BF471A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1.本项目内浮顶结构型式为装配式不锈钢全接液双盘式内浮顶及配套材料（一次弹性压力板大补偿密封+二次舌型刮板密封），浮盘应具有良好的抗爆性能和耐火性能；</w:t>
      </w:r>
    </w:p>
    <w:p w14:paraId="646BBF2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.内浮顶性能技术要求：</w:t>
      </w:r>
    </w:p>
    <w:tbl>
      <w:tblPr>
        <w:tblStyle w:val="1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894"/>
        <w:gridCol w:w="941"/>
        <w:gridCol w:w="993"/>
        <w:gridCol w:w="1292"/>
        <w:gridCol w:w="3384"/>
      </w:tblGrid>
      <w:tr w14:paraId="15EF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top w:val="single" w:color="auto" w:sz="12" w:space="0"/>
              <w:left w:val="single" w:color="auto" w:sz="12" w:space="0"/>
            </w:tcBorders>
            <w:vAlign w:val="center"/>
          </w:tcPr>
          <w:p w14:paraId="5CDE3F52">
            <w:pPr>
              <w:pStyle w:val="8"/>
              <w:jc w:val="center"/>
              <w:rPr>
                <w:rFonts w:ascii="Times New Roman" w:hAnsi="Times New Roman" w:eastAsia="宋体"/>
                <w:sz w:val="18"/>
              </w:rPr>
            </w:pPr>
            <w:r>
              <w:rPr>
                <w:rFonts w:ascii="Times New Roman" w:hAnsi="Times New Roman" w:eastAsia="宋体"/>
                <w:sz w:val="18"/>
              </w:rPr>
              <w:t>序号</w:t>
            </w:r>
          </w:p>
        </w:tc>
        <w:tc>
          <w:tcPr>
            <w:tcW w:w="1894" w:type="dxa"/>
            <w:tcBorders>
              <w:top w:val="single" w:color="auto" w:sz="12" w:space="0"/>
            </w:tcBorders>
            <w:vAlign w:val="center"/>
          </w:tcPr>
          <w:p w14:paraId="4F6F7C82">
            <w:pPr>
              <w:pStyle w:val="8"/>
              <w:jc w:val="center"/>
              <w:rPr>
                <w:rFonts w:ascii="Times New Roman" w:hAnsi="Times New Roman" w:eastAsia="宋体"/>
                <w:sz w:val="18"/>
              </w:rPr>
            </w:pPr>
            <w:r>
              <w:rPr>
                <w:rFonts w:ascii="Times New Roman" w:hAnsi="Times New Roman" w:eastAsia="宋体"/>
                <w:sz w:val="18"/>
              </w:rPr>
              <w:t>参数名称</w:t>
            </w:r>
          </w:p>
        </w:tc>
        <w:tc>
          <w:tcPr>
            <w:tcW w:w="941" w:type="dxa"/>
            <w:tcBorders>
              <w:top w:val="single" w:color="auto" w:sz="12" w:space="0"/>
            </w:tcBorders>
            <w:vAlign w:val="center"/>
          </w:tcPr>
          <w:p w14:paraId="052C9332">
            <w:pPr>
              <w:pStyle w:val="8"/>
              <w:jc w:val="center"/>
              <w:rPr>
                <w:rFonts w:ascii="Times New Roman" w:hAnsi="Times New Roman" w:eastAsia="宋体"/>
                <w:sz w:val="18"/>
              </w:rPr>
            </w:pPr>
            <w:r>
              <w:rPr>
                <w:rFonts w:ascii="Times New Roman" w:hAnsi="Times New Roman" w:eastAsia="宋体"/>
                <w:sz w:val="18"/>
              </w:rPr>
              <w:t>单位</w:t>
            </w:r>
          </w:p>
        </w:tc>
        <w:tc>
          <w:tcPr>
            <w:tcW w:w="993" w:type="dxa"/>
            <w:tcBorders>
              <w:top w:val="single" w:color="auto" w:sz="12" w:space="0"/>
            </w:tcBorders>
            <w:vAlign w:val="center"/>
          </w:tcPr>
          <w:p w14:paraId="5CE0C6B3">
            <w:pPr>
              <w:pStyle w:val="8"/>
              <w:jc w:val="center"/>
              <w:rPr>
                <w:rFonts w:ascii="Times New Roman" w:hAnsi="Times New Roman" w:eastAsia="宋体"/>
                <w:sz w:val="18"/>
              </w:rPr>
            </w:pPr>
            <w:r>
              <w:rPr>
                <w:rFonts w:ascii="Times New Roman" w:hAnsi="Times New Roman" w:eastAsia="宋体"/>
                <w:sz w:val="18"/>
              </w:rPr>
              <w:t>设计值</w:t>
            </w:r>
          </w:p>
        </w:tc>
        <w:tc>
          <w:tcPr>
            <w:tcW w:w="1292" w:type="dxa"/>
            <w:tcBorders>
              <w:top w:val="single" w:color="auto" w:sz="12" w:space="0"/>
            </w:tcBorders>
            <w:vAlign w:val="center"/>
          </w:tcPr>
          <w:p w14:paraId="044C44D6">
            <w:pPr>
              <w:pStyle w:val="8"/>
              <w:jc w:val="center"/>
              <w:rPr>
                <w:rFonts w:ascii="Times New Roman" w:hAnsi="Times New Roman" w:eastAsia="宋体"/>
                <w:sz w:val="18"/>
              </w:rPr>
            </w:pPr>
            <w:r>
              <w:rPr>
                <w:rFonts w:ascii="Times New Roman" w:hAnsi="Times New Roman" w:eastAsia="宋体"/>
                <w:sz w:val="18"/>
              </w:rPr>
              <w:t>保证值</w:t>
            </w:r>
          </w:p>
        </w:tc>
        <w:tc>
          <w:tcPr>
            <w:tcW w:w="3384" w:type="dxa"/>
            <w:tcBorders>
              <w:top w:val="single" w:color="auto" w:sz="12" w:space="0"/>
              <w:right w:val="single" w:color="auto" w:sz="12" w:space="0"/>
            </w:tcBorders>
            <w:vAlign w:val="center"/>
          </w:tcPr>
          <w:p w14:paraId="341EA3BB">
            <w:pPr>
              <w:pStyle w:val="8"/>
              <w:jc w:val="center"/>
              <w:rPr>
                <w:rFonts w:ascii="Times New Roman" w:hAnsi="Times New Roman" w:eastAsia="宋体"/>
                <w:sz w:val="18"/>
              </w:rPr>
            </w:pPr>
            <w:r>
              <w:rPr>
                <w:rFonts w:ascii="Times New Roman" w:hAnsi="Times New Roman" w:eastAsia="宋体"/>
                <w:sz w:val="18"/>
              </w:rPr>
              <w:t>备注</w:t>
            </w:r>
          </w:p>
        </w:tc>
      </w:tr>
      <w:tr w14:paraId="60CF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33755BCC">
            <w:pPr>
              <w:pStyle w:val="8"/>
              <w:jc w:val="center"/>
              <w:rPr>
                <w:rFonts w:ascii="Times New Roman" w:hAnsi="Times New Roman" w:eastAsia="宋体"/>
                <w:sz w:val="18"/>
              </w:rPr>
            </w:pPr>
            <w:r>
              <w:rPr>
                <w:rFonts w:ascii="Times New Roman" w:hAnsi="Times New Roman" w:eastAsia="宋体"/>
                <w:sz w:val="18"/>
              </w:rPr>
              <w:t>1</w:t>
            </w:r>
          </w:p>
        </w:tc>
        <w:tc>
          <w:tcPr>
            <w:tcW w:w="1894" w:type="dxa"/>
            <w:vAlign w:val="center"/>
          </w:tcPr>
          <w:p w14:paraId="786790A1">
            <w:pPr>
              <w:pStyle w:val="8"/>
              <w:jc w:val="center"/>
              <w:rPr>
                <w:rFonts w:ascii="Times New Roman" w:hAnsi="Times New Roman" w:eastAsia="宋体"/>
                <w:sz w:val="18"/>
              </w:rPr>
            </w:pPr>
            <w:r>
              <w:rPr>
                <w:rFonts w:ascii="Times New Roman" w:hAnsi="Times New Roman" w:eastAsia="宋体"/>
                <w:sz w:val="18"/>
              </w:rPr>
              <w:t>浮盘板材厚度</w:t>
            </w:r>
          </w:p>
        </w:tc>
        <w:tc>
          <w:tcPr>
            <w:tcW w:w="941" w:type="dxa"/>
            <w:vAlign w:val="center"/>
          </w:tcPr>
          <w:p w14:paraId="7212FE6F">
            <w:pPr>
              <w:pStyle w:val="8"/>
              <w:jc w:val="center"/>
              <w:rPr>
                <w:rFonts w:ascii="Times New Roman" w:hAnsi="Times New Roman" w:eastAsia="宋体"/>
                <w:sz w:val="18"/>
              </w:rPr>
            </w:pPr>
            <w:r>
              <w:rPr>
                <w:rFonts w:ascii="Times New Roman" w:hAnsi="Times New Roman" w:eastAsia="宋体"/>
                <w:sz w:val="18"/>
              </w:rPr>
              <w:t>mm</w:t>
            </w:r>
          </w:p>
        </w:tc>
        <w:tc>
          <w:tcPr>
            <w:tcW w:w="993" w:type="dxa"/>
            <w:vAlign w:val="center"/>
          </w:tcPr>
          <w:p w14:paraId="6CB319FA">
            <w:pPr>
              <w:pStyle w:val="8"/>
              <w:jc w:val="center"/>
              <w:rPr>
                <w:rFonts w:ascii="Times New Roman" w:hAnsi="Times New Roman" w:eastAsia="宋体"/>
                <w:sz w:val="18"/>
              </w:rPr>
            </w:pPr>
            <w:r>
              <w:rPr>
                <w:rFonts w:ascii="Times New Roman" w:hAnsi="Times New Roman" w:eastAsia="宋体"/>
                <w:sz w:val="18"/>
              </w:rPr>
              <w:t>上板厚0.6mm、下板厚1.2mm</w:t>
            </w:r>
          </w:p>
        </w:tc>
        <w:tc>
          <w:tcPr>
            <w:tcW w:w="1292" w:type="dxa"/>
            <w:vAlign w:val="center"/>
          </w:tcPr>
          <w:p w14:paraId="59D0EADD">
            <w:pPr>
              <w:pStyle w:val="8"/>
              <w:jc w:val="center"/>
              <w:rPr>
                <w:rFonts w:ascii="Times New Roman" w:hAnsi="Times New Roman" w:eastAsia="宋体"/>
                <w:color w:val="FF0000"/>
                <w:sz w:val="18"/>
                <w:highlight w:val="yellow"/>
              </w:rPr>
            </w:pPr>
            <w:r>
              <w:rPr>
                <w:rFonts w:ascii="Times New Roman" w:hAnsi="Times New Roman" w:eastAsia="宋体"/>
                <w:sz w:val="18"/>
                <w:highlight w:val="none"/>
              </w:rPr>
              <w:t>±0.1mm</w:t>
            </w:r>
          </w:p>
        </w:tc>
        <w:tc>
          <w:tcPr>
            <w:tcW w:w="3384" w:type="dxa"/>
            <w:tcBorders>
              <w:right w:val="single" w:color="auto" w:sz="12" w:space="0"/>
            </w:tcBorders>
            <w:vAlign w:val="center"/>
          </w:tcPr>
          <w:p w14:paraId="54FB5CC5">
            <w:pPr>
              <w:pStyle w:val="8"/>
              <w:jc w:val="center"/>
              <w:rPr>
                <w:rFonts w:ascii="Times New Roman" w:hAnsi="Times New Roman" w:eastAsia="宋体"/>
                <w:sz w:val="18"/>
                <w:highlight w:val="yellow"/>
              </w:rPr>
            </w:pPr>
            <w:r>
              <w:rPr>
                <w:rFonts w:ascii="Times New Roman" w:hAnsi="Times New Roman" w:eastAsia="宋体"/>
                <w:sz w:val="18"/>
                <w:highlight w:val="none"/>
              </w:rPr>
              <w:t>材质S30408</w:t>
            </w:r>
            <w:r>
              <w:rPr>
                <w:rFonts w:hint="eastAsia" w:ascii="Times New Roman" w:hAnsi="Times New Roman" w:eastAsia="宋体"/>
                <w:sz w:val="18"/>
                <w:highlight w:val="none"/>
              </w:rPr>
              <w:t>、内置蜂巢芯</w:t>
            </w:r>
          </w:p>
        </w:tc>
      </w:tr>
      <w:tr w14:paraId="6791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3F9ED576">
            <w:pPr>
              <w:pStyle w:val="8"/>
              <w:jc w:val="center"/>
              <w:rPr>
                <w:rFonts w:ascii="Times New Roman" w:hAnsi="Times New Roman" w:eastAsia="宋体"/>
                <w:sz w:val="18"/>
              </w:rPr>
            </w:pPr>
            <w:r>
              <w:rPr>
                <w:rFonts w:ascii="Times New Roman" w:hAnsi="Times New Roman" w:eastAsia="宋体"/>
                <w:sz w:val="18"/>
              </w:rPr>
              <w:t>2</w:t>
            </w:r>
          </w:p>
        </w:tc>
        <w:tc>
          <w:tcPr>
            <w:tcW w:w="1894" w:type="dxa"/>
            <w:vAlign w:val="center"/>
          </w:tcPr>
          <w:p w14:paraId="698E3A29">
            <w:pPr>
              <w:pStyle w:val="8"/>
              <w:jc w:val="center"/>
              <w:rPr>
                <w:rFonts w:ascii="Times New Roman" w:hAnsi="Times New Roman" w:eastAsia="宋体"/>
                <w:sz w:val="18"/>
              </w:rPr>
            </w:pPr>
            <w:r>
              <w:rPr>
                <w:rFonts w:ascii="Times New Roman" w:hAnsi="Times New Roman" w:eastAsia="宋体"/>
                <w:sz w:val="18"/>
              </w:rPr>
              <w:t>浮盘箱体长宽高</w:t>
            </w:r>
          </w:p>
        </w:tc>
        <w:tc>
          <w:tcPr>
            <w:tcW w:w="941" w:type="dxa"/>
            <w:vAlign w:val="center"/>
          </w:tcPr>
          <w:p w14:paraId="568E503E">
            <w:pPr>
              <w:pStyle w:val="8"/>
              <w:jc w:val="center"/>
              <w:rPr>
                <w:rFonts w:ascii="Times New Roman" w:hAnsi="Times New Roman" w:eastAsia="宋体"/>
                <w:sz w:val="18"/>
              </w:rPr>
            </w:pPr>
            <w:r>
              <w:rPr>
                <w:rFonts w:ascii="Times New Roman" w:hAnsi="Times New Roman" w:eastAsia="宋体"/>
                <w:sz w:val="18"/>
              </w:rPr>
              <w:t>mm</w:t>
            </w:r>
          </w:p>
        </w:tc>
        <w:tc>
          <w:tcPr>
            <w:tcW w:w="993" w:type="dxa"/>
            <w:vAlign w:val="center"/>
          </w:tcPr>
          <w:p w14:paraId="3341697E">
            <w:pPr>
              <w:pStyle w:val="8"/>
              <w:jc w:val="center"/>
              <w:rPr>
                <w:rFonts w:ascii="Times New Roman" w:hAnsi="Times New Roman" w:eastAsia="宋体"/>
                <w:sz w:val="18"/>
              </w:rPr>
            </w:pPr>
            <w:r>
              <w:rPr>
                <w:rFonts w:hint="eastAsia" w:ascii="Times New Roman" w:hAnsi="Times New Roman" w:eastAsia="宋体"/>
                <w:sz w:val="18"/>
              </w:rPr>
              <w:t>高</w:t>
            </w:r>
            <w:r>
              <w:rPr>
                <w:rFonts w:ascii="Times New Roman" w:hAnsi="Times New Roman" w:eastAsia="宋体"/>
                <w:sz w:val="18"/>
              </w:rPr>
              <w:t>度≥120mm</w:t>
            </w:r>
          </w:p>
        </w:tc>
        <w:tc>
          <w:tcPr>
            <w:tcW w:w="1292" w:type="dxa"/>
            <w:vAlign w:val="center"/>
          </w:tcPr>
          <w:p w14:paraId="72C49377">
            <w:pPr>
              <w:pStyle w:val="8"/>
              <w:jc w:val="center"/>
              <w:rPr>
                <w:rFonts w:ascii="Times New Roman" w:hAnsi="Times New Roman" w:eastAsia="宋体"/>
                <w:sz w:val="18"/>
              </w:rPr>
            </w:pPr>
            <w:r>
              <w:rPr>
                <w:rFonts w:ascii="Times New Roman" w:hAnsi="Times New Roman" w:eastAsia="宋体"/>
                <w:sz w:val="18"/>
              </w:rPr>
              <w:t>±1mm</w:t>
            </w:r>
          </w:p>
        </w:tc>
        <w:tc>
          <w:tcPr>
            <w:tcW w:w="3384" w:type="dxa"/>
            <w:tcBorders>
              <w:right w:val="single" w:color="auto" w:sz="12" w:space="0"/>
            </w:tcBorders>
            <w:vAlign w:val="center"/>
          </w:tcPr>
          <w:p w14:paraId="6367706C">
            <w:pPr>
              <w:pStyle w:val="8"/>
              <w:jc w:val="center"/>
              <w:rPr>
                <w:rFonts w:ascii="Times New Roman" w:hAnsi="Times New Roman" w:eastAsia="宋体"/>
                <w:sz w:val="18"/>
              </w:rPr>
            </w:pPr>
            <w:r>
              <w:rPr>
                <w:rFonts w:ascii="Times New Roman" w:hAnsi="Times New Roman" w:eastAsia="宋体"/>
                <w:sz w:val="18"/>
              </w:rPr>
              <w:t>依据浮力计算</w:t>
            </w:r>
          </w:p>
        </w:tc>
      </w:tr>
      <w:tr w14:paraId="1BA1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03731903">
            <w:pPr>
              <w:pStyle w:val="8"/>
              <w:jc w:val="center"/>
              <w:rPr>
                <w:rFonts w:ascii="Times New Roman" w:hAnsi="Times New Roman" w:eastAsia="宋体"/>
                <w:sz w:val="18"/>
              </w:rPr>
            </w:pPr>
            <w:r>
              <w:rPr>
                <w:rFonts w:ascii="Times New Roman" w:hAnsi="Times New Roman" w:eastAsia="宋体"/>
                <w:sz w:val="18"/>
              </w:rPr>
              <w:t>3</w:t>
            </w:r>
          </w:p>
        </w:tc>
        <w:tc>
          <w:tcPr>
            <w:tcW w:w="1894" w:type="dxa"/>
            <w:vAlign w:val="center"/>
          </w:tcPr>
          <w:p w14:paraId="7DA8FD00">
            <w:pPr>
              <w:pStyle w:val="8"/>
              <w:jc w:val="center"/>
              <w:rPr>
                <w:rFonts w:ascii="Times New Roman" w:hAnsi="Times New Roman" w:eastAsia="宋体"/>
                <w:sz w:val="18"/>
              </w:rPr>
            </w:pPr>
            <w:r>
              <w:rPr>
                <w:rFonts w:ascii="Times New Roman" w:hAnsi="Times New Roman" w:eastAsia="宋体"/>
                <w:sz w:val="18"/>
              </w:rPr>
              <w:t>密度设计值</w:t>
            </w:r>
          </w:p>
        </w:tc>
        <w:tc>
          <w:tcPr>
            <w:tcW w:w="941" w:type="dxa"/>
            <w:vAlign w:val="center"/>
          </w:tcPr>
          <w:p w14:paraId="598FC6BF">
            <w:pPr>
              <w:pStyle w:val="8"/>
              <w:jc w:val="center"/>
              <w:rPr>
                <w:rFonts w:ascii="Times New Roman" w:hAnsi="Times New Roman" w:eastAsia="宋体"/>
                <w:sz w:val="18"/>
              </w:rPr>
            </w:pPr>
            <w:r>
              <w:rPr>
                <w:rFonts w:ascii="Times New Roman" w:hAnsi="Times New Roman" w:eastAsia="宋体"/>
                <w:sz w:val="18"/>
              </w:rPr>
              <w:t>kg/m³</w:t>
            </w:r>
          </w:p>
        </w:tc>
        <w:tc>
          <w:tcPr>
            <w:tcW w:w="993" w:type="dxa"/>
            <w:vAlign w:val="center"/>
          </w:tcPr>
          <w:p w14:paraId="4275A2CF">
            <w:pPr>
              <w:pStyle w:val="8"/>
              <w:jc w:val="center"/>
              <w:rPr>
                <w:rFonts w:ascii="Times New Roman" w:hAnsi="Times New Roman" w:eastAsia="宋体"/>
                <w:sz w:val="18"/>
              </w:rPr>
            </w:pPr>
            <w:r>
              <w:rPr>
                <w:rFonts w:ascii="Times New Roman" w:hAnsi="Times New Roman" w:eastAsia="宋体"/>
                <w:sz w:val="18"/>
              </w:rPr>
              <w:t>700</w:t>
            </w:r>
          </w:p>
        </w:tc>
        <w:tc>
          <w:tcPr>
            <w:tcW w:w="1292" w:type="dxa"/>
            <w:vAlign w:val="center"/>
          </w:tcPr>
          <w:p w14:paraId="3A333498">
            <w:pPr>
              <w:pStyle w:val="8"/>
              <w:jc w:val="center"/>
              <w:rPr>
                <w:rFonts w:ascii="Times New Roman" w:hAnsi="Times New Roman" w:eastAsia="宋体"/>
                <w:sz w:val="18"/>
              </w:rPr>
            </w:pPr>
            <w:r>
              <w:rPr>
                <w:rFonts w:ascii="Times New Roman" w:hAnsi="Times New Roman" w:eastAsia="宋体"/>
                <w:sz w:val="18"/>
              </w:rPr>
              <w:t>10%</w:t>
            </w:r>
          </w:p>
        </w:tc>
        <w:tc>
          <w:tcPr>
            <w:tcW w:w="3384" w:type="dxa"/>
            <w:tcBorders>
              <w:right w:val="single" w:color="auto" w:sz="12" w:space="0"/>
            </w:tcBorders>
            <w:vAlign w:val="center"/>
          </w:tcPr>
          <w:p w14:paraId="6368C16D">
            <w:pPr>
              <w:pStyle w:val="8"/>
              <w:jc w:val="center"/>
              <w:rPr>
                <w:rFonts w:ascii="Times New Roman" w:hAnsi="Times New Roman" w:eastAsia="宋体"/>
                <w:sz w:val="18"/>
                <w:highlight w:val="yellow"/>
              </w:rPr>
            </w:pPr>
          </w:p>
        </w:tc>
      </w:tr>
      <w:tr w14:paraId="6E18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12D4F83A">
            <w:pPr>
              <w:pStyle w:val="8"/>
              <w:jc w:val="center"/>
              <w:rPr>
                <w:rFonts w:ascii="Times New Roman" w:hAnsi="Times New Roman" w:eastAsia="宋体"/>
                <w:sz w:val="18"/>
              </w:rPr>
            </w:pPr>
            <w:r>
              <w:rPr>
                <w:rFonts w:ascii="Times New Roman" w:hAnsi="Times New Roman" w:eastAsia="宋体"/>
                <w:sz w:val="18"/>
              </w:rPr>
              <w:t>4</w:t>
            </w:r>
          </w:p>
        </w:tc>
        <w:tc>
          <w:tcPr>
            <w:tcW w:w="1894" w:type="dxa"/>
            <w:vAlign w:val="center"/>
          </w:tcPr>
          <w:p w14:paraId="0BE7851F">
            <w:pPr>
              <w:pStyle w:val="8"/>
              <w:jc w:val="center"/>
              <w:rPr>
                <w:rFonts w:ascii="Times New Roman" w:hAnsi="Times New Roman" w:eastAsia="宋体"/>
                <w:sz w:val="18"/>
              </w:rPr>
            </w:pPr>
            <w:r>
              <w:rPr>
                <w:rFonts w:ascii="Times New Roman" w:hAnsi="Times New Roman" w:eastAsia="宋体"/>
                <w:sz w:val="18"/>
              </w:rPr>
              <w:t>内浮盘承受载荷</w:t>
            </w:r>
          </w:p>
        </w:tc>
        <w:tc>
          <w:tcPr>
            <w:tcW w:w="941" w:type="dxa"/>
            <w:vAlign w:val="center"/>
          </w:tcPr>
          <w:p w14:paraId="432B3777">
            <w:pPr>
              <w:pStyle w:val="8"/>
              <w:jc w:val="center"/>
              <w:rPr>
                <w:rFonts w:ascii="Times New Roman" w:hAnsi="Times New Roman" w:eastAsia="宋体"/>
                <w:sz w:val="18"/>
              </w:rPr>
            </w:pPr>
            <w:r>
              <w:rPr>
                <w:rFonts w:ascii="Times New Roman" w:hAnsi="Times New Roman" w:eastAsia="宋体"/>
                <w:sz w:val="18"/>
              </w:rPr>
              <w:t>kN/m²</w:t>
            </w:r>
          </w:p>
        </w:tc>
        <w:tc>
          <w:tcPr>
            <w:tcW w:w="993" w:type="dxa"/>
            <w:vAlign w:val="center"/>
          </w:tcPr>
          <w:p w14:paraId="7639B4D5">
            <w:pPr>
              <w:pStyle w:val="8"/>
              <w:jc w:val="center"/>
              <w:rPr>
                <w:rFonts w:ascii="Times New Roman" w:hAnsi="Times New Roman" w:eastAsia="宋体"/>
                <w:sz w:val="18"/>
              </w:rPr>
            </w:pPr>
            <w:r>
              <w:rPr>
                <w:rFonts w:ascii="Times New Roman" w:hAnsi="Times New Roman" w:eastAsia="宋体"/>
                <w:sz w:val="18"/>
              </w:rPr>
              <w:t>2.2</w:t>
            </w:r>
          </w:p>
        </w:tc>
        <w:tc>
          <w:tcPr>
            <w:tcW w:w="1292" w:type="dxa"/>
            <w:vAlign w:val="center"/>
          </w:tcPr>
          <w:p w14:paraId="1143B7A7">
            <w:pPr>
              <w:pStyle w:val="8"/>
              <w:jc w:val="center"/>
              <w:rPr>
                <w:rFonts w:ascii="Times New Roman" w:hAnsi="Times New Roman" w:eastAsia="宋体"/>
                <w:sz w:val="18"/>
              </w:rPr>
            </w:pPr>
            <w:r>
              <w:rPr>
                <w:rFonts w:ascii="Times New Roman" w:hAnsi="Times New Roman" w:eastAsia="宋体"/>
                <w:sz w:val="18"/>
              </w:rPr>
              <w:t>2.2</w:t>
            </w:r>
          </w:p>
        </w:tc>
        <w:tc>
          <w:tcPr>
            <w:tcW w:w="3384" w:type="dxa"/>
            <w:tcBorders>
              <w:right w:val="single" w:color="auto" w:sz="12" w:space="0"/>
            </w:tcBorders>
            <w:vAlign w:val="center"/>
          </w:tcPr>
          <w:p w14:paraId="448ED050">
            <w:pPr>
              <w:pStyle w:val="8"/>
              <w:jc w:val="center"/>
              <w:rPr>
                <w:rFonts w:ascii="Times New Roman" w:hAnsi="Times New Roman" w:eastAsia="宋体"/>
                <w:sz w:val="18"/>
              </w:rPr>
            </w:pPr>
            <w:r>
              <w:rPr>
                <w:rFonts w:ascii="Times New Roman" w:hAnsi="Times New Roman" w:eastAsia="宋体"/>
                <w:sz w:val="18"/>
              </w:rPr>
              <w:t>在浮盘上任意处都可走动</w:t>
            </w:r>
          </w:p>
        </w:tc>
      </w:tr>
      <w:tr w14:paraId="257B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51CBB3D0">
            <w:pPr>
              <w:pStyle w:val="8"/>
              <w:jc w:val="center"/>
              <w:rPr>
                <w:rFonts w:ascii="Times New Roman" w:hAnsi="Times New Roman" w:eastAsia="宋体"/>
                <w:sz w:val="18"/>
              </w:rPr>
            </w:pPr>
            <w:r>
              <w:rPr>
                <w:rFonts w:ascii="Times New Roman" w:hAnsi="Times New Roman" w:eastAsia="宋体"/>
                <w:sz w:val="18"/>
              </w:rPr>
              <w:t>5</w:t>
            </w:r>
          </w:p>
        </w:tc>
        <w:tc>
          <w:tcPr>
            <w:tcW w:w="1894" w:type="dxa"/>
            <w:vAlign w:val="center"/>
          </w:tcPr>
          <w:p w14:paraId="11840401">
            <w:pPr>
              <w:pStyle w:val="8"/>
              <w:jc w:val="center"/>
              <w:rPr>
                <w:rFonts w:ascii="Times New Roman" w:hAnsi="Times New Roman" w:eastAsia="宋体"/>
                <w:sz w:val="18"/>
              </w:rPr>
            </w:pPr>
            <w:r>
              <w:rPr>
                <w:rFonts w:ascii="Times New Roman" w:hAnsi="Times New Roman" w:eastAsia="宋体"/>
                <w:sz w:val="18"/>
              </w:rPr>
              <w:t>浮箱箱体气密性</w:t>
            </w:r>
          </w:p>
        </w:tc>
        <w:tc>
          <w:tcPr>
            <w:tcW w:w="941" w:type="dxa"/>
            <w:vAlign w:val="center"/>
          </w:tcPr>
          <w:p w14:paraId="63AADF8B">
            <w:pPr>
              <w:pStyle w:val="8"/>
              <w:jc w:val="center"/>
              <w:rPr>
                <w:rFonts w:ascii="Times New Roman" w:hAnsi="Times New Roman" w:eastAsia="宋体"/>
                <w:sz w:val="18"/>
              </w:rPr>
            </w:pPr>
            <w:r>
              <w:rPr>
                <w:rFonts w:ascii="Times New Roman" w:hAnsi="Times New Roman" w:eastAsia="宋体"/>
                <w:sz w:val="18"/>
              </w:rPr>
              <w:t>kPa</w:t>
            </w:r>
          </w:p>
        </w:tc>
        <w:tc>
          <w:tcPr>
            <w:tcW w:w="993" w:type="dxa"/>
            <w:vAlign w:val="center"/>
          </w:tcPr>
          <w:p w14:paraId="2E325EF3">
            <w:pPr>
              <w:pStyle w:val="8"/>
              <w:jc w:val="center"/>
              <w:rPr>
                <w:rFonts w:ascii="Times New Roman" w:hAnsi="Times New Roman" w:eastAsia="宋体"/>
                <w:sz w:val="18"/>
              </w:rPr>
            </w:pPr>
            <w:r>
              <w:rPr>
                <w:rFonts w:ascii="Times New Roman" w:hAnsi="Times New Roman" w:eastAsia="宋体"/>
                <w:sz w:val="18"/>
              </w:rPr>
              <w:t>20</w:t>
            </w:r>
          </w:p>
        </w:tc>
        <w:tc>
          <w:tcPr>
            <w:tcW w:w="1292" w:type="dxa"/>
            <w:vAlign w:val="center"/>
          </w:tcPr>
          <w:p w14:paraId="09EA2A1D">
            <w:pPr>
              <w:pStyle w:val="8"/>
              <w:jc w:val="center"/>
              <w:rPr>
                <w:rFonts w:ascii="Times New Roman" w:hAnsi="Times New Roman" w:eastAsia="宋体"/>
                <w:sz w:val="18"/>
              </w:rPr>
            </w:pPr>
            <w:r>
              <w:rPr>
                <w:rFonts w:ascii="Times New Roman" w:hAnsi="Times New Roman" w:eastAsia="宋体"/>
                <w:sz w:val="18"/>
              </w:rPr>
              <w:t>20</w:t>
            </w:r>
          </w:p>
        </w:tc>
        <w:tc>
          <w:tcPr>
            <w:tcW w:w="3384" w:type="dxa"/>
            <w:tcBorders>
              <w:right w:val="single" w:color="auto" w:sz="12" w:space="0"/>
            </w:tcBorders>
            <w:vAlign w:val="center"/>
          </w:tcPr>
          <w:p w14:paraId="2520CB85">
            <w:pPr>
              <w:pStyle w:val="8"/>
              <w:jc w:val="center"/>
              <w:rPr>
                <w:rFonts w:ascii="Times New Roman" w:hAnsi="Times New Roman" w:eastAsia="宋体"/>
                <w:sz w:val="18"/>
              </w:rPr>
            </w:pPr>
            <w:r>
              <w:rPr>
                <w:rFonts w:ascii="Times New Roman" w:hAnsi="Times New Roman" w:eastAsia="宋体"/>
                <w:sz w:val="18"/>
              </w:rPr>
              <w:t>保压时间30min</w:t>
            </w:r>
          </w:p>
        </w:tc>
      </w:tr>
      <w:tr w14:paraId="47E2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18657915">
            <w:pPr>
              <w:pStyle w:val="8"/>
              <w:jc w:val="center"/>
              <w:rPr>
                <w:rFonts w:ascii="Times New Roman" w:hAnsi="Times New Roman" w:eastAsia="宋体"/>
                <w:sz w:val="18"/>
              </w:rPr>
            </w:pPr>
            <w:r>
              <w:rPr>
                <w:rFonts w:ascii="Times New Roman" w:hAnsi="Times New Roman" w:eastAsia="宋体"/>
                <w:sz w:val="18"/>
              </w:rPr>
              <w:t>6</w:t>
            </w:r>
          </w:p>
        </w:tc>
        <w:tc>
          <w:tcPr>
            <w:tcW w:w="1894" w:type="dxa"/>
            <w:vAlign w:val="center"/>
          </w:tcPr>
          <w:p w14:paraId="573C4CFE">
            <w:pPr>
              <w:pStyle w:val="8"/>
              <w:jc w:val="center"/>
              <w:rPr>
                <w:rFonts w:ascii="Times New Roman" w:hAnsi="Times New Roman" w:eastAsia="宋体"/>
                <w:sz w:val="18"/>
              </w:rPr>
            </w:pPr>
            <w:r>
              <w:rPr>
                <w:rFonts w:ascii="Times New Roman" w:hAnsi="Times New Roman" w:eastAsia="宋体"/>
                <w:sz w:val="18"/>
              </w:rPr>
              <w:t>浮盘水平度偏差</w:t>
            </w:r>
          </w:p>
        </w:tc>
        <w:tc>
          <w:tcPr>
            <w:tcW w:w="941" w:type="dxa"/>
            <w:vAlign w:val="center"/>
          </w:tcPr>
          <w:p w14:paraId="7C825D8B">
            <w:pPr>
              <w:pStyle w:val="8"/>
              <w:jc w:val="center"/>
              <w:rPr>
                <w:rFonts w:ascii="Times New Roman" w:hAnsi="Times New Roman" w:eastAsia="宋体"/>
                <w:sz w:val="18"/>
              </w:rPr>
            </w:pPr>
            <w:r>
              <w:rPr>
                <w:rFonts w:ascii="Times New Roman" w:hAnsi="Times New Roman" w:eastAsia="宋体"/>
                <w:sz w:val="18"/>
              </w:rPr>
              <w:t>≤mm</w:t>
            </w:r>
          </w:p>
        </w:tc>
        <w:tc>
          <w:tcPr>
            <w:tcW w:w="993" w:type="dxa"/>
            <w:vAlign w:val="center"/>
          </w:tcPr>
          <w:p w14:paraId="535FF229">
            <w:pPr>
              <w:pStyle w:val="8"/>
              <w:jc w:val="center"/>
              <w:rPr>
                <w:rFonts w:ascii="Times New Roman" w:hAnsi="Times New Roman" w:eastAsia="宋体"/>
                <w:sz w:val="18"/>
              </w:rPr>
            </w:pPr>
            <w:r>
              <w:rPr>
                <w:rFonts w:ascii="Times New Roman" w:hAnsi="Times New Roman" w:eastAsia="宋体"/>
                <w:sz w:val="18"/>
              </w:rPr>
              <w:t>25</w:t>
            </w:r>
          </w:p>
        </w:tc>
        <w:tc>
          <w:tcPr>
            <w:tcW w:w="1292" w:type="dxa"/>
            <w:vAlign w:val="center"/>
          </w:tcPr>
          <w:p w14:paraId="3638662D">
            <w:pPr>
              <w:pStyle w:val="8"/>
              <w:jc w:val="center"/>
              <w:rPr>
                <w:rFonts w:ascii="Times New Roman" w:hAnsi="Times New Roman" w:eastAsia="宋体"/>
                <w:sz w:val="18"/>
              </w:rPr>
            </w:pPr>
            <w:r>
              <w:rPr>
                <w:rFonts w:ascii="Times New Roman" w:hAnsi="Times New Roman" w:eastAsia="宋体"/>
                <w:sz w:val="18"/>
              </w:rPr>
              <w:t>22</w:t>
            </w:r>
          </w:p>
        </w:tc>
        <w:tc>
          <w:tcPr>
            <w:tcW w:w="3384" w:type="dxa"/>
            <w:tcBorders>
              <w:right w:val="single" w:color="auto" w:sz="12" w:space="0"/>
            </w:tcBorders>
            <w:vAlign w:val="center"/>
          </w:tcPr>
          <w:p w14:paraId="0781DD69">
            <w:pPr>
              <w:pStyle w:val="8"/>
              <w:jc w:val="center"/>
              <w:rPr>
                <w:rFonts w:ascii="Times New Roman" w:hAnsi="Times New Roman" w:eastAsia="宋体"/>
                <w:sz w:val="18"/>
              </w:rPr>
            </w:pPr>
          </w:p>
        </w:tc>
      </w:tr>
      <w:tr w14:paraId="0F16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52434B44">
            <w:pPr>
              <w:pStyle w:val="8"/>
              <w:jc w:val="center"/>
              <w:rPr>
                <w:rFonts w:ascii="Times New Roman" w:hAnsi="Times New Roman" w:eastAsia="宋体"/>
                <w:sz w:val="18"/>
              </w:rPr>
            </w:pPr>
            <w:r>
              <w:rPr>
                <w:rFonts w:ascii="Times New Roman" w:hAnsi="Times New Roman" w:eastAsia="宋体"/>
                <w:sz w:val="18"/>
              </w:rPr>
              <w:t>7</w:t>
            </w:r>
          </w:p>
        </w:tc>
        <w:tc>
          <w:tcPr>
            <w:tcW w:w="1894" w:type="dxa"/>
            <w:vAlign w:val="center"/>
          </w:tcPr>
          <w:p w14:paraId="439F2806">
            <w:pPr>
              <w:pStyle w:val="8"/>
              <w:jc w:val="center"/>
              <w:rPr>
                <w:rFonts w:ascii="Times New Roman" w:hAnsi="Times New Roman" w:eastAsia="宋体"/>
                <w:sz w:val="18"/>
              </w:rPr>
            </w:pPr>
            <w:r>
              <w:rPr>
                <w:rFonts w:ascii="Times New Roman" w:hAnsi="Times New Roman" w:eastAsia="宋体"/>
                <w:sz w:val="18"/>
              </w:rPr>
              <w:t>圆度偏差</w:t>
            </w:r>
          </w:p>
        </w:tc>
        <w:tc>
          <w:tcPr>
            <w:tcW w:w="941" w:type="dxa"/>
            <w:vAlign w:val="center"/>
          </w:tcPr>
          <w:p w14:paraId="12E34D2A">
            <w:pPr>
              <w:pStyle w:val="8"/>
              <w:jc w:val="center"/>
              <w:rPr>
                <w:rFonts w:ascii="Times New Roman" w:hAnsi="Times New Roman" w:eastAsia="宋体"/>
                <w:sz w:val="18"/>
              </w:rPr>
            </w:pPr>
            <w:r>
              <w:rPr>
                <w:rFonts w:ascii="Times New Roman" w:hAnsi="Times New Roman" w:eastAsia="宋体"/>
                <w:sz w:val="18"/>
              </w:rPr>
              <w:t>≤‰</w:t>
            </w:r>
          </w:p>
        </w:tc>
        <w:tc>
          <w:tcPr>
            <w:tcW w:w="993" w:type="dxa"/>
            <w:vAlign w:val="center"/>
          </w:tcPr>
          <w:p w14:paraId="16CFC72E">
            <w:pPr>
              <w:pStyle w:val="8"/>
              <w:jc w:val="center"/>
              <w:rPr>
                <w:rFonts w:ascii="Times New Roman" w:hAnsi="Times New Roman" w:eastAsia="宋体"/>
                <w:sz w:val="18"/>
              </w:rPr>
            </w:pPr>
            <w:r>
              <w:rPr>
                <w:rFonts w:ascii="Times New Roman" w:hAnsi="Times New Roman" w:eastAsia="宋体"/>
                <w:sz w:val="18"/>
              </w:rPr>
              <w:t>1</w:t>
            </w:r>
          </w:p>
        </w:tc>
        <w:tc>
          <w:tcPr>
            <w:tcW w:w="1292" w:type="dxa"/>
            <w:vAlign w:val="center"/>
          </w:tcPr>
          <w:p w14:paraId="192B0B4F">
            <w:pPr>
              <w:pStyle w:val="8"/>
              <w:jc w:val="center"/>
              <w:rPr>
                <w:rFonts w:ascii="Times New Roman" w:hAnsi="Times New Roman" w:eastAsia="宋体"/>
                <w:sz w:val="18"/>
              </w:rPr>
            </w:pPr>
            <w:r>
              <w:rPr>
                <w:rFonts w:ascii="Times New Roman" w:hAnsi="Times New Roman" w:eastAsia="宋体"/>
                <w:sz w:val="18"/>
              </w:rPr>
              <w:t>1</w:t>
            </w:r>
          </w:p>
        </w:tc>
        <w:tc>
          <w:tcPr>
            <w:tcW w:w="3384" w:type="dxa"/>
            <w:tcBorders>
              <w:right w:val="single" w:color="auto" w:sz="12" w:space="0"/>
            </w:tcBorders>
            <w:vAlign w:val="center"/>
          </w:tcPr>
          <w:p w14:paraId="450270D7">
            <w:pPr>
              <w:pStyle w:val="8"/>
              <w:jc w:val="center"/>
              <w:rPr>
                <w:rFonts w:ascii="Times New Roman" w:hAnsi="Times New Roman" w:eastAsia="宋体"/>
                <w:sz w:val="18"/>
              </w:rPr>
            </w:pPr>
          </w:p>
        </w:tc>
      </w:tr>
      <w:tr w14:paraId="7BFE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6C0B4E3A">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8</w:t>
            </w:r>
          </w:p>
        </w:tc>
        <w:tc>
          <w:tcPr>
            <w:tcW w:w="1894" w:type="dxa"/>
            <w:vAlign w:val="center"/>
          </w:tcPr>
          <w:p w14:paraId="7631AC8A">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静态VOC检测</w:t>
            </w:r>
          </w:p>
        </w:tc>
        <w:tc>
          <w:tcPr>
            <w:tcW w:w="941" w:type="dxa"/>
            <w:vAlign w:val="center"/>
          </w:tcPr>
          <w:p w14:paraId="52B669BE">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w:t>
            </w:r>
            <w:r>
              <w:rPr>
                <w:rFonts w:hint="eastAsia" w:ascii="Times New Roman" w:hAnsi="Times New Roman" w:eastAsia="宋体"/>
                <w:color w:val="auto"/>
                <w:sz w:val="18"/>
                <w:highlight w:val="none"/>
              </w:rPr>
              <w:t>ppm</w:t>
            </w:r>
          </w:p>
        </w:tc>
        <w:tc>
          <w:tcPr>
            <w:tcW w:w="993" w:type="dxa"/>
            <w:vAlign w:val="center"/>
          </w:tcPr>
          <w:p w14:paraId="21EFB935">
            <w:pPr>
              <w:pStyle w:val="8"/>
              <w:jc w:val="center"/>
              <w:rPr>
                <w:rFonts w:ascii="Times New Roman" w:hAnsi="Times New Roman" w:eastAsia="宋体"/>
                <w:color w:val="auto"/>
                <w:sz w:val="18"/>
                <w:highlight w:val="none"/>
              </w:rPr>
            </w:pPr>
            <w:r>
              <w:rPr>
                <w:rFonts w:hint="eastAsia" w:ascii="Times New Roman" w:hAnsi="Times New Roman" w:eastAsia="宋体"/>
                <w:color w:val="auto"/>
                <w:sz w:val="18"/>
                <w:highlight w:val="none"/>
              </w:rPr>
              <w:t>2000</w:t>
            </w:r>
          </w:p>
        </w:tc>
        <w:tc>
          <w:tcPr>
            <w:tcW w:w="1292" w:type="dxa"/>
            <w:vAlign w:val="center"/>
          </w:tcPr>
          <w:p w14:paraId="7A561376">
            <w:pPr>
              <w:pStyle w:val="8"/>
              <w:jc w:val="center"/>
              <w:rPr>
                <w:rFonts w:ascii="Times New Roman" w:hAnsi="Times New Roman" w:eastAsia="宋体"/>
                <w:color w:val="auto"/>
                <w:sz w:val="18"/>
                <w:highlight w:val="none"/>
              </w:rPr>
            </w:pPr>
            <w:r>
              <w:rPr>
                <w:rFonts w:hint="eastAsia" w:ascii="Times New Roman" w:hAnsi="Times New Roman" w:eastAsia="宋体"/>
                <w:color w:val="auto"/>
                <w:sz w:val="18"/>
                <w:highlight w:val="none"/>
              </w:rPr>
              <w:t>2000</w:t>
            </w:r>
          </w:p>
        </w:tc>
        <w:tc>
          <w:tcPr>
            <w:tcW w:w="3384" w:type="dxa"/>
            <w:tcBorders>
              <w:right w:val="single" w:color="auto" w:sz="12" w:space="0"/>
            </w:tcBorders>
            <w:vAlign w:val="center"/>
          </w:tcPr>
          <w:p w14:paraId="58D87189">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罐顶采样口上100mm位置检测点，以甲烷计</w:t>
            </w:r>
          </w:p>
        </w:tc>
      </w:tr>
      <w:tr w14:paraId="4259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19985499">
            <w:pPr>
              <w:pStyle w:val="8"/>
              <w:jc w:val="center"/>
              <w:rPr>
                <w:rFonts w:ascii="Times New Roman" w:hAnsi="Times New Roman" w:eastAsia="宋体"/>
                <w:sz w:val="18"/>
                <w:highlight w:val="none"/>
              </w:rPr>
            </w:pPr>
            <w:r>
              <w:rPr>
                <w:rFonts w:ascii="Times New Roman" w:hAnsi="Times New Roman" w:eastAsia="宋体"/>
                <w:sz w:val="18"/>
                <w:highlight w:val="none"/>
              </w:rPr>
              <w:t>10</w:t>
            </w:r>
          </w:p>
        </w:tc>
        <w:tc>
          <w:tcPr>
            <w:tcW w:w="1894" w:type="dxa"/>
            <w:vAlign w:val="center"/>
          </w:tcPr>
          <w:p w14:paraId="6AE4D2E5">
            <w:pPr>
              <w:pStyle w:val="8"/>
              <w:jc w:val="center"/>
              <w:rPr>
                <w:rFonts w:ascii="Times New Roman" w:hAnsi="Times New Roman" w:eastAsia="宋体"/>
                <w:sz w:val="18"/>
                <w:highlight w:val="none"/>
              </w:rPr>
            </w:pPr>
            <w:r>
              <w:rPr>
                <w:rFonts w:ascii="Times New Roman" w:hAnsi="Times New Roman" w:eastAsia="宋体"/>
                <w:sz w:val="18"/>
                <w:highlight w:val="none"/>
              </w:rPr>
              <w:t>透光检测光照强度</w:t>
            </w:r>
          </w:p>
        </w:tc>
        <w:tc>
          <w:tcPr>
            <w:tcW w:w="941" w:type="dxa"/>
            <w:vAlign w:val="center"/>
          </w:tcPr>
          <w:p w14:paraId="6F0CE352">
            <w:pPr>
              <w:pStyle w:val="8"/>
              <w:jc w:val="center"/>
              <w:rPr>
                <w:rFonts w:ascii="Times New Roman" w:hAnsi="Times New Roman" w:eastAsia="宋体"/>
                <w:sz w:val="18"/>
                <w:highlight w:val="none"/>
              </w:rPr>
            </w:pPr>
            <w:r>
              <w:rPr>
                <w:rFonts w:ascii="Times New Roman" w:hAnsi="Times New Roman" w:eastAsia="宋体"/>
                <w:sz w:val="18"/>
                <w:highlight w:val="none"/>
              </w:rPr>
              <w:t>≥勒克斯</w:t>
            </w:r>
          </w:p>
        </w:tc>
        <w:tc>
          <w:tcPr>
            <w:tcW w:w="993" w:type="dxa"/>
            <w:vAlign w:val="center"/>
          </w:tcPr>
          <w:p w14:paraId="77586241">
            <w:pPr>
              <w:pStyle w:val="8"/>
              <w:jc w:val="center"/>
              <w:rPr>
                <w:rFonts w:ascii="Times New Roman" w:hAnsi="Times New Roman" w:eastAsia="宋体"/>
                <w:sz w:val="18"/>
                <w:highlight w:val="none"/>
              </w:rPr>
            </w:pPr>
            <w:r>
              <w:rPr>
                <w:rFonts w:ascii="Times New Roman" w:hAnsi="Times New Roman" w:eastAsia="宋体"/>
                <w:sz w:val="18"/>
                <w:highlight w:val="none"/>
              </w:rPr>
              <w:t>100</w:t>
            </w:r>
          </w:p>
        </w:tc>
        <w:tc>
          <w:tcPr>
            <w:tcW w:w="1292" w:type="dxa"/>
            <w:vAlign w:val="center"/>
          </w:tcPr>
          <w:p w14:paraId="6744B09A">
            <w:pPr>
              <w:pStyle w:val="8"/>
              <w:jc w:val="center"/>
              <w:rPr>
                <w:rFonts w:ascii="Times New Roman" w:hAnsi="Times New Roman" w:eastAsia="宋体"/>
                <w:sz w:val="18"/>
                <w:highlight w:val="none"/>
              </w:rPr>
            </w:pPr>
            <w:r>
              <w:rPr>
                <w:rFonts w:ascii="Times New Roman" w:hAnsi="Times New Roman" w:eastAsia="宋体"/>
                <w:sz w:val="18"/>
                <w:highlight w:val="none"/>
              </w:rPr>
              <w:t>100</w:t>
            </w:r>
          </w:p>
        </w:tc>
        <w:tc>
          <w:tcPr>
            <w:tcW w:w="3384" w:type="dxa"/>
            <w:tcBorders>
              <w:right w:val="single" w:color="auto" w:sz="12" w:space="0"/>
            </w:tcBorders>
            <w:vAlign w:val="center"/>
          </w:tcPr>
          <w:p w14:paraId="7E1AE33D">
            <w:pPr>
              <w:pStyle w:val="8"/>
              <w:jc w:val="center"/>
              <w:rPr>
                <w:rFonts w:ascii="Times New Roman" w:hAnsi="Times New Roman" w:eastAsia="宋体"/>
                <w:sz w:val="18"/>
                <w:highlight w:val="none"/>
              </w:rPr>
            </w:pPr>
            <w:r>
              <w:rPr>
                <w:rFonts w:ascii="Times New Roman" w:hAnsi="Times New Roman" w:eastAsia="宋体"/>
                <w:sz w:val="18"/>
                <w:highlight w:val="none"/>
              </w:rPr>
              <w:t>浮盘模块间</w:t>
            </w:r>
          </w:p>
        </w:tc>
      </w:tr>
      <w:tr w14:paraId="1552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6FF92BEB">
            <w:pPr>
              <w:pStyle w:val="8"/>
              <w:jc w:val="center"/>
              <w:rPr>
                <w:rFonts w:ascii="Times New Roman" w:hAnsi="Times New Roman" w:eastAsia="宋体"/>
                <w:sz w:val="18"/>
                <w:highlight w:val="none"/>
              </w:rPr>
            </w:pPr>
            <w:r>
              <w:rPr>
                <w:rFonts w:ascii="Times New Roman" w:hAnsi="Times New Roman" w:eastAsia="宋体"/>
                <w:sz w:val="18"/>
                <w:highlight w:val="none"/>
              </w:rPr>
              <w:t>11</w:t>
            </w:r>
          </w:p>
        </w:tc>
        <w:tc>
          <w:tcPr>
            <w:tcW w:w="1894" w:type="dxa"/>
            <w:vAlign w:val="center"/>
          </w:tcPr>
          <w:p w14:paraId="181F9714">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边缘密封气密性试验</w:t>
            </w:r>
          </w:p>
        </w:tc>
        <w:tc>
          <w:tcPr>
            <w:tcW w:w="941" w:type="dxa"/>
            <w:vAlign w:val="center"/>
          </w:tcPr>
          <w:p w14:paraId="28564C71">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w:t>
            </w:r>
          </w:p>
        </w:tc>
        <w:tc>
          <w:tcPr>
            <w:tcW w:w="993" w:type="dxa"/>
            <w:vAlign w:val="center"/>
          </w:tcPr>
          <w:p w14:paraId="00C9B585">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15</w:t>
            </w:r>
          </w:p>
        </w:tc>
        <w:tc>
          <w:tcPr>
            <w:tcW w:w="1292" w:type="dxa"/>
            <w:vAlign w:val="center"/>
          </w:tcPr>
          <w:p w14:paraId="3CC436D7">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15</w:t>
            </w:r>
          </w:p>
        </w:tc>
        <w:tc>
          <w:tcPr>
            <w:tcW w:w="3384" w:type="dxa"/>
            <w:tcBorders>
              <w:right w:val="single" w:color="auto" w:sz="12" w:space="0"/>
            </w:tcBorders>
            <w:vAlign w:val="center"/>
          </w:tcPr>
          <w:p w14:paraId="4D0BB011">
            <w:pPr>
              <w:pStyle w:val="8"/>
              <w:jc w:val="center"/>
              <w:rPr>
                <w:rFonts w:ascii="Times New Roman" w:hAnsi="Times New Roman" w:eastAsia="宋体"/>
                <w:color w:val="auto"/>
                <w:sz w:val="18"/>
                <w:highlight w:val="none"/>
              </w:rPr>
            </w:pPr>
            <w:r>
              <w:rPr>
                <w:rFonts w:ascii="Times New Roman" w:hAnsi="Times New Roman" w:eastAsia="宋体"/>
                <w:color w:val="auto"/>
                <w:sz w:val="18"/>
                <w:highlight w:val="none"/>
              </w:rPr>
              <w:t>边缘密封空间充压300 Pa，保压30</w:t>
            </w:r>
            <w:r>
              <w:rPr>
                <w:rFonts w:hint="eastAsia" w:ascii="Times New Roman" w:hAnsi="Times New Roman" w:eastAsia="宋体"/>
                <w:color w:val="auto"/>
                <w:sz w:val="18"/>
                <w:highlight w:val="none"/>
              </w:rPr>
              <w:t>min，压降不高于15%</w:t>
            </w:r>
          </w:p>
        </w:tc>
      </w:tr>
      <w:tr w14:paraId="7811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678C91FF">
            <w:pPr>
              <w:pStyle w:val="8"/>
              <w:jc w:val="center"/>
              <w:rPr>
                <w:rFonts w:ascii="Times New Roman" w:hAnsi="Times New Roman" w:eastAsia="宋体"/>
                <w:sz w:val="18"/>
                <w:highlight w:val="none"/>
              </w:rPr>
            </w:pPr>
            <w:r>
              <w:rPr>
                <w:rFonts w:ascii="Times New Roman" w:hAnsi="Times New Roman" w:eastAsia="宋体"/>
                <w:sz w:val="18"/>
                <w:highlight w:val="none"/>
              </w:rPr>
              <w:t>12</w:t>
            </w:r>
          </w:p>
        </w:tc>
        <w:tc>
          <w:tcPr>
            <w:tcW w:w="1894" w:type="dxa"/>
            <w:vAlign w:val="center"/>
          </w:tcPr>
          <w:p w14:paraId="6D279BC3">
            <w:pPr>
              <w:pStyle w:val="8"/>
              <w:jc w:val="center"/>
              <w:rPr>
                <w:rFonts w:ascii="Times New Roman" w:hAnsi="Times New Roman" w:eastAsia="宋体"/>
                <w:sz w:val="18"/>
                <w:highlight w:val="none"/>
              </w:rPr>
            </w:pPr>
            <w:r>
              <w:rPr>
                <w:rFonts w:ascii="Times New Roman" w:hAnsi="Times New Roman" w:eastAsia="宋体"/>
                <w:sz w:val="18"/>
                <w:highlight w:val="none"/>
              </w:rPr>
              <w:t>边缘密封装置的补偿范围R(-X/+3X)</w:t>
            </w:r>
          </w:p>
        </w:tc>
        <w:tc>
          <w:tcPr>
            <w:tcW w:w="941" w:type="dxa"/>
            <w:vAlign w:val="center"/>
          </w:tcPr>
          <w:p w14:paraId="7BBAC8A3">
            <w:pPr>
              <w:pStyle w:val="8"/>
              <w:jc w:val="center"/>
              <w:rPr>
                <w:rFonts w:ascii="Times New Roman" w:hAnsi="Times New Roman" w:eastAsia="宋体"/>
                <w:sz w:val="18"/>
                <w:highlight w:val="none"/>
              </w:rPr>
            </w:pPr>
            <w:r>
              <w:rPr>
                <w:rFonts w:ascii="Times New Roman" w:hAnsi="Times New Roman" w:eastAsia="宋体"/>
                <w:sz w:val="18"/>
                <w:highlight w:val="none"/>
              </w:rPr>
              <w:t>mm</w:t>
            </w:r>
          </w:p>
        </w:tc>
        <w:tc>
          <w:tcPr>
            <w:tcW w:w="993" w:type="dxa"/>
            <w:vAlign w:val="center"/>
          </w:tcPr>
          <w:p w14:paraId="35EE9DA4">
            <w:pPr>
              <w:pStyle w:val="8"/>
              <w:jc w:val="center"/>
              <w:rPr>
                <w:rFonts w:ascii="Times New Roman" w:hAnsi="Times New Roman" w:eastAsia="宋体"/>
                <w:sz w:val="18"/>
                <w:highlight w:val="none"/>
              </w:rPr>
            </w:pPr>
            <w:r>
              <w:rPr>
                <w:rFonts w:ascii="Times New Roman" w:hAnsi="Times New Roman" w:eastAsia="宋体"/>
                <w:sz w:val="18"/>
                <w:highlight w:val="none"/>
              </w:rPr>
              <w:t>-100/+200</w:t>
            </w:r>
          </w:p>
        </w:tc>
        <w:tc>
          <w:tcPr>
            <w:tcW w:w="1292" w:type="dxa"/>
            <w:vAlign w:val="center"/>
          </w:tcPr>
          <w:p w14:paraId="55ED6B08">
            <w:pPr>
              <w:pStyle w:val="8"/>
              <w:jc w:val="center"/>
              <w:rPr>
                <w:rFonts w:ascii="Times New Roman" w:hAnsi="Times New Roman" w:eastAsia="宋体"/>
                <w:sz w:val="18"/>
                <w:highlight w:val="none"/>
              </w:rPr>
            </w:pPr>
            <w:r>
              <w:rPr>
                <w:rFonts w:ascii="Times New Roman" w:hAnsi="Times New Roman" w:eastAsia="宋体"/>
                <w:sz w:val="18"/>
                <w:highlight w:val="none"/>
              </w:rPr>
              <w:t>100/+200</w:t>
            </w:r>
          </w:p>
        </w:tc>
        <w:tc>
          <w:tcPr>
            <w:tcW w:w="3384" w:type="dxa"/>
            <w:tcBorders>
              <w:right w:val="single" w:color="auto" w:sz="12" w:space="0"/>
            </w:tcBorders>
            <w:vAlign w:val="center"/>
          </w:tcPr>
          <w:p w14:paraId="0CD7683E">
            <w:pPr>
              <w:pStyle w:val="8"/>
              <w:jc w:val="center"/>
              <w:rPr>
                <w:rFonts w:ascii="Times New Roman" w:hAnsi="Times New Roman" w:eastAsia="宋体"/>
                <w:sz w:val="18"/>
                <w:highlight w:val="none"/>
              </w:rPr>
            </w:pPr>
          </w:p>
        </w:tc>
      </w:tr>
      <w:tr w14:paraId="21E2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40B1370F">
            <w:pPr>
              <w:pStyle w:val="8"/>
              <w:jc w:val="center"/>
              <w:rPr>
                <w:rFonts w:ascii="Times New Roman" w:hAnsi="Times New Roman" w:eastAsia="宋体"/>
                <w:sz w:val="18"/>
                <w:highlight w:val="none"/>
              </w:rPr>
            </w:pPr>
            <w:r>
              <w:rPr>
                <w:rFonts w:ascii="Times New Roman" w:hAnsi="Times New Roman" w:eastAsia="宋体"/>
                <w:sz w:val="18"/>
                <w:highlight w:val="none"/>
              </w:rPr>
              <w:t>13</w:t>
            </w:r>
          </w:p>
        </w:tc>
        <w:tc>
          <w:tcPr>
            <w:tcW w:w="1894" w:type="dxa"/>
            <w:vAlign w:val="center"/>
          </w:tcPr>
          <w:p w14:paraId="2A93DEEA">
            <w:pPr>
              <w:pStyle w:val="8"/>
              <w:jc w:val="center"/>
              <w:rPr>
                <w:rFonts w:ascii="Times New Roman" w:hAnsi="Times New Roman" w:eastAsia="宋体"/>
                <w:sz w:val="18"/>
                <w:highlight w:val="none"/>
              </w:rPr>
            </w:pPr>
            <w:r>
              <w:rPr>
                <w:rFonts w:ascii="Times New Roman" w:hAnsi="Times New Roman" w:eastAsia="宋体"/>
                <w:sz w:val="18"/>
                <w:highlight w:val="none"/>
              </w:rPr>
              <w:t>浮盘的设计浮力不小于自重</w:t>
            </w:r>
          </w:p>
        </w:tc>
        <w:tc>
          <w:tcPr>
            <w:tcW w:w="941" w:type="dxa"/>
            <w:vAlign w:val="center"/>
          </w:tcPr>
          <w:p w14:paraId="719480E8">
            <w:pPr>
              <w:pStyle w:val="8"/>
              <w:jc w:val="center"/>
              <w:rPr>
                <w:rFonts w:ascii="Times New Roman" w:hAnsi="Times New Roman" w:eastAsia="宋体"/>
                <w:sz w:val="18"/>
                <w:highlight w:val="none"/>
              </w:rPr>
            </w:pPr>
            <w:r>
              <w:rPr>
                <w:rFonts w:ascii="Times New Roman" w:hAnsi="Times New Roman" w:eastAsia="宋体"/>
                <w:sz w:val="18"/>
                <w:highlight w:val="none"/>
              </w:rPr>
              <w:t>≥2.5倍</w:t>
            </w:r>
          </w:p>
        </w:tc>
        <w:tc>
          <w:tcPr>
            <w:tcW w:w="993" w:type="dxa"/>
            <w:vAlign w:val="center"/>
          </w:tcPr>
          <w:p w14:paraId="66031CE3">
            <w:pPr>
              <w:pStyle w:val="8"/>
              <w:jc w:val="center"/>
              <w:rPr>
                <w:rFonts w:ascii="Times New Roman" w:hAnsi="Times New Roman" w:eastAsia="宋体"/>
                <w:sz w:val="18"/>
                <w:highlight w:val="none"/>
              </w:rPr>
            </w:pPr>
            <w:r>
              <w:rPr>
                <w:rFonts w:ascii="Times New Roman" w:hAnsi="Times New Roman" w:eastAsia="宋体"/>
                <w:sz w:val="18"/>
                <w:highlight w:val="none"/>
              </w:rPr>
              <w:t>2.5</w:t>
            </w:r>
          </w:p>
        </w:tc>
        <w:tc>
          <w:tcPr>
            <w:tcW w:w="1292" w:type="dxa"/>
            <w:vAlign w:val="center"/>
          </w:tcPr>
          <w:p w14:paraId="2C4AEF24">
            <w:pPr>
              <w:pStyle w:val="8"/>
              <w:jc w:val="center"/>
              <w:rPr>
                <w:rFonts w:ascii="Times New Roman" w:hAnsi="Times New Roman" w:eastAsia="宋体"/>
                <w:sz w:val="18"/>
                <w:highlight w:val="none"/>
              </w:rPr>
            </w:pPr>
            <w:r>
              <w:rPr>
                <w:rFonts w:ascii="Times New Roman" w:hAnsi="Times New Roman" w:eastAsia="宋体"/>
                <w:sz w:val="18"/>
                <w:highlight w:val="none"/>
              </w:rPr>
              <w:t>2.5</w:t>
            </w:r>
          </w:p>
        </w:tc>
        <w:tc>
          <w:tcPr>
            <w:tcW w:w="3384" w:type="dxa"/>
            <w:tcBorders>
              <w:right w:val="single" w:color="auto" w:sz="12" w:space="0"/>
            </w:tcBorders>
            <w:vAlign w:val="center"/>
          </w:tcPr>
          <w:p w14:paraId="05425EF9">
            <w:pPr>
              <w:pStyle w:val="8"/>
              <w:jc w:val="center"/>
              <w:rPr>
                <w:rFonts w:ascii="Times New Roman" w:hAnsi="Times New Roman" w:eastAsia="宋体"/>
                <w:sz w:val="18"/>
                <w:highlight w:val="none"/>
              </w:rPr>
            </w:pPr>
          </w:p>
        </w:tc>
      </w:tr>
      <w:tr w14:paraId="2D6C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26EBCB65">
            <w:pPr>
              <w:pStyle w:val="8"/>
              <w:jc w:val="center"/>
              <w:rPr>
                <w:rFonts w:ascii="Times New Roman" w:hAnsi="Times New Roman" w:eastAsia="宋体"/>
                <w:sz w:val="18"/>
                <w:highlight w:val="none"/>
              </w:rPr>
            </w:pPr>
            <w:r>
              <w:rPr>
                <w:rFonts w:ascii="Times New Roman" w:hAnsi="Times New Roman" w:eastAsia="宋体"/>
                <w:sz w:val="18"/>
                <w:highlight w:val="none"/>
              </w:rPr>
              <w:t>14</w:t>
            </w:r>
          </w:p>
        </w:tc>
        <w:tc>
          <w:tcPr>
            <w:tcW w:w="1894" w:type="dxa"/>
            <w:vAlign w:val="center"/>
          </w:tcPr>
          <w:p w14:paraId="67492242">
            <w:pPr>
              <w:pStyle w:val="8"/>
              <w:jc w:val="center"/>
              <w:rPr>
                <w:rFonts w:ascii="Times New Roman" w:hAnsi="Times New Roman" w:eastAsia="宋体"/>
                <w:sz w:val="18"/>
                <w:highlight w:val="none"/>
              </w:rPr>
            </w:pPr>
            <w:r>
              <w:rPr>
                <w:rFonts w:ascii="Times New Roman" w:hAnsi="Times New Roman" w:eastAsia="宋体"/>
                <w:sz w:val="18"/>
                <w:highlight w:val="none"/>
              </w:rPr>
              <w:t>浮箱静电导出装置接地电阻值</w:t>
            </w:r>
          </w:p>
        </w:tc>
        <w:tc>
          <w:tcPr>
            <w:tcW w:w="941" w:type="dxa"/>
            <w:vAlign w:val="center"/>
          </w:tcPr>
          <w:p w14:paraId="395DAB72">
            <w:pPr>
              <w:pStyle w:val="8"/>
              <w:jc w:val="center"/>
              <w:rPr>
                <w:rFonts w:ascii="Times New Roman" w:hAnsi="Times New Roman" w:eastAsia="宋体"/>
                <w:sz w:val="18"/>
                <w:highlight w:val="none"/>
              </w:rPr>
            </w:pPr>
            <w:r>
              <w:rPr>
                <w:rFonts w:ascii="Times New Roman" w:hAnsi="Times New Roman" w:eastAsia="宋体"/>
                <w:sz w:val="18"/>
                <w:highlight w:val="none"/>
              </w:rPr>
              <w:t>Ω</w:t>
            </w:r>
          </w:p>
        </w:tc>
        <w:tc>
          <w:tcPr>
            <w:tcW w:w="993" w:type="dxa"/>
            <w:vAlign w:val="center"/>
          </w:tcPr>
          <w:p w14:paraId="79081C8F">
            <w:pPr>
              <w:pStyle w:val="8"/>
              <w:jc w:val="center"/>
              <w:rPr>
                <w:rFonts w:ascii="Times New Roman" w:hAnsi="Times New Roman" w:eastAsia="宋体"/>
                <w:sz w:val="18"/>
                <w:highlight w:val="none"/>
              </w:rPr>
            </w:pPr>
            <w:r>
              <w:rPr>
                <w:rFonts w:hint="eastAsia" w:ascii="Times New Roman" w:hAnsi="Times New Roman" w:eastAsia="宋体"/>
                <w:sz w:val="18"/>
                <w:highlight w:val="none"/>
              </w:rPr>
              <w:t>≤</w:t>
            </w:r>
            <w:r>
              <w:rPr>
                <w:rFonts w:ascii="Times New Roman" w:hAnsi="Times New Roman" w:eastAsia="宋体"/>
                <w:sz w:val="18"/>
                <w:highlight w:val="none"/>
              </w:rPr>
              <w:t>10Ω</w:t>
            </w:r>
          </w:p>
        </w:tc>
        <w:tc>
          <w:tcPr>
            <w:tcW w:w="1292" w:type="dxa"/>
            <w:vAlign w:val="center"/>
          </w:tcPr>
          <w:p w14:paraId="757AE946">
            <w:pPr>
              <w:pStyle w:val="8"/>
              <w:jc w:val="center"/>
              <w:rPr>
                <w:rFonts w:ascii="Times New Roman" w:hAnsi="Times New Roman" w:eastAsia="宋体"/>
                <w:sz w:val="18"/>
                <w:highlight w:val="none"/>
              </w:rPr>
            </w:pPr>
            <w:r>
              <w:rPr>
                <w:rFonts w:hint="eastAsia" w:ascii="Times New Roman" w:hAnsi="Times New Roman" w:eastAsia="宋体"/>
                <w:sz w:val="18"/>
                <w:highlight w:val="none"/>
              </w:rPr>
              <w:t>≤</w:t>
            </w:r>
            <w:r>
              <w:rPr>
                <w:rFonts w:ascii="Times New Roman" w:hAnsi="Times New Roman" w:eastAsia="宋体"/>
                <w:sz w:val="18"/>
                <w:highlight w:val="none"/>
              </w:rPr>
              <w:t>10Ω</w:t>
            </w:r>
          </w:p>
        </w:tc>
        <w:tc>
          <w:tcPr>
            <w:tcW w:w="3384" w:type="dxa"/>
            <w:tcBorders>
              <w:right w:val="single" w:color="auto" w:sz="12" w:space="0"/>
            </w:tcBorders>
            <w:vAlign w:val="center"/>
          </w:tcPr>
          <w:p w14:paraId="2E9BD24D">
            <w:pPr>
              <w:pStyle w:val="8"/>
              <w:jc w:val="center"/>
              <w:rPr>
                <w:rFonts w:ascii="Times New Roman" w:hAnsi="Times New Roman" w:eastAsia="宋体"/>
                <w:sz w:val="18"/>
                <w:highlight w:val="none"/>
              </w:rPr>
            </w:pPr>
          </w:p>
        </w:tc>
      </w:tr>
      <w:tr w14:paraId="76A5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5B01D723">
            <w:pPr>
              <w:pStyle w:val="8"/>
              <w:jc w:val="center"/>
              <w:rPr>
                <w:rFonts w:ascii="Times New Roman" w:hAnsi="Times New Roman" w:eastAsia="宋体"/>
                <w:sz w:val="18"/>
                <w:highlight w:val="none"/>
              </w:rPr>
            </w:pPr>
            <w:r>
              <w:rPr>
                <w:rFonts w:ascii="Times New Roman" w:hAnsi="Times New Roman" w:eastAsia="宋体"/>
                <w:sz w:val="18"/>
                <w:highlight w:val="none"/>
              </w:rPr>
              <w:t>15</w:t>
            </w:r>
          </w:p>
        </w:tc>
        <w:tc>
          <w:tcPr>
            <w:tcW w:w="1894" w:type="dxa"/>
            <w:vAlign w:val="center"/>
          </w:tcPr>
          <w:p w14:paraId="7FD7A5D4">
            <w:pPr>
              <w:pStyle w:val="8"/>
              <w:jc w:val="center"/>
              <w:rPr>
                <w:rFonts w:ascii="Times New Roman" w:hAnsi="Times New Roman" w:eastAsia="宋体"/>
                <w:sz w:val="18"/>
                <w:highlight w:val="none"/>
              </w:rPr>
            </w:pPr>
            <w:r>
              <w:rPr>
                <w:rFonts w:ascii="Times New Roman" w:hAnsi="Times New Roman" w:eastAsia="宋体"/>
                <w:sz w:val="18"/>
                <w:highlight w:val="none"/>
              </w:rPr>
              <w:t>浮箱使用寿命</w:t>
            </w:r>
          </w:p>
        </w:tc>
        <w:tc>
          <w:tcPr>
            <w:tcW w:w="941" w:type="dxa"/>
            <w:vAlign w:val="center"/>
          </w:tcPr>
          <w:p w14:paraId="28CBF983">
            <w:pPr>
              <w:pStyle w:val="8"/>
              <w:jc w:val="center"/>
              <w:rPr>
                <w:rFonts w:ascii="Times New Roman" w:hAnsi="Times New Roman" w:eastAsia="宋体"/>
                <w:sz w:val="18"/>
                <w:highlight w:val="none"/>
              </w:rPr>
            </w:pPr>
            <w:r>
              <w:rPr>
                <w:rFonts w:ascii="Times New Roman" w:hAnsi="Times New Roman" w:eastAsia="宋体"/>
                <w:sz w:val="18"/>
                <w:highlight w:val="none"/>
              </w:rPr>
              <w:t>≥年</w:t>
            </w:r>
          </w:p>
        </w:tc>
        <w:tc>
          <w:tcPr>
            <w:tcW w:w="993" w:type="dxa"/>
            <w:vAlign w:val="center"/>
          </w:tcPr>
          <w:p w14:paraId="6E2AEDAA">
            <w:pPr>
              <w:pStyle w:val="8"/>
              <w:jc w:val="center"/>
              <w:rPr>
                <w:rFonts w:ascii="Times New Roman" w:hAnsi="Times New Roman" w:eastAsia="宋体"/>
                <w:sz w:val="18"/>
                <w:highlight w:val="none"/>
              </w:rPr>
            </w:pPr>
            <w:r>
              <w:rPr>
                <w:rFonts w:ascii="Times New Roman" w:hAnsi="Times New Roman" w:eastAsia="宋体"/>
                <w:sz w:val="18"/>
                <w:highlight w:val="none"/>
              </w:rPr>
              <w:t>20</w:t>
            </w:r>
          </w:p>
        </w:tc>
        <w:tc>
          <w:tcPr>
            <w:tcW w:w="1292" w:type="dxa"/>
            <w:vAlign w:val="center"/>
          </w:tcPr>
          <w:p w14:paraId="02CD74A2">
            <w:pPr>
              <w:pStyle w:val="8"/>
              <w:jc w:val="center"/>
              <w:rPr>
                <w:rFonts w:ascii="Times New Roman" w:hAnsi="Times New Roman" w:eastAsia="宋体"/>
                <w:sz w:val="18"/>
                <w:highlight w:val="none"/>
              </w:rPr>
            </w:pPr>
            <w:r>
              <w:rPr>
                <w:rFonts w:ascii="Times New Roman" w:hAnsi="Times New Roman" w:eastAsia="宋体"/>
                <w:sz w:val="18"/>
                <w:highlight w:val="none"/>
              </w:rPr>
              <w:t>20</w:t>
            </w:r>
          </w:p>
        </w:tc>
        <w:tc>
          <w:tcPr>
            <w:tcW w:w="3384" w:type="dxa"/>
            <w:tcBorders>
              <w:right w:val="single" w:color="auto" w:sz="12" w:space="0"/>
            </w:tcBorders>
            <w:vAlign w:val="center"/>
          </w:tcPr>
          <w:p w14:paraId="675A59D8">
            <w:pPr>
              <w:pStyle w:val="8"/>
              <w:jc w:val="center"/>
              <w:rPr>
                <w:rFonts w:ascii="Times New Roman" w:hAnsi="Times New Roman" w:eastAsia="宋体"/>
                <w:sz w:val="18"/>
                <w:highlight w:val="none"/>
              </w:rPr>
            </w:pPr>
          </w:p>
        </w:tc>
      </w:tr>
      <w:tr w14:paraId="56AF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tcBorders>
            <w:vAlign w:val="center"/>
          </w:tcPr>
          <w:p w14:paraId="7E1E5819">
            <w:pPr>
              <w:pStyle w:val="8"/>
              <w:jc w:val="center"/>
              <w:rPr>
                <w:rFonts w:ascii="Times New Roman" w:hAnsi="Times New Roman" w:eastAsia="宋体"/>
                <w:sz w:val="18"/>
                <w:highlight w:val="none"/>
              </w:rPr>
            </w:pPr>
            <w:r>
              <w:rPr>
                <w:rFonts w:ascii="Times New Roman" w:hAnsi="Times New Roman" w:eastAsia="宋体"/>
                <w:sz w:val="18"/>
                <w:highlight w:val="none"/>
              </w:rPr>
              <w:t>16</w:t>
            </w:r>
          </w:p>
        </w:tc>
        <w:tc>
          <w:tcPr>
            <w:tcW w:w="1894" w:type="dxa"/>
            <w:vAlign w:val="center"/>
          </w:tcPr>
          <w:p w14:paraId="70C43DDB">
            <w:pPr>
              <w:pStyle w:val="8"/>
              <w:jc w:val="center"/>
              <w:rPr>
                <w:rFonts w:ascii="Times New Roman" w:hAnsi="Times New Roman" w:eastAsia="宋体"/>
                <w:sz w:val="18"/>
                <w:highlight w:val="none"/>
              </w:rPr>
            </w:pPr>
            <w:r>
              <w:rPr>
                <w:rFonts w:ascii="Times New Roman" w:hAnsi="Times New Roman" w:eastAsia="宋体"/>
                <w:sz w:val="18"/>
                <w:highlight w:val="none"/>
              </w:rPr>
              <w:t>密封使用寿命</w:t>
            </w:r>
          </w:p>
        </w:tc>
        <w:tc>
          <w:tcPr>
            <w:tcW w:w="941" w:type="dxa"/>
            <w:vAlign w:val="center"/>
          </w:tcPr>
          <w:p w14:paraId="2EDC75FF">
            <w:pPr>
              <w:pStyle w:val="8"/>
              <w:jc w:val="center"/>
              <w:rPr>
                <w:rFonts w:ascii="Times New Roman" w:hAnsi="Times New Roman" w:eastAsia="宋体"/>
                <w:sz w:val="18"/>
                <w:highlight w:val="none"/>
              </w:rPr>
            </w:pPr>
            <w:r>
              <w:rPr>
                <w:rFonts w:ascii="Times New Roman" w:hAnsi="Times New Roman" w:eastAsia="宋体"/>
                <w:sz w:val="18"/>
                <w:highlight w:val="none"/>
              </w:rPr>
              <w:t>≥年</w:t>
            </w:r>
          </w:p>
        </w:tc>
        <w:tc>
          <w:tcPr>
            <w:tcW w:w="993" w:type="dxa"/>
            <w:vAlign w:val="center"/>
          </w:tcPr>
          <w:p w14:paraId="7C07D67A">
            <w:pPr>
              <w:pStyle w:val="8"/>
              <w:jc w:val="center"/>
              <w:rPr>
                <w:rFonts w:ascii="Times New Roman" w:hAnsi="Times New Roman" w:eastAsia="宋体"/>
                <w:sz w:val="18"/>
                <w:highlight w:val="none"/>
              </w:rPr>
            </w:pPr>
            <w:r>
              <w:rPr>
                <w:rFonts w:hint="eastAsia" w:ascii="Times New Roman" w:hAnsi="Times New Roman" w:eastAsia="宋体"/>
                <w:sz w:val="18"/>
                <w:highlight w:val="none"/>
              </w:rPr>
              <w:t>2</w:t>
            </w:r>
            <w:r>
              <w:rPr>
                <w:rFonts w:ascii="Times New Roman" w:hAnsi="Times New Roman" w:eastAsia="宋体"/>
                <w:sz w:val="18"/>
                <w:highlight w:val="none"/>
              </w:rPr>
              <w:t>0</w:t>
            </w:r>
          </w:p>
        </w:tc>
        <w:tc>
          <w:tcPr>
            <w:tcW w:w="1292" w:type="dxa"/>
            <w:vAlign w:val="center"/>
          </w:tcPr>
          <w:p w14:paraId="52D2D6E8">
            <w:pPr>
              <w:pStyle w:val="8"/>
              <w:jc w:val="center"/>
              <w:rPr>
                <w:rFonts w:ascii="Times New Roman" w:hAnsi="Times New Roman" w:eastAsia="宋体"/>
                <w:sz w:val="18"/>
                <w:highlight w:val="none"/>
              </w:rPr>
            </w:pPr>
            <w:r>
              <w:rPr>
                <w:rFonts w:ascii="Times New Roman" w:hAnsi="Times New Roman" w:eastAsia="宋体"/>
                <w:sz w:val="18"/>
                <w:highlight w:val="none"/>
              </w:rPr>
              <w:t>10</w:t>
            </w:r>
          </w:p>
        </w:tc>
        <w:tc>
          <w:tcPr>
            <w:tcW w:w="3384" w:type="dxa"/>
            <w:tcBorders>
              <w:right w:val="single" w:color="auto" w:sz="12" w:space="0"/>
            </w:tcBorders>
            <w:vAlign w:val="center"/>
          </w:tcPr>
          <w:p w14:paraId="469C2562">
            <w:pPr>
              <w:pStyle w:val="8"/>
              <w:jc w:val="center"/>
              <w:rPr>
                <w:rFonts w:ascii="Times New Roman" w:hAnsi="Times New Roman" w:eastAsia="宋体"/>
                <w:sz w:val="18"/>
                <w:highlight w:val="none"/>
              </w:rPr>
            </w:pPr>
          </w:p>
        </w:tc>
      </w:tr>
      <w:tr w14:paraId="2BF5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4" w:type="dxa"/>
            <w:tcBorders>
              <w:left w:val="single" w:color="auto" w:sz="12" w:space="0"/>
              <w:bottom w:val="single" w:color="auto" w:sz="12" w:space="0"/>
            </w:tcBorders>
            <w:vAlign w:val="center"/>
          </w:tcPr>
          <w:p w14:paraId="31F787F8">
            <w:pPr>
              <w:pStyle w:val="8"/>
              <w:jc w:val="center"/>
              <w:rPr>
                <w:rFonts w:ascii="Times New Roman" w:hAnsi="Times New Roman" w:eastAsia="宋体"/>
                <w:sz w:val="18"/>
                <w:highlight w:val="none"/>
              </w:rPr>
            </w:pPr>
            <w:r>
              <w:rPr>
                <w:rFonts w:ascii="Times New Roman" w:hAnsi="Times New Roman" w:eastAsia="宋体"/>
                <w:sz w:val="18"/>
                <w:highlight w:val="none"/>
              </w:rPr>
              <w:t>17</w:t>
            </w:r>
          </w:p>
        </w:tc>
        <w:tc>
          <w:tcPr>
            <w:tcW w:w="1894" w:type="dxa"/>
            <w:tcBorders>
              <w:bottom w:val="single" w:color="auto" w:sz="12" w:space="0"/>
            </w:tcBorders>
            <w:vAlign w:val="center"/>
          </w:tcPr>
          <w:p w14:paraId="51D09522">
            <w:pPr>
              <w:pStyle w:val="8"/>
              <w:jc w:val="center"/>
              <w:rPr>
                <w:rFonts w:ascii="Times New Roman" w:hAnsi="Times New Roman" w:eastAsia="宋体"/>
                <w:sz w:val="18"/>
                <w:highlight w:val="none"/>
              </w:rPr>
            </w:pPr>
            <w:r>
              <w:rPr>
                <w:rFonts w:ascii="Times New Roman" w:hAnsi="Times New Roman" w:eastAsia="宋体"/>
                <w:sz w:val="18"/>
                <w:highlight w:val="none"/>
              </w:rPr>
              <w:t>施工周期</w:t>
            </w:r>
          </w:p>
        </w:tc>
        <w:tc>
          <w:tcPr>
            <w:tcW w:w="941" w:type="dxa"/>
            <w:tcBorders>
              <w:bottom w:val="single" w:color="auto" w:sz="12" w:space="0"/>
            </w:tcBorders>
            <w:vAlign w:val="center"/>
          </w:tcPr>
          <w:p w14:paraId="247DC621">
            <w:pPr>
              <w:pStyle w:val="8"/>
              <w:jc w:val="center"/>
              <w:rPr>
                <w:rFonts w:ascii="Times New Roman" w:hAnsi="Times New Roman" w:eastAsia="宋体"/>
                <w:sz w:val="18"/>
                <w:highlight w:val="none"/>
              </w:rPr>
            </w:pPr>
            <w:r>
              <w:rPr>
                <w:rFonts w:ascii="Times New Roman" w:hAnsi="Times New Roman" w:eastAsia="宋体"/>
                <w:sz w:val="18"/>
                <w:highlight w:val="none"/>
              </w:rPr>
              <w:t>≤天</w:t>
            </w:r>
          </w:p>
        </w:tc>
        <w:tc>
          <w:tcPr>
            <w:tcW w:w="993" w:type="dxa"/>
            <w:tcBorders>
              <w:bottom w:val="single" w:color="auto" w:sz="12" w:space="0"/>
            </w:tcBorders>
            <w:vAlign w:val="center"/>
          </w:tcPr>
          <w:p w14:paraId="1F0FEC33">
            <w:pPr>
              <w:pStyle w:val="8"/>
              <w:jc w:val="center"/>
              <w:rPr>
                <w:rFonts w:ascii="Times New Roman" w:hAnsi="Times New Roman" w:eastAsia="宋体"/>
                <w:sz w:val="18"/>
                <w:highlight w:val="none"/>
              </w:rPr>
            </w:pPr>
            <w:r>
              <w:rPr>
                <w:rFonts w:hint="eastAsia" w:ascii="Times New Roman" w:hAnsi="Times New Roman" w:eastAsia="宋体"/>
                <w:sz w:val="18"/>
                <w:highlight w:val="none"/>
              </w:rPr>
              <w:t>15</w:t>
            </w:r>
          </w:p>
        </w:tc>
        <w:tc>
          <w:tcPr>
            <w:tcW w:w="1292" w:type="dxa"/>
            <w:tcBorders>
              <w:bottom w:val="single" w:color="auto" w:sz="12" w:space="0"/>
            </w:tcBorders>
            <w:vAlign w:val="center"/>
          </w:tcPr>
          <w:p w14:paraId="5798E6F1">
            <w:pPr>
              <w:pStyle w:val="8"/>
              <w:jc w:val="center"/>
              <w:rPr>
                <w:rFonts w:hint="default" w:ascii="Times New Roman" w:hAnsi="Times New Roman" w:eastAsia="宋体"/>
                <w:sz w:val="18"/>
                <w:highlight w:val="none"/>
                <w:lang w:val="en-US" w:eastAsia="zh-CN"/>
              </w:rPr>
            </w:pPr>
            <w:r>
              <w:rPr>
                <w:rFonts w:hint="eastAsia" w:ascii="Times New Roman" w:hAnsi="Times New Roman" w:eastAsia="宋体"/>
                <w:sz w:val="18"/>
                <w:highlight w:val="none"/>
                <w:lang w:val="en-US" w:eastAsia="zh-CN"/>
              </w:rPr>
              <w:t>20</w:t>
            </w:r>
          </w:p>
        </w:tc>
        <w:tc>
          <w:tcPr>
            <w:tcW w:w="3384" w:type="dxa"/>
            <w:tcBorders>
              <w:bottom w:val="single" w:color="auto" w:sz="12" w:space="0"/>
              <w:right w:val="single" w:color="auto" w:sz="12" w:space="0"/>
            </w:tcBorders>
            <w:vAlign w:val="center"/>
          </w:tcPr>
          <w:p w14:paraId="62B25D16">
            <w:pPr>
              <w:pStyle w:val="8"/>
              <w:jc w:val="center"/>
              <w:rPr>
                <w:rFonts w:ascii="Times New Roman" w:hAnsi="Times New Roman" w:eastAsia="宋体"/>
                <w:sz w:val="18"/>
                <w:highlight w:val="none"/>
              </w:rPr>
            </w:pPr>
            <w:r>
              <w:rPr>
                <w:rFonts w:hint="eastAsia" w:ascii="Times New Roman" w:hAnsi="Times New Roman" w:eastAsia="宋体"/>
                <w:sz w:val="18"/>
                <w:highlight w:val="none"/>
              </w:rPr>
              <w:t>具备人员进罐后的</w:t>
            </w:r>
            <w:r>
              <w:rPr>
                <w:rFonts w:ascii="Times New Roman" w:hAnsi="Times New Roman" w:eastAsia="宋体"/>
                <w:sz w:val="18"/>
                <w:highlight w:val="none"/>
              </w:rPr>
              <w:t>施工周期</w:t>
            </w:r>
          </w:p>
        </w:tc>
      </w:tr>
    </w:tbl>
    <w:p w14:paraId="3AE04072">
      <w:pPr>
        <w:widowControl/>
        <w:spacing w:line="600" w:lineRule="exact"/>
        <w:ind w:firstLine="640" w:firstLineChars="200"/>
        <w:jc w:val="left"/>
        <w:rPr>
          <w:rFonts w:ascii="方正仿宋_GBK" w:hAnsi="方正仿宋_GBK" w:eastAsia="方正仿宋_GBK" w:cs="方正仿宋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四</w:t>
      </w:r>
      <w:r>
        <w:rPr>
          <w:rFonts w:hint="eastAsia" w:ascii="方正楷体_GBK" w:hAnsi="方正楷体_GBK" w:eastAsia="方正楷体_GBK" w:cs="方正楷体_GBK"/>
          <w:sz w:val="32"/>
          <w:szCs w:val="32"/>
          <w:highlight w:val="none"/>
        </w:rPr>
        <w:t>）</w:t>
      </w:r>
      <w:r>
        <w:rPr>
          <w:rFonts w:hint="eastAsia" w:ascii="方正仿宋_GBK" w:hAnsi="方正仿宋_GBK" w:eastAsia="方正仿宋_GBK" w:cs="方正仿宋_GBK"/>
          <w:sz w:val="32"/>
          <w:szCs w:val="32"/>
          <w:highlight w:val="none"/>
        </w:rPr>
        <w:t>浮盘技术要求</w:t>
      </w:r>
    </w:p>
    <w:p w14:paraId="1FC00DC2">
      <w:pPr>
        <w:widowControl/>
        <w:spacing w:line="600" w:lineRule="exact"/>
        <w:ind w:firstLine="640" w:firstLineChars="200"/>
        <w:jc w:val="left"/>
        <w:rPr>
          <w:rFonts w:ascii="Times New Roman" w:hAnsi="Times New Roman" w:eastAsia="宋体" w:cs="Times New Roman"/>
          <w:szCs w:val="24"/>
          <w:highlight w:val="none"/>
        </w:rPr>
      </w:pPr>
      <w:r>
        <w:rPr>
          <w:rFonts w:hint="eastAsia" w:ascii="方正仿宋_GBK" w:hAnsi="方正仿宋_GBK" w:eastAsia="方正仿宋_GBK" w:cs="方正仿宋_GBK"/>
          <w:sz w:val="32"/>
          <w:szCs w:val="32"/>
          <w:highlight w:val="none"/>
        </w:rPr>
        <w:t>1.不锈钢全接液双盘式内浮顶及配套材料应保证在全行程上无阻碍的正常运行，升降平稳，导向机构、密封装置及自动通气阀、支柱等无卡涩现象，在升降和静止时应处于水平漂浮状态；浮盘及其附件与罐体上的其它附件无干扰，浮盘与液面接触部分无渗漏；</w:t>
      </w:r>
    </w:p>
    <w:p w14:paraId="71E73520">
      <w:pPr>
        <w:widowControl/>
        <w:spacing w:line="60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2.根据存储介质密度，浮盘的设计浮力不小于自重的2.5倍与浮盘上升时产生的摩擦力之和，且浮盘的浸液深度不小于50mm，无油气空间；浮顶的结构设计还应考虑密闭储罐设计内压（</w:t>
      </w:r>
      <w:r>
        <w:rPr>
          <w:rFonts w:hint="eastAsia" w:ascii="方正仿宋_GBK" w:hAnsi="方正仿宋_GBK" w:eastAsia="方正仿宋_GBK" w:cs="方正仿宋_GBK"/>
          <w:color w:val="FF0000"/>
          <w:sz w:val="32"/>
          <w:szCs w:val="32"/>
          <w:highlight w:val="none"/>
          <w:lang w:eastAsia="zh-CN"/>
        </w:rPr>
        <w:t>有</w:t>
      </w:r>
      <w:r>
        <w:rPr>
          <w:rFonts w:hint="eastAsia" w:ascii="方正仿宋_GBK" w:hAnsi="方正仿宋_GBK" w:eastAsia="方正仿宋_GBK" w:cs="方正仿宋_GBK"/>
          <w:color w:val="FF0000"/>
          <w:sz w:val="32"/>
          <w:szCs w:val="32"/>
          <w:highlight w:val="none"/>
        </w:rPr>
        <w:t>氮封</w:t>
      </w:r>
      <w:r>
        <w:rPr>
          <w:rFonts w:hint="eastAsia" w:ascii="方正仿宋_GBK" w:hAnsi="方正仿宋_GBK" w:eastAsia="方正仿宋_GBK" w:cs="方正仿宋_GBK"/>
          <w:sz w:val="32"/>
          <w:szCs w:val="32"/>
          <w:highlight w:val="none"/>
        </w:rPr>
        <w:t>）对浮顶厚度方向的挤压作用。</w:t>
      </w:r>
      <w:r>
        <w:rPr>
          <w:rFonts w:hint="eastAsia" w:ascii="方正仿宋_GBK" w:hAnsi="方正仿宋_GBK" w:eastAsia="方正仿宋_GBK" w:cs="方正仿宋_GBK"/>
          <w:color w:val="FF0000"/>
          <w:sz w:val="32"/>
          <w:szCs w:val="32"/>
          <w:highlight w:val="none"/>
        </w:rPr>
        <w:t>卖方在技术标书中提供浮力计算书</w:t>
      </w:r>
      <w:r>
        <w:rPr>
          <w:rFonts w:hint="eastAsia" w:ascii="方正仿宋_GBK" w:hAnsi="方正仿宋_GBK" w:eastAsia="方正仿宋_GBK" w:cs="方正仿宋_GBK"/>
          <w:sz w:val="32"/>
          <w:szCs w:val="32"/>
          <w:highlight w:val="none"/>
        </w:rPr>
        <w:t>；</w:t>
      </w:r>
    </w:p>
    <w:p w14:paraId="4FB3FB6C">
      <w:pPr>
        <w:widowControl/>
        <w:spacing w:line="600" w:lineRule="exact"/>
        <w:ind w:firstLine="640" w:firstLineChars="200"/>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sz w:val="32"/>
          <w:szCs w:val="32"/>
          <w:highlight w:val="none"/>
        </w:rPr>
        <w:t>3.不锈钢浮盘本体平贴入液面，整座不锈钢浮盘底部平面与储液完全接触；</w:t>
      </w:r>
      <w:r>
        <w:rPr>
          <w:rFonts w:hint="eastAsia" w:ascii="方正仿宋_GBK" w:hAnsi="方正仿宋_GBK" w:eastAsia="方正仿宋_GBK" w:cs="方正仿宋_GBK"/>
          <w:b/>
          <w:bCs/>
          <w:sz w:val="32"/>
          <w:szCs w:val="32"/>
          <w:highlight w:val="none"/>
        </w:rPr>
        <w:t xml:space="preserve"> </w:t>
      </w:r>
    </w:p>
    <w:p w14:paraId="5BCE974C">
      <w:pPr>
        <w:widowControl/>
        <w:spacing w:line="60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4.浮盘结构：</w:t>
      </w:r>
      <w:r>
        <w:rPr>
          <w:rFonts w:hint="eastAsia" w:ascii="方正仿宋_GBK" w:hAnsi="方正仿宋_GBK" w:eastAsia="方正仿宋_GBK" w:cs="方正仿宋_GBK"/>
          <w:color w:val="auto"/>
          <w:sz w:val="32"/>
          <w:szCs w:val="32"/>
          <w:highlight w:val="none"/>
        </w:rPr>
        <w:t>采用全接液不锈钢双盘式内浮顶，无梁结构设计，</w:t>
      </w:r>
      <w:r>
        <w:rPr>
          <w:rFonts w:hint="eastAsia" w:ascii="方正仿宋_GBK" w:hAnsi="方正仿宋_GBK" w:eastAsia="方正仿宋_GBK" w:cs="方正仿宋_GBK"/>
          <w:sz w:val="32"/>
          <w:szCs w:val="32"/>
          <w:highlight w:val="none"/>
        </w:rPr>
        <w:t>浮盘由若干不锈钢浮箱模块组成，带蜂巢芯，所有浮力元件（浮箱各面）为蜂窝箱上板厚0.6mm、下板厚1.2mm,浮顶整体厚度≥120mm的不锈钢S30408板材，保证浮盘强度，并在连接处进行密封处理；蜂窝箱模块内部安装铝制蜂窝，材质为3003H18，厚度不小于0.05mm，蜂巢孔数量每平方米不少于2500个；浮箱单元采用锁紧调平固定无梁安装结构形式，浮箱间通过螺栓连接成整体浮盘结构；</w:t>
      </w:r>
    </w:p>
    <w:p w14:paraId="2A471BB6">
      <w:pPr>
        <w:widowControl/>
        <w:spacing w:line="60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5.材质要求：不锈钢全接液双盘式内浮顶的所有金属部件（包括所有附件）均为不锈钢材质；所有紧固件材质均为奥氏体不锈钢304，防旋转装置采用S304 材质，不得采用不锈钢、碳钢材质混用；不锈钢材料的表面质量满足以下要求：板材表面没有裂纹、腐蚀和穿孔；板材表面的轻微划痕、擦伤等缺陷的深度不超过板材厚度的允许负偏差；型材表面没有裂纹、起皮、腐蚀斑点和非金属侵入物；</w:t>
      </w:r>
    </w:p>
    <w:p w14:paraId="108622A2">
      <w:pPr>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浮箱的焊接采用自动氩弧焊或激光焊接，确保焊接质量。浮箱应平整、密闭、无褶皱和扭曲变形；箱体表面无超过1.5mm的凸起或凹陷，浮箱与浮箱搭接宽度偏差不大于3mm。所有浮箱搭接处、浮箱和边缘构件搭接处不应出现缝隙；浮</w:t>
      </w:r>
    </w:p>
    <w:p w14:paraId="3B456A28">
      <w:pPr>
        <w:jc w:val="both"/>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箱单元进行不低于20kPa气压试验，保压时间不低于2min，并出具检查合格报告；</w:t>
      </w:r>
    </w:p>
    <w:p w14:paraId="6BDBE94F">
      <w:pPr>
        <w:widowControl/>
        <w:spacing w:line="60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7.浮箱模块可拆卸更换，单个浮箱能便于进出储罐安装（储罐不需要额外单独开孔）。浮力单元（浮箱）为独立单元，浮盘40%浮力单元泄漏时，仍能保证浮盘安全运行；</w:t>
      </w:r>
    </w:p>
    <w:p w14:paraId="0FE45257">
      <w:pPr>
        <w:pStyle w:val="8"/>
        <w:spacing w:after="0" w:line="6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8.浮盘箱体应严密可靠连接，采用螺栓紧固件、卡槽等连接型式。箱体间采用耐油、耐腐蚀性能好的阻燃材料密封，且压缩量不小于箱体制作允差；</w:t>
      </w:r>
    </w:p>
    <w:p w14:paraId="29EAC06B">
      <w:pPr>
        <w:widowControl/>
        <w:spacing w:line="60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9.不锈钢浮盘边缘构件及穿过浮盘开孔处的部件具有密封功能，浸入液体深度不小于100mm，周边用耐油、耐腐蚀、耐磨的密封材料进行密封。立柱通过装置、人孔、采样孔、负压消除装置等全部附件采用全接液型式，从源头阻绝油气散逸；</w:t>
      </w:r>
    </w:p>
    <w:p w14:paraId="4B81BC08">
      <w:pPr>
        <w:pStyle w:val="8"/>
        <w:spacing w:after="0" w:line="6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10.浮盘侧壁有开孔的立柱（导波管和量油孔等）采用整体包裹伸缩囊套进行密封处理，阻绝油气散逸，伸缩囊套不能对油品液面产生影响，不会产生虚假液位；</w:t>
      </w:r>
    </w:p>
    <w:p w14:paraId="59951AB4">
      <w:pPr>
        <w:spacing w:line="6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11.在支撑和漂浮的状况下，不锈钢全接液双盘式内浮顶任何部位均能承受 2.2kN/m²载荷，在不锈钢浮盘上任意处都可走动。无论不锈钢浮盘漂浮或落在支腿上，应保证不锈钢浮盘不受损伤和产品不溅到浮盘上。</w:t>
      </w:r>
    </w:p>
    <w:p w14:paraId="06915B1F">
      <w:pPr>
        <w:spacing w:line="6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12.管件、支腿、导向装置等穿过不锈钢全接液双盘式内浮顶时均加设有效密封装置，确保泄漏量满足排放测试要求；</w:t>
      </w:r>
    </w:p>
    <w:p w14:paraId="3CB44D29">
      <w:pPr>
        <w:spacing w:line="6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13.不锈钢全接液双盘式内浮顶上暴露在产品蒸汽或液体中的所有接缝采用焊接、螺栓连接、螺钉连接、铆接、夹紧或密封等措施，确保性能测试要求；</w:t>
      </w:r>
    </w:p>
    <w:p w14:paraId="18FB3811">
      <w:pPr>
        <w:pStyle w:val="8"/>
        <w:spacing w:after="0" w:line="6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14.浮盘各零部件的规格、尺寸、厚度和型材规格以及构件之间的连接方式符合须满足本技术规格书相关要求，不降低规格和改变连接方式；</w:t>
      </w:r>
    </w:p>
    <w:p w14:paraId="0F4874CA">
      <w:pPr>
        <w:spacing w:line="6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15.浮盘及其附件以及胶带选用的材料与内部储液相适应；</w:t>
      </w:r>
    </w:p>
    <w:p w14:paraId="29D6B7BF">
      <w:pPr>
        <w:spacing w:line="6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16.内浮顶无论处于最低高度还是运行到最高设计高度时，内浮顶上的所有构件均不得与罐内的固定设施相碰撞；</w:t>
      </w:r>
    </w:p>
    <w:p w14:paraId="1708A1BD">
      <w:pPr>
        <w:spacing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highlight w:val="none"/>
        </w:rPr>
        <w:t>17.内浮盘应有由具有国家级资质的单位出</w:t>
      </w:r>
      <w:r>
        <w:rPr>
          <w:rFonts w:hint="eastAsia" w:ascii="方正仿宋_GBK" w:hAnsi="方正仿宋_GBK" w:eastAsia="方正仿宋_GBK" w:cs="方正仿宋_GBK"/>
          <w:color w:val="auto"/>
          <w:sz w:val="32"/>
          <w:szCs w:val="32"/>
          <w:highlight w:val="none"/>
        </w:rPr>
        <w:t>具的安全性评估报告；</w:t>
      </w:r>
    </w:p>
    <w:p w14:paraId="679F6093">
      <w:pPr>
        <w:spacing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18.卖方需提供经国家认定的检测机构出具的内浮盘产品强度检测报告，报告内容中需能体现出“</w:t>
      </w:r>
      <w:r>
        <w:rPr>
          <w:rFonts w:hint="eastAsia" w:ascii="方正仿宋_GBK" w:hAnsi="方正仿宋_GBK" w:eastAsia="方正仿宋_GBK" w:cs="方正仿宋_GBK"/>
          <w:color w:val="auto"/>
          <w:kern w:val="2"/>
          <w:sz w:val="32"/>
          <w:szCs w:val="32"/>
          <w:lang w:val="en-US" w:eastAsia="zh-CN" w:bidi="ar-SA"/>
        </w:rPr>
        <w:t>全接液不锈钢双盘式内浮顶</w:t>
      </w:r>
      <w:r>
        <w:rPr>
          <w:rFonts w:hint="eastAsia" w:ascii="方正仿宋_GBK" w:hAnsi="方正仿宋_GBK" w:eastAsia="方正仿宋_GBK" w:cs="方正仿宋_GBK"/>
          <w:color w:val="auto"/>
          <w:sz w:val="32"/>
          <w:szCs w:val="32"/>
          <w:highlight w:val="none"/>
        </w:rPr>
        <w:t>”；</w:t>
      </w:r>
    </w:p>
    <w:p w14:paraId="129A5E43">
      <w:pPr>
        <w:spacing w:line="600" w:lineRule="exact"/>
        <w:ind w:firstLine="640" w:firstLineChars="200"/>
        <w:rPr>
          <w:rFonts w:ascii="方正仿宋_GBK" w:hAnsi="方正仿宋_GBK" w:eastAsia="方正仿宋_GBK" w:cs="方正仿宋_GBK"/>
          <w:color w:val="auto"/>
          <w:sz w:val="32"/>
          <w:szCs w:val="32"/>
          <w:highlight w:val="none"/>
        </w:rPr>
      </w:pPr>
      <w:bookmarkStart w:id="7" w:name="_Hlk172904719"/>
      <w:r>
        <w:rPr>
          <w:rFonts w:hint="eastAsia" w:ascii="方正仿宋_GBK" w:hAnsi="方正仿宋_GBK" w:eastAsia="方正仿宋_GBK" w:cs="方正仿宋_GBK"/>
          <w:color w:val="auto"/>
          <w:sz w:val="32"/>
          <w:szCs w:val="32"/>
          <w:highlight w:val="none"/>
        </w:rPr>
        <w:t>19.卖方需提供经国家认定的检测资质单位出具的内浮盘产品应用后储罐内部油气浓度检测报告</w:t>
      </w:r>
      <w:bookmarkEnd w:id="7"/>
      <w:r>
        <w:rPr>
          <w:rFonts w:hint="eastAsia" w:ascii="方正仿宋_GBK" w:hAnsi="方正仿宋_GBK" w:eastAsia="方正仿宋_GBK" w:cs="方正仿宋_GBK"/>
          <w:color w:val="auto"/>
          <w:sz w:val="32"/>
          <w:szCs w:val="32"/>
          <w:highlight w:val="none"/>
        </w:rPr>
        <w:t>；</w:t>
      </w:r>
    </w:p>
    <w:p w14:paraId="67AE6F11">
      <w:pPr>
        <w:spacing w:line="360" w:lineRule="auto"/>
        <w:ind w:firstLine="640" w:firstLineChars="200"/>
        <w:jc w:val="lef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20.提供由第三方实验室等机构出具的抗爆实验报告，报告内容中需能体现出“</w:t>
      </w:r>
      <w:r>
        <w:rPr>
          <w:rFonts w:hint="eastAsia" w:ascii="方正仿宋_GBK" w:hAnsi="方正仿宋_GBK" w:eastAsia="方正仿宋_GBK" w:cs="方正仿宋_GBK"/>
          <w:color w:val="auto"/>
          <w:kern w:val="2"/>
          <w:sz w:val="32"/>
          <w:szCs w:val="32"/>
          <w:lang w:val="en-US" w:eastAsia="zh-CN" w:bidi="ar-SA"/>
        </w:rPr>
        <w:t>全接液不锈钢双盘式内浮顶</w:t>
      </w:r>
      <w:r>
        <w:rPr>
          <w:rFonts w:hint="eastAsia" w:ascii="方正仿宋_GBK" w:hAnsi="方正仿宋_GBK" w:eastAsia="方正仿宋_GBK" w:cs="方正仿宋_GBK"/>
          <w:color w:val="auto"/>
          <w:sz w:val="32"/>
          <w:szCs w:val="32"/>
          <w:highlight w:val="none"/>
        </w:rPr>
        <w:t>”；</w:t>
      </w:r>
    </w:p>
    <w:p w14:paraId="5EB6A4FB">
      <w:pPr>
        <w:spacing w:line="6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21.提供由国家级四大消防研究所(天消所、川消所、沈消所、上消所)之一出具的耐火极限不低于2小时的试验报告，报告内容中需能体现出“</w:t>
      </w:r>
      <w:r>
        <w:rPr>
          <w:rFonts w:hint="eastAsia" w:ascii="方正仿宋_GBK" w:hAnsi="方正仿宋_GBK" w:eastAsia="方正仿宋_GBK" w:cs="方正仿宋_GBK"/>
          <w:color w:val="auto"/>
          <w:kern w:val="2"/>
          <w:sz w:val="32"/>
          <w:szCs w:val="32"/>
          <w:lang w:val="en-US" w:eastAsia="zh-CN" w:bidi="ar-SA"/>
        </w:rPr>
        <w:t>全接液不锈钢双盘式内浮顶</w:t>
      </w:r>
      <w:r>
        <w:rPr>
          <w:rFonts w:hint="eastAsia" w:ascii="方正仿宋_GBK" w:hAnsi="方正仿宋_GBK" w:eastAsia="方正仿宋_GBK" w:cs="方正仿宋_GBK"/>
          <w:color w:val="auto"/>
          <w:sz w:val="32"/>
          <w:szCs w:val="32"/>
          <w:highlight w:val="none"/>
        </w:rPr>
        <w:t>”。</w:t>
      </w:r>
    </w:p>
    <w:p w14:paraId="70B27C2F">
      <w:pPr>
        <w:spacing w:line="600" w:lineRule="exact"/>
        <w:ind w:firstLine="640"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22.提供国家认定的第三方不锈钢板材检测报告（业主、制造商、双方签字确认）。</w:t>
      </w:r>
    </w:p>
    <w:p w14:paraId="34CA3FE8">
      <w:pPr>
        <w:spacing w:line="600" w:lineRule="exact"/>
        <w:ind w:firstLine="640" w:firstLineChars="200"/>
        <w:rPr>
          <w:rFonts w:ascii="Times New Roman" w:hAnsi="Times New Roman" w:eastAsia="宋体" w:cs="Times New Roman"/>
          <w:b/>
          <w:bCs/>
          <w:color w:val="auto"/>
          <w:szCs w:val="24"/>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五</w:t>
      </w:r>
      <w:r>
        <w:rPr>
          <w:rFonts w:hint="eastAsia" w:ascii="方正楷体_GBK" w:hAnsi="方正楷体_GBK" w:eastAsia="方正楷体_GBK" w:cs="方正楷体_GBK"/>
          <w:color w:val="auto"/>
          <w:sz w:val="32"/>
          <w:szCs w:val="32"/>
          <w:highlight w:val="none"/>
        </w:rPr>
        <w:t>）</w:t>
      </w:r>
      <w:r>
        <w:rPr>
          <w:rFonts w:hint="eastAsia" w:ascii="方正仿宋_GBK" w:hAnsi="方正仿宋_GBK" w:eastAsia="方正仿宋_GBK" w:cs="方正仿宋_GBK"/>
          <w:color w:val="auto"/>
          <w:sz w:val="32"/>
          <w:szCs w:val="32"/>
          <w:highlight w:val="none"/>
        </w:rPr>
        <w:t>浮盘密封技术要求</w:t>
      </w:r>
    </w:p>
    <w:p w14:paraId="44C79201">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1.浮盘主密封采用二次密封结构：一次弹性压力板大补偿密封+二次舌型刮板密封；所采用密封材料应与内部储液相适应，同时能耐受100 ℃以上清罐时吹扫工况；</w:t>
      </w:r>
    </w:p>
    <w:p w14:paraId="3628BFC2">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 一次弹性压力板大补偿密封偿密封（一次密封）</w:t>
      </w:r>
    </w:p>
    <w:p w14:paraId="0720D3C5">
      <w:pPr>
        <w:pStyle w:val="8"/>
        <w:spacing w:after="0" w:line="312" w:lineRule="auto"/>
        <w:ind w:firstLine="42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（1）性能要求：</w:t>
      </w:r>
    </w:p>
    <w:p w14:paraId="202D8E8D">
      <w:pPr>
        <w:pStyle w:val="8"/>
        <w:spacing w:after="0" w:line="312" w:lineRule="auto"/>
        <w:ind w:firstLine="42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全接触：在</w:t>
      </w:r>
      <w:r>
        <w:rPr>
          <w:rFonts w:hint="eastAsia" w:ascii="方正仿宋_GBK" w:hAnsi="方正仿宋_GBK" w:eastAsia="方正仿宋_GBK" w:cs="方正仿宋_GBK"/>
          <w:color w:val="auto"/>
          <w:sz w:val="32"/>
          <w:szCs w:val="32"/>
          <w:lang w:eastAsia="zh-CN"/>
        </w:rPr>
        <w:t>储罐</w:t>
      </w:r>
      <w:r>
        <w:rPr>
          <w:rFonts w:hint="eastAsia" w:ascii="方正仿宋_GBK" w:hAnsi="方正仿宋_GBK" w:eastAsia="方正仿宋_GBK" w:cs="方正仿宋_GBK"/>
          <w:color w:val="auto"/>
          <w:sz w:val="32"/>
          <w:szCs w:val="32"/>
        </w:rPr>
        <w:t>长期使用过程中，一次密封与罐壁始终保持面接触且不受</w:t>
      </w:r>
      <w:r>
        <w:rPr>
          <w:rFonts w:hint="eastAsia" w:ascii="方正仿宋_GBK" w:hAnsi="方正仿宋_GBK" w:eastAsia="方正仿宋_GBK" w:cs="方正仿宋_GBK"/>
          <w:color w:val="auto"/>
          <w:sz w:val="32"/>
          <w:szCs w:val="32"/>
          <w:lang w:eastAsia="zh-CN"/>
        </w:rPr>
        <w:t>储罐</w:t>
      </w:r>
      <w:r>
        <w:rPr>
          <w:rFonts w:hint="eastAsia" w:ascii="方正仿宋_GBK" w:hAnsi="方正仿宋_GBK" w:eastAsia="方正仿宋_GBK" w:cs="方正仿宋_GBK"/>
          <w:color w:val="auto"/>
          <w:sz w:val="32"/>
          <w:szCs w:val="32"/>
        </w:rPr>
        <w:t>变形，浮盘移动的影响；</w:t>
      </w:r>
    </w:p>
    <w:p w14:paraId="6EFDC60B">
      <w:pPr>
        <w:pStyle w:val="8"/>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气密性：一次密封环形空间为气密性，保证不泄漏，</w:t>
      </w:r>
      <w:r>
        <w:rPr>
          <w:rFonts w:hint="eastAsia" w:ascii="方正仿宋_GBK" w:hAnsi="方正仿宋_GBK" w:eastAsia="方正仿宋_GBK" w:cs="方正仿宋_GBK"/>
          <w:color w:val="auto"/>
          <w:sz w:val="32"/>
          <w:szCs w:val="32"/>
          <w:highlight w:val="none"/>
        </w:rPr>
        <w:t>不小于300pa的气密性检测；</w:t>
      </w:r>
    </w:p>
    <w:p w14:paraId="0ED9101E">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导电性：边缘密封材料具有良好的导电性能。边缘密封与罐壁接触面任何情况下，</w:t>
      </w:r>
      <w:r>
        <w:rPr>
          <w:rFonts w:hint="eastAsia" w:ascii="方正仿宋_GBK" w:hAnsi="方正仿宋_GBK" w:eastAsia="方正仿宋_GBK" w:cs="方正仿宋_GBK"/>
          <w:color w:val="auto"/>
          <w:sz w:val="32"/>
          <w:szCs w:val="32"/>
          <w:highlight w:val="none"/>
        </w:rPr>
        <w:t>截面长度不小于200mm。任何工况下一次密封都能适应罐壁局部</w:t>
      </w:r>
      <w:r>
        <w:rPr>
          <w:rFonts w:hint="eastAsia" w:ascii="方正仿宋_GBK" w:hAnsi="方正仿宋_GBK" w:eastAsia="方正仿宋_GBK" w:cs="方正仿宋_GBK"/>
          <w:color w:val="auto"/>
          <w:sz w:val="32"/>
          <w:szCs w:val="32"/>
          <w:highlight w:val="none"/>
          <w:lang w:val="en-US" w:eastAsia="zh-CN"/>
        </w:rPr>
        <w:t>变</w:t>
      </w:r>
      <w:r>
        <w:rPr>
          <w:rFonts w:hint="eastAsia" w:ascii="方正仿宋_GBK" w:hAnsi="方正仿宋_GBK" w:eastAsia="方正仿宋_GBK" w:cs="方正仿宋_GBK"/>
          <w:color w:val="auto"/>
          <w:sz w:val="32"/>
          <w:szCs w:val="32"/>
          <w:highlight w:val="none"/>
        </w:rPr>
        <w:t>形，罐壁与密封间接近零缝隙，一次密封使得浮盘与罐壁形成等电位连接；</w:t>
      </w:r>
    </w:p>
    <w:p w14:paraId="29448600">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居中性：边缘一次密封具备保持浮盘优良的居中性特性，浮盘处于居中位置，避免出现卡盘等运行事故；</w:t>
      </w:r>
    </w:p>
    <w:p w14:paraId="085E598F">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产品寿命要求：设计寿命不少于20年，产品选用材料不仅满足使用功能而且在</w:t>
      </w:r>
      <w:r>
        <w:rPr>
          <w:rFonts w:hint="eastAsia" w:ascii="方正仿宋_GBK" w:hAnsi="方正仿宋_GBK" w:eastAsia="方正仿宋_GBK" w:cs="方正仿宋_GBK"/>
          <w:color w:val="auto"/>
          <w:sz w:val="32"/>
          <w:szCs w:val="32"/>
          <w:highlight w:val="none"/>
          <w:lang w:eastAsia="zh-CN"/>
        </w:rPr>
        <w:t>储罐</w:t>
      </w:r>
      <w:r>
        <w:rPr>
          <w:rFonts w:hint="eastAsia" w:ascii="方正仿宋_GBK" w:hAnsi="方正仿宋_GBK" w:eastAsia="方正仿宋_GBK" w:cs="方正仿宋_GBK"/>
          <w:color w:val="auto"/>
          <w:sz w:val="32"/>
          <w:szCs w:val="32"/>
          <w:highlight w:val="none"/>
        </w:rPr>
        <w:t>工作环境中经久耐用。</w:t>
      </w:r>
    </w:p>
    <w:p w14:paraId="750028CF">
      <w:pPr>
        <w:pStyle w:val="8"/>
        <w:spacing w:after="0" w:line="600" w:lineRule="exact"/>
        <w:ind w:firstLine="640" w:firstLineChars="200"/>
        <w:rPr>
          <w:rFonts w:ascii="Times New Roman" w:hAnsi="Times New Roman" w:eastAsia="宋体"/>
          <w:b/>
          <w:bCs/>
          <w:color w:val="auto"/>
          <w:highlight w:val="none"/>
        </w:rPr>
      </w:pPr>
      <w:r>
        <w:rPr>
          <w:rFonts w:hint="eastAsia" w:ascii="方正仿宋_GBK" w:hAnsi="方正仿宋_GBK" w:eastAsia="方正仿宋_GBK" w:cs="方正仿宋_GBK"/>
          <w:color w:val="auto"/>
          <w:sz w:val="32"/>
          <w:szCs w:val="32"/>
          <w:highlight w:val="none"/>
        </w:rPr>
        <w:t>（2）技术指标：</w:t>
      </w:r>
    </w:p>
    <w:p w14:paraId="01477DBB">
      <w:pPr>
        <w:pStyle w:val="8"/>
        <w:spacing w:after="0"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结构：一次密封采用液体镶嵌式气密型密封安装结构，边缘密封与浮盘间封闭的气体空间为全密闭，密封压力不低于300Pa；</w:t>
      </w:r>
    </w:p>
    <w:p w14:paraId="28556DC8">
      <w:pPr>
        <w:pStyle w:val="8"/>
        <w:spacing w:after="0"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密封装置的补偿范围满足R(-X/+3X)标准，且不小于（-100/+200）mm；</w:t>
      </w:r>
    </w:p>
    <w:p w14:paraId="65906B2C">
      <w:pPr>
        <w:pStyle w:val="8"/>
        <w:spacing w:after="0"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浮顶与罐壁边缘间距350mm时，压紧力（最小）应不低于3kg/m（单位圆周上的压紧力），保证边缘密封与罐壁全接触。浮顶与罐壁边缘间距150mm时，压紧力（最小）应不低于23kg/m（单位圆周上的压紧力）；</w:t>
      </w:r>
    </w:p>
    <w:p w14:paraId="686B5BF5">
      <w:pPr>
        <w:pStyle w:val="8"/>
        <w:spacing w:after="0"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边缘密封与罐壁接触面长度不小于200mm，适应罐壁局部変形；</w:t>
      </w:r>
    </w:p>
    <w:p w14:paraId="5D5F09FE">
      <w:pPr>
        <w:pStyle w:val="8"/>
        <w:spacing w:after="0"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一次密封为液体镶嵌式，浸入油面深度不小于100mm；</w:t>
      </w:r>
    </w:p>
    <w:p w14:paraId="1F38B0F5">
      <w:pPr>
        <w:pStyle w:val="8"/>
        <w:spacing w:after="0" w:line="60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一次密封所有材料包括：301加硬弹性钢板、聚四氟乙烯密封材料具有阻燃性、防腐蚀性性能；</w:t>
      </w:r>
    </w:p>
    <w:p w14:paraId="5101FACA">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边缘密封材料具有良好的导电性能，满足材料导电性能要求。</w:t>
      </w:r>
    </w:p>
    <w:p w14:paraId="253CE6F9">
      <w:pPr>
        <w:spacing w:line="600" w:lineRule="exact"/>
        <w:ind w:firstLine="640" w:firstLineChars="200"/>
        <w:rPr>
          <w:rFonts w:ascii="Times New Roman" w:hAnsi="Times New Roman" w:eastAsia="宋体" w:cs="Times New Roman"/>
          <w:b/>
          <w:bCs/>
          <w:color w:val="auto"/>
          <w:szCs w:val="24"/>
        </w:rPr>
      </w:pPr>
      <w:r>
        <w:rPr>
          <w:rFonts w:hint="eastAsia" w:ascii="方正仿宋_GBK" w:hAnsi="方正仿宋_GBK" w:eastAsia="方正仿宋_GBK" w:cs="方正仿宋_GBK"/>
          <w:color w:val="auto"/>
          <w:sz w:val="32"/>
          <w:szCs w:val="32"/>
        </w:rPr>
        <w:t>3.二次舌形刮板密封</w:t>
      </w:r>
    </w:p>
    <w:p w14:paraId="603119E6">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二次密封为舌形刮板式密封，密封装置的承压板、压板等材质不低于 S30408,  厚度≥1.5mm，应具备浮盘限位功能，防止滑动弹力板疲劳失效；胶密封刮板材质为XPE（化学交联聚乙烯发泡材料），应具有高耐老化性能，且应保证其耐介质、耐化学品性能；橡胶密封刮板应采用阻燃型，其垂直燃烧性能不应低于GB/T10707-2008 的 FV-1 级的要求。橡胶密封刮板胶料的物理机械性能、耐油、耐老化等性能应不低于SH/T3194-2017 表6.4.1-1 的要求。橡胶密封刮板截面规格不低于320mmx12mmx5mm。连接处可用胶水对接，保证对接牢固。舌形带有足够的柔性，能与罐壁很好贴合，无明显的间隙和透光现象；舌形密封装置适应的环形空间范围为100-200mm；舌形带随浮顶运动方向的改变而翻转。</w:t>
      </w:r>
    </w:p>
    <w:p w14:paraId="17DA6FFA">
      <w:pPr>
        <w:pStyle w:val="8"/>
        <w:spacing w:after="0" w:line="600" w:lineRule="exact"/>
        <w:ind w:firstLine="422" w:firstLineChars="200"/>
        <w:rPr>
          <w:rFonts w:ascii="Times New Roman" w:hAnsi="Times New Roman" w:eastAsia="宋体"/>
          <w:b/>
          <w:bCs/>
          <w:color w:val="auto"/>
        </w:rPr>
      </w:pPr>
      <w:r>
        <w:rPr>
          <w:rFonts w:hint="eastAsia" w:ascii="Times New Roman" w:hAnsi="Times New Roman" w:cs="Times New Roman"/>
          <w:b/>
          <w:bCs/>
          <w:color w:val="auto"/>
        </w:rPr>
        <w:t xml:space="preserve"> </w:t>
      </w:r>
      <w:r>
        <w:rPr>
          <w:rFonts w:hint="eastAsia" w:ascii="方正仿宋_GBK" w:hAnsi="方正仿宋_GBK" w:eastAsia="方正仿宋_GBK" w:cs="方正仿宋_GBK"/>
          <w:color w:val="auto"/>
          <w:sz w:val="32"/>
          <w:szCs w:val="32"/>
        </w:rPr>
        <w:t>3.导波管/导向柱密封</w:t>
      </w:r>
    </w:p>
    <w:p w14:paraId="0F49DCDD">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性能要求：量油导向柱密封釆用液体镶嵌式可滑动套管密封、随动式结构，即避免导向柱开孔位置存在油气挥发，也保证导向移动的灵活性。镶嵌于储液中的导向柱套管及密封膜结构保证导向井处为气密性静密封空间；</w:t>
      </w:r>
    </w:p>
    <w:p w14:paraId="514DD85E">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（2）技术指标：套管和导向柱之间间隙不大于20mm，套管和导向柱间釆用填料密封；通过液封静密封结构，将导向柱井中挥发面积由0. 3~0. 5平方米减少至大约 0.02平方米左右；带孔导波管结构釆用伸缩囊组合密封结构，即可以解决导波管井密封问题， 也可以解决导波管开孔后无序挥发问题。</w:t>
      </w:r>
    </w:p>
    <w:p w14:paraId="43233C81">
      <w:pPr>
        <w:pStyle w:val="8"/>
        <w:spacing w:after="0" w:line="600" w:lineRule="exact"/>
        <w:ind w:firstLine="640" w:firstLineChars="200"/>
        <w:rPr>
          <w:rFonts w:ascii="Times New Roman" w:hAnsi="Times New Roman" w:eastAsia="宋体"/>
          <w:b/>
          <w:bCs/>
          <w:color w:val="auto"/>
        </w:rPr>
      </w:pPr>
      <w:r>
        <w:rPr>
          <w:rFonts w:hint="eastAsia" w:ascii="方正仿宋_GBK" w:hAnsi="方正仿宋_GBK" w:eastAsia="方正仿宋_GBK" w:cs="方正仿宋_GBK"/>
          <w:color w:val="auto"/>
          <w:sz w:val="32"/>
          <w:szCs w:val="32"/>
        </w:rPr>
        <w:t>4.自动通气阀密封</w:t>
      </w:r>
    </w:p>
    <w:p w14:paraId="15B7BA5F">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（1）性能要求：采用的阀座结构，应保证落地稳定，进排气通畅；能保证浮盘漂浮状态下，密封严密；密封面为双向软密封结构；</w:t>
      </w:r>
    </w:p>
    <w:p w14:paraId="0881D56B">
      <w:pPr>
        <w:pStyle w:val="8"/>
        <w:spacing w:after="0" w:line="600" w:lineRule="exact"/>
        <w:ind w:firstLine="640" w:firstLineChars="200"/>
        <w:rPr>
          <w:color w:val="auto"/>
        </w:rPr>
      </w:pPr>
      <w:r>
        <w:rPr>
          <w:rFonts w:hint="eastAsia" w:ascii="方正仿宋_GBK" w:hAnsi="方正仿宋_GBK" w:eastAsia="方正仿宋_GBK" w:cs="方正仿宋_GBK"/>
          <w:color w:val="auto"/>
          <w:sz w:val="32"/>
          <w:szCs w:val="32"/>
        </w:rPr>
        <w:t>（2）技术指标：应使阀盖和阀体之间的流通面积大于阀体通经提供的流通面积。</w:t>
      </w:r>
    </w:p>
    <w:p w14:paraId="64C186B5">
      <w:pPr>
        <w:spacing w:line="600" w:lineRule="exact"/>
        <w:ind w:firstLine="640" w:firstLineChars="200"/>
        <w:rPr>
          <w:rFonts w:ascii="Times New Roman" w:hAnsi="Times New Roman" w:eastAsia="宋体" w:cs="Times New Roman"/>
          <w:color w:val="auto"/>
          <w:szCs w:val="24"/>
        </w:rPr>
      </w:pPr>
      <w:r>
        <w:rPr>
          <w:rFonts w:hint="eastAsia" w:ascii="方正楷体_GBK" w:hAnsi="方正楷体_GBK" w:eastAsia="方正楷体_GBK" w:cs="方正楷体_GBK"/>
          <w:color w:val="auto"/>
          <w:sz w:val="32"/>
          <w:szCs w:val="32"/>
        </w:rPr>
        <w:t>（五）</w:t>
      </w:r>
      <w:r>
        <w:rPr>
          <w:rFonts w:hint="eastAsia" w:ascii="方正仿宋_GBK" w:hAnsi="方正仿宋_GBK" w:eastAsia="方正仿宋_GBK" w:cs="方正仿宋_GBK"/>
          <w:color w:val="auto"/>
          <w:sz w:val="32"/>
          <w:szCs w:val="32"/>
        </w:rPr>
        <w:t>内浮顶附件</w:t>
      </w:r>
    </w:p>
    <w:p w14:paraId="7346309C">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1.不锈钢浮盘设置人孔装置、防旋转装置、导静电装置、自动通气阀、导向装置、取样装置、负压消除装置（满足浮盘安全运行要求）、支腿装置等；所有部件均可以从人孔进入到罐内；</w:t>
      </w:r>
    </w:p>
    <w:p w14:paraId="523C28BE">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人孔装置：浮盘上配置1个方形人孔，规格不小于600mmX550mm，人孔配备通往罐底的梯子。梯子下端到罐底板的距离最小200mm，最大300mm。人孔增加上部锁定装置并密封严密。浮盘人孔采用全接液型式，周边密封材料应与浮盘主体密封材料相同，并采用螺栓紧固件等连接方式；</w:t>
      </w:r>
    </w:p>
    <w:p w14:paraId="49B0BDED">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3.防旋转装置：浮盘上设置</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套防旋转装置，不锈钢丝绳：Φ8mm，材质为不锈钢S30408。顶部设调节螺栓。防旋转装置穿过浮顶处应密封良好。套管选用最小厚度不小于 5mm 的不锈钢管。</w:t>
      </w:r>
    </w:p>
    <w:p w14:paraId="64C2A3AB">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导静电装置：全接液不锈钢内浮盘上所有的金属件均相互电气连通，并通过罐顶与罐外部接地件相连。电气连接线与固定顶相连时，不少于2组，且均布。选择的导线考虑强度、挠性、电阻、耐腐蚀性、连接的可靠性以及使用寿命，连接导线采用直径不小于5mm 的304不锈钢钢丝导线。连接导线两端加不锈钢线接头，浮顶设置不锈钢材质专用电气连接端子。静电导出线的两端接触良好，固定牢靠无锈迹；导静电装置接地电阻值不大于10Ω。导线两端均用不小于M12的不锈钢螺栓加防松垫片连接；静电导线长度余量不小于1000mm。所有内浮顶上的可动覆盖配件（舱口、人孔、排气装置及其他开孔）用电缆连接到内浮顶上，以防止在打开它们时出现静电，符合《石油库设计规范》（GB 50074-2014）及《立式圆筒形钢制焊接油罐设计规范》（GB 50341-2014）；</w:t>
      </w:r>
    </w:p>
    <w:p w14:paraId="1A21C0B8">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自动通气阀：浮盘上装设2个自动通气阀，其流通面积应按收发介质时的最大流量确定。当浮盘处于支撑状态时，通气阀能自动开启；当浮盘处于漂浮状态时，通气阀能自动关闭，并密封良好，自动通气阀阀盖与阀体之间设等电位电气连接；自动通气阀开启和关闭灵活，阀盖和阀体之间的流通面积大于阀体通径提供的流通面积。用钢管制作的阀杆两端应盲死或上端盲死、下端开设能排除积液的缺口，并与浮盘本体静电连接；</w:t>
      </w:r>
    </w:p>
    <w:p w14:paraId="3858B9D3">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量油孔、液位计导波管与浮盘之间采用套管密封，阻止油气挥发的同时保证运行中液面测量的准确。对于管子上开孔的导波管和量油孔卖方也可以采用其它的密封形式，但是安装密封后保证密封不影响采样和液位测量精度，密封材料由卖方提供；</w:t>
      </w:r>
    </w:p>
    <w:p w14:paraId="011E93CD">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7.支腿装置：</w:t>
      </w:r>
    </w:p>
    <w:p w14:paraId="7CA0A1AD">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（1）内浮顶的最低档和检修挡的高度均为1800 mm；</w:t>
      </w:r>
    </w:p>
    <w:p w14:paraId="5EC49F39">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（2）支腿为固定式，当内浮盘处于最低支撑高度时，浮盘及其以下附件不会互相碰撞；当浮盘处于最大设计液位高度时，支柱不与固定顶相碰撞；</w:t>
      </w:r>
    </w:p>
    <w:p w14:paraId="6AD81020">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（3）支柱在不锈钢内浮盘上均匀分布，能承受浮盘自重和700Pa 均布附加荷载，考虑非均匀支撑沉降的影响，相同材质接触面加设橡胶垫。支柱下端与罐底接触处，采用缓冲垫，保证不锈钢浮盘不对罐底产生冲击；</w:t>
      </w:r>
    </w:p>
    <w:p w14:paraId="1B1EC780">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 xml:space="preserve">）内浮盘的支柱强度与稳定性符合GB50017《钢结构设计规范》的要求，直径≥φ40mm,厚度≥3mm,在水平方向，支柱距离罐底边缘至少300mm；支柱垂直度偏差不大于其长度的 0.5%，且不大于 10mm；任何支柱到其他附件边缘的水平距离不小于200mm。支腿间距不大于3米，支柱不允许有拼接焊缝。所有支腿必须加装橡塑缓冲垫。浮顶的边缘构件外沿与罐壁间隙为180mm±30mm；支柱的分布密度不大于1根/4.5m²； </w:t>
      </w:r>
    </w:p>
    <w:p w14:paraId="73930CA7">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）浮盘支柱本身及浮盘支柱与其他部分的连接结构能承受最大进液时产生的汽液冲击；</w:t>
      </w:r>
    </w:p>
    <w:p w14:paraId="1033738E">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8.人孔装置：</w:t>
      </w:r>
    </w:p>
    <w:p w14:paraId="043B9A67">
      <w:pPr>
        <w:pStyle w:val="8"/>
        <w:spacing w:after="0"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人孔尺寸规格不小于600mmX550mm</w:t>
      </w:r>
      <w:r>
        <w:rPr>
          <w:rFonts w:hint="eastAsia" w:ascii="方正仿宋_GBK" w:hAnsi="方正仿宋_GBK" w:eastAsia="方正仿宋_GBK" w:cs="方正仿宋_GBK"/>
          <w:color w:val="auto"/>
          <w:sz w:val="32"/>
          <w:szCs w:val="32"/>
          <w:lang w:eastAsia="zh-CN"/>
        </w:rPr>
        <w:t>。</w:t>
      </w:r>
    </w:p>
    <w:p w14:paraId="030837B8">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9.超压排气装置：</w:t>
      </w:r>
    </w:p>
    <w:p w14:paraId="7874D299">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（1）基于浮盘安全运行原则，一次密封空间设置超压排气装置；</w:t>
      </w:r>
    </w:p>
    <w:p w14:paraId="36E4CF01">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根据本项目提供的介质物性、储罐物料进出速率等确定超压排气装置排放压力、数量及气体排放进口安装高度，保证装置排放可靠；当内浮顶浮盘运行时无法进入浮盘上方，要保证长时间工作后安全保护装置仍然能可靠开启。同时由于边缘密封环形间为超低压密封压力，要保证装置在低压状态下，能可靠开启；</w:t>
      </w:r>
    </w:p>
    <w:p w14:paraId="71F756FA">
      <w:pPr>
        <w:pStyle w:val="8"/>
        <w:spacing w:after="0"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（3）排放压力值不大于350Pa；</w:t>
      </w:r>
    </w:p>
    <w:p w14:paraId="55F727B0">
      <w:pPr>
        <w:pStyle w:val="8"/>
        <w:spacing w:after="0" w:line="600" w:lineRule="exact"/>
        <w:ind w:firstLine="640"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（4）超压排气装置规格DN25。</w:t>
      </w:r>
    </w:p>
    <w:p w14:paraId="74D1E78F">
      <w:pPr>
        <w:pStyle w:val="2"/>
        <w:spacing w:before="0" w:after="0" w:line="600" w:lineRule="exact"/>
        <w:ind w:firstLine="640" w:firstLineChars="200"/>
        <w:rPr>
          <w:rFonts w:ascii="方正黑体_GBK" w:hAnsi="方正黑体_GBK" w:eastAsia="方正黑体_GBK" w:cs="方正黑体_GBK"/>
          <w:b w:val="0"/>
          <w:bCs/>
          <w:color w:val="auto"/>
          <w:sz w:val="32"/>
          <w:szCs w:val="32"/>
        </w:rPr>
      </w:pPr>
      <w:bookmarkStart w:id="8" w:name="_Toc173832518"/>
      <w:r>
        <w:rPr>
          <w:rFonts w:hint="eastAsia" w:ascii="方正黑体_GBK" w:hAnsi="方正黑体_GBK" w:eastAsia="方正黑体_GBK" w:cs="方正黑体_GBK"/>
          <w:b w:val="0"/>
          <w:bCs/>
          <w:color w:val="auto"/>
          <w:sz w:val="32"/>
          <w:szCs w:val="32"/>
        </w:rPr>
        <w:t>五、质量性能保证</w:t>
      </w:r>
      <w:bookmarkEnd w:id="8"/>
    </w:p>
    <w:p w14:paraId="0AABADF7">
      <w:pPr>
        <w:spacing w:line="600" w:lineRule="exact"/>
        <w:ind w:firstLine="640" w:firstLineChars="200"/>
        <w:rPr>
          <w:rFonts w:ascii="方正仿宋_GBK" w:hAnsi="方正仿宋_GBK" w:eastAsia="方正仿宋_GBK" w:cs="方正仿宋_GBK"/>
          <w:bCs/>
          <w:color w:val="auto"/>
          <w:sz w:val="32"/>
          <w:szCs w:val="32"/>
        </w:rPr>
      </w:pPr>
      <w:bookmarkStart w:id="9" w:name="_Hlk110091412"/>
      <w:r>
        <w:rPr>
          <w:rFonts w:hint="eastAsia" w:ascii="方正楷体_GBK" w:hAnsi="方正楷体_GBK" w:eastAsia="方正楷体_GBK" w:cs="方正楷体_GBK"/>
          <w:color w:val="auto"/>
          <w:sz w:val="32"/>
          <w:szCs w:val="32"/>
        </w:rPr>
        <w:t>（一）</w:t>
      </w:r>
      <w:r>
        <w:rPr>
          <w:rFonts w:hint="eastAsia" w:ascii="方正仿宋_GBK" w:hAnsi="方正仿宋_GBK" w:eastAsia="方正仿宋_GBK" w:cs="方正仿宋_GBK"/>
          <w:bCs/>
          <w:color w:val="auto"/>
          <w:sz w:val="32"/>
          <w:szCs w:val="32"/>
        </w:rPr>
        <w:t>性能保证及供货原则</w:t>
      </w:r>
    </w:p>
    <w:p w14:paraId="5B118690">
      <w:pPr>
        <w:spacing w:line="312" w:lineRule="auto"/>
        <w:ind w:left="210" w:leftChars="100"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卖方应保证所供应设备工艺性能和机械性能达到买方技术参数之规定及使用要求，若因卖方原因导致设备投用后无法达到相应要求，卖方承担所有后果。</w:t>
      </w:r>
    </w:p>
    <w:p w14:paraId="67F60305">
      <w:pPr>
        <w:spacing w:line="312" w:lineRule="auto"/>
        <w:ind w:left="210" w:leftChars="100"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可靠性原则：卖方提供的全接液装配浮盘及其边缘密封设备必须是运行可靠的，稳定的，成熟的产品。</w:t>
      </w:r>
    </w:p>
    <w:p w14:paraId="2C98F4DF">
      <w:pPr>
        <w:spacing w:line="312" w:lineRule="auto"/>
        <w:ind w:left="210" w:leftChars="100"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先进性原则：卖方提供的全接液装配浮盘必须是目前技术上先进的产品，所有组成部分必须是全新的。</w:t>
      </w:r>
    </w:p>
    <w:p w14:paraId="6B8C8666">
      <w:pPr>
        <w:spacing w:line="312" w:lineRule="auto"/>
        <w:ind w:left="210" w:leftChars="100"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完整性原则：卖方提供的全接液装配浮盘及其边缘密封设备应包括配件等成套设备的设计制造、指导</w:t>
      </w:r>
      <w:r>
        <w:rPr>
          <w:rFonts w:hint="eastAsia" w:ascii="方正仿宋_GBK" w:hAnsi="方正仿宋_GBK" w:eastAsia="方正仿宋_GBK" w:cs="方正仿宋_GBK"/>
          <w:color w:val="auto"/>
          <w:sz w:val="32"/>
          <w:szCs w:val="32"/>
          <w:lang w:val="en-US" w:eastAsia="zh-CN"/>
        </w:rPr>
        <w:t>拆</w:t>
      </w:r>
      <w:r>
        <w:rPr>
          <w:rFonts w:hint="eastAsia" w:ascii="方正仿宋_GBK" w:hAnsi="方正仿宋_GBK" w:eastAsia="方正仿宋_GBK" w:cs="方正仿宋_GBK"/>
          <w:bCs/>
          <w:color w:val="auto"/>
          <w:sz w:val="32"/>
          <w:szCs w:val="32"/>
        </w:rPr>
        <w:t>装。</w:t>
      </w:r>
    </w:p>
    <w:p w14:paraId="46E29D48">
      <w:pPr>
        <w:spacing w:line="600" w:lineRule="exact"/>
        <w:ind w:firstLine="640" w:firstLineChars="200"/>
        <w:rPr>
          <w:rFonts w:ascii="方正仿宋_GBK" w:hAnsi="方正仿宋_GBK" w:eastAsia="方正仿宋_GBK" w:cs="方正仿宋_GBK"/>
          <w:bCs/>
          <w:color w:val="auto"/>
          <w:sz w:val="32"/>
          <w:szCs w:val="32"/>
        </w:rPr>
      </w:pPr>
      <w:r>
        <w:rPr>
          <w:rFonts w:hint="eastAsia" w:ascii="方正楷体_GBK" w:hAnsi="方正楷体_GBK" w:eastAsia="方正楷体_GBK" w:cs="方正楷体_GBK"/>
          <w:color w:val="auto"/>
          <w:sz w:val="32"/>
          <w:szCs w:val="32"/>
        </w:rPr>
        <w:t>（二）</w:t>
      </w:r>
      <w:r>
        <w:rPr>
          <w:rFonts w:hint="eastAsia" w:ascii="方正仿宋_GBK" w:hAnsi="方正仿宋_GBK" w:eastAsia="方正仿宋_GBK" w:cs="方正仿宋_GBK"/>
          <w:bCs/>
          <w:color w:val="auto"/>
          <w:sz w:val="32"/>
          <w:szCs w:val="32"/>
        </w:rPr>
        <w:t>质量保证</w:t>
      </w:r>
    </w:p>
    <w:p w14:paraId="4896F2CF">
      <w:pPr>
        <w:spacing w:line="600" w:lineRule="exact"/>
        <w:ind w:firstLine="640" w:firstLineChars="200"/>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rPr>
        <w:t>1.浮盘部件（除浮箱间的密封垫片）使用寿命不低于20年；密封装置使用寿命不低于10年</w:t>
      </w:r>
      <w:r>
        <w:rPr>
          <w:rFonts w:hint="eastAsia" w:ascii="方正仿宋_GBK" w:hAnsi="方正仿宋_GBK" w:eastAsia="方正仿宋_GBK" w:cs="方正仿宋_GBK"/>
          <w:bCs/>
          <w:color w:val="auto"/>
          <w:sz w:val="32"/>
          <w:szCs w:val="32"/>
          <w:lang w:val="en-US" w:eastAsia="zh-CN"/>
        </w:rPr>
        <w:t>；设备整体</w:t>
      </w:r>
      <w:r>
        <w:rPr>
          <w:rFonts w:hint="eastAsia" w:ascii="方正仿宋_GBK" w:hAnsi="方正仿宋_GBK" w:eastAsia="方正仿宋_GBK" w:cs="方正仿宋_GBK"/>
          <w:bCs/>
          <w:color w:val="auto"/>
          <w:sz w:val="32"/>
          <w:szCs w:val="32"/>
        </w:rPr>
        <w:t>质保期一年</w:t>
      </w:r>
      <w:r>
        <w:rPr>
          <w:rFonts w:hint="eastAsia" w:ascii="方正仿宋_GBK" w:hAnsi="方正仿宋_GBK" w:eastAsia="方正仿宋_GBK" w:cs="方正仿宋_GBK"/>
          <w:bCs/>
          <w:color w:val="auto"/>
          <w:sz w:val="32"/>
          <w:szCs w:val="32"/>
          <w:lang w:val="en-US" w:eastAsia="zh-CN"/>
        </w:rPr>
        <w:t>；</w:t>
      </w:r>
    </w:p>
    <w:p w14:paraId="3ABB5F84">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2.卖方所提供的设备质保期自交货起18个月或试车合格之日起12个月，先到为准；卖方对保质期内因质量原因导致的产品损坏实行无偿的修复和零件配制，直至产品更换。质量保证期结束后，在正常情况使用寿命内，如有充分证据表明因卖方原因导致货物存在选材、制造工艺或设计等质量问题，且该缺陷非使用过程中自然损耗或不当操作引起，或在开箱检验、安装、试车等过程中不能被发现，或根据当时质量检测标准不易被检测，造成买方不能安全使用，买方有权要求卖方修理、更换或退货。卖方应返还全部或部分货款并承担因此给买方造成的损失，包括但不限于：为维修、更换、拆卸安装已支付和需要支付的费用等；</w:t>
      </w:r>
    </w:p>
    <w:p w14:paraId="0E5245F9">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3.质量保证期内，买方在正常使用情况下（不可抗拒力的情况除外）若发生因设计、制造、运输、调试等过程造成的缺陷则由卖方承担全部责任并无偿负责更换；</w:t>
      </w:r>
    </w:p>
    <w:p w14:paraId="44D91893">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4.在质保期限内产品因质量问题出现缺陷并影响到工艺正常运行时，卖方保证配件更换并协助买方调试至正常运行；</w:t>
      </w:r>
    </w:p>
    <w:p w14:paraId="719451E8">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5.卖方在设备运行半年后应对产品运行的所有重要参数进行追踪和评估，并及时对运行参数提出优化操作建议；</w:t>
      </w:r>
    </w:p>
    <w:p w14:paraId="59C6B528">
      <w:pPr>
        <w:spacing w:line="600" w:lineRule="exact"/>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6.必要时同买方现场技术人员一起对运行工艺参数进行相应调整；</w:t>
      </w:r>
    </w:p>
    <w:p w14:paraId="6253BFE1">
      <w:pPr>
        <w:spacing w:line="360" w:lineRule="auto"/>
        <w:ind w:firstLine="640" w:firstLineChars="200"/>
        <w:jc w:val="left"/>
        <w:rPr>
          <w:rFonts w:hint="default" w:ascii="方正仿宋_GBK" w:hAnsi="方正仿宋_GBK" w:eastAsia="方正仿宋_GBK" w:cs="方正仿宋_GBK"/>
          <w:kern w:val="1"/>
          <w:sz w:val="32"/>
          <w:szCs w:val="32"/>
          <w:highlight w:val="none"/>
          <w:lang w:val="en-US" w:eastAsia="zh-CN"/>
        </w:rPr>
      </w:pPr>
      <w:r>
        <w:rPr>
          <w:rFonts w:hint="eastAsia" w:ascii="方正仿宋_GBK" w:hAnsi="方正仿宋_GBK" w:eastAsia="方正仿宋_GBK" w:cs="方正仿宋_GBK"/>
          <w:bCs/>
          <w:color w:val="auto"/>
          <w:sz w:val="32"/>
          <w:szCs w:val="32"/>
          <w:lang w:val="en-US" w:eastAsia="zh-CN"/>
        </w:rPr>
        <w:t>7.</w:t>
      </w:r>
      <w:r>
        <w:rPr>
          <w:rFonts w:hint="eastAsia" w:ascii="方正仿宋_GBK" w:hAnsi="方正仿宋_GBK" w:eastAsia="方正仿宋_GBK" w:cs="方正仿宋_GBK"/>
          <w:bCs/>
          <w:color w:val="auto"/>
          <w:sz w:val="32"/>
          <w:szCs w:val="32"/>
        </w:rPr>
        <w:t>卖方</w:t>
      </w:r>
      <w:r>
        <w:rPr>
          <w:rFonts w:hint="eastAsia" w:ascii="方正仿宋_GBK" w:hAnsi="方正仿宋_GBK" w:eastAsia="方正仿宋_GBK" w:cs="方正仿宋_GBK"/>
          <w:b w:val="0"/>
          <w:bCs w:val="0"/>
          <w:kern w:val="1"/>
          <w:sz w:val="32"/>
          <w:szCs w:val="32"/>
          <w:highlight w:val="none"/>
          <w:lang w:val="en-US" w:eastAsia="zh-CN"/>
        </w:rPr>
        <w:t>随货</w:t>
      </w:r>
      <w:r>
        <w:rPr>
          <w:rFonts w:hint="eastAsia" w:ascii="方正仿宋_GBK" w:hAnsi="方正仿宋_GBK" w:eastAsia="方正仿宋_GBK" w:cs="方正仿宋_GBK"/>
          <w:kern w:val="1"/>
          <w:sz w:val="32"/>
          <w:szCs w:val="32"/>
          <w:highlight w:val="none"/>
          <w:lang w:val="en-US" w:eastAsia="zh-CN"/>
        </w:rPr>
        <w:t>提供专业机构认证不锈钢板材检测报告。</w:t>
      </w:r>
    </w:p>
    <w:p w14:paraId="64D4D233">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8</w:t>
      </w:r>
      <w:r>
        <w:rPr>
          <w:rFonts w:hint="eastAsia" w:ascii="方正仿宋_GBK" w:hAnsi="方正仿宋_GBK" w:eastAsia="方正仿宋_GBK" w:cs="方正仿宋_GBK"/>
          <w:bCs/>
          <w:color w:val="auto"/>
          <w:sz w:val="32"/>
          <w:szCs w:val="32"/>
        </w:rPr>
        <w:t>.反应时间—质量保证期内如产品出现问题，接通知后接到需在1小时内给出答复，24小时内赶到现场，及时处理问题。质量保证期外，如遇产品故障，接通知后48小时内赶到现场处理问题，确保生产正常运行，收取合理费用。</w:t>
      </w:r>
    </w:p>
    <w:p w14:paraId="79B8A3B3">
      <w:pPr>
        <w:spacing w:line="600" w:lineRule="exact"/>
        <w:ind w:firstLine="640" w:firstLineChars="200"/>
        <w:rPr>
          <w:rFonts w:ascii="方正仿宋_GBK" w:hAnsi="方正仿宋_GBK" w:eastAsia="方正仿宋_GBK" w:cs="方正仿宋_GBK"/>
          <w:bCs/>
          <w:color w:val="auto"/>
          <w:sz w:val="32"/>
          <w:szCs w:val="32"/>
        </w:rPr>
      </w:pPr>
      <w:r>
        <w:rPr>
          <w:rFonts w:hint="eastAsia" w:ascii="方正黑体_GBK" w:hAnsi="方正黑体_GBK" w:eastAsia="方正黑体_GBK" w:cs="方正黑体_GBK"/>
          <w:bCs/>
          <w:color w:val="auto"/>
          <w:sz w:val="32"/>
          <w:szCs w:val="32"/>
        </w:rPr>
        <w:t>六、保包运输</w:t>
      </w:r>
    </w:p>
    <w:bookmarkEnd w:id="9"/>
    <w:p w14:paraId="543DC7F9">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交货安装地点：买方指定现场；</w:t>
      </w:r>
    </w:p>
    <w:p w14:paraId="44513C87">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卖方提供的内浮盘是配套齐全的合格产品，完全符合买方合同要求，并提供所有部件、材料、供货清单、产品合格证书和质量证书、安装维护说明书、操作说明书；</w:t>
      </w:r>
    </w:p>
    <w:p w14:paraId="106A6464">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交货批次：按买方通知交付，买方提供货物的存放场地；</w:t>
      </w:r>
    </w:p>
    <w:p w14:paraId="2E768D04">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交货状态：半成品，现场组装；</w:t>
      </w:r>
    </w:p>
    <w:p w14:paraId="15A233EB">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所有包装均符合相应的国家标准规定，适合长途运输要求，采取措施防潮、防雨、防尘，不与碳钢接触；</w:t>
      </w:r>
    </w:p>
    <w:p w14:paraId="272A4FD1">
      <w:pPr>
        <w:spacing w:line="60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用于现场安装的部件有项目名称、部件名称、位号、图号、监号、规格型号、材质标注；</w:t>
      </w:r>
    </w:p>
    <w:p w14:paraId="435A5E1B">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每个包装上的标识都耐久，以便现场的辨认；</w:t>
      </w:r>
    </w:p>
    <w:p w14:paraId="195F6E6A">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备品备件、专用工具应按每套设备分别包装（如有），并标明“备品备件”或“专用工具”的字样，一次性发货；</w:t>
      </w:r>
    </w:p>
    <w:p w14:paraId="4EBB19B5">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运输、安装过程中浮盘零部件发生丢失、损坏，由卖方负责进行更换； 卖方应向买方提供设备到现场后进一步的保护措施的建议；</w:t>
      </w:r>
    </w:p>
    <w:p w14:paraId="15AC8E70">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交货地点和时间：</w:t>
      </w:r>
      <w:r>
        <w:rPr>
          <w:rFonts w:hint="eastAsia" w:ascii="方正仿宋_GBK" w:hAnsi="方正仿宋_GBK" w:eastAsia="方正仿宋_GBK" w:cs="方正仿宋_GBK"/>
          <w:bCs/>
          <w:sz w:val="32"/>
          <w:szCs w:val="32"/>
          <w:lang w:val="en-US" w:eastAsia="zh-CN"/>
        </w:rPr>
        <w:t>按</w:t>
      </w:r>
      <w:r>
        <w:rPr>
          <w:rFonts w:hint="eastAsia" w:ascii="方正仿宋_GBK" w:hAnsi="方正仿宋_GBK" w:eastAsia="方正仿宋_GBK" w:cs="方正仿宋_GBK"/>
          <w:bCs/>
          <w:sz w:val="32"/>
          <w:szCs w:val="32"/>
        </w:rPr>
        <w:t>合同</w:t>
      </w:r>
      <w:r>
        <w:rPr>
          <w:rFonts w:hint="eastAsia" w:ascii="方正仿宋_GBK" w:hAnsi="方正仿宋_GBK" w:eastAsia="方正仿宋_GBK" w:cs="方正仿宋_GBK"/>
          <w:bCs/>
          <w:sz w:val="32"/>
          <w:szCs w:val="32"/>
          <w:lang w:val="en-US" w:eastAsia="zh-CN"/>
        </w:rPr>
        <w:t>执行</w:t>
      </w:r>
      <w:r>
        <w:rPr>
          <w:rFonts w:hint="eastAsia" w:ascii="方正仿宋_GBK" w:hAnsi="方正仿宋_GBK" w:eastAsia="方正仿宋_GBK" w:cs="方正仿宋_GBK"/>
          <w:bCs/>
          <w:sz w:val="32"/>
          <w:szCs w:val="32"/>
        </w:rPr>
        <w:t>。</w:t>
      </w:r>
    </w:p>
    <w:p w14:paraId="1D30ED7A">
      <w:pPr>
        <w:spacing w:line="6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七、现场安装</w:t>
      </w:r>
    </w:p>
    <w:p w14:paraId="21A76DD0">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安装前准备工作：应按GB50128-2014 《立式圆筒形钢制焊接储罐施工规范》对储罐验收，内浮顶安装前，</w:t>
      </w:r>
      <w:r>
        <w:rPr>
          <w:rFonts w:hint="eastAsia" w:ascii="方正仿宋_GBK" w:hAnsi="方正仿宋_GBK" w:eastAsia="方正仿宋_GBK" w:cs="方正仿宋_GBK"/>
          <w:kern w:val="2"/>
          <w:sz w:val="32"/>
          <w:szCs w:val="32"/>
          <w:lang w:eastAsia="zh-CN"/>
        </w:rPr>
        <w:t>储罐</w:t>
      </w:r>
      <w:r>
        <w:rPr>
          <w:rFonts w:hint="eastAsia" w:ascii="方正仿宋_GBK" w:hAnsi="方正仿宋_GBK" w:eastAsia="方正仿宋_GBK" w:cs="方正仿宋_GBK"/>
          <w:kern w:val="2"/>
          <w:sz w:val="32"/>
          <w:szCs w:val="32"/>
        </w:rPr>
        <w:t>应具备下列条件：</w:t>
      </w:r>
    </w:p>
    <w:p w14:paraId="4D379BA6">
      <w:pPr>
        <w:pStyle w:val="44"/>
        <w:numPr>
          <w:ilvl w:val="0"/>
          <w:numId w:val="0"/>
        </w:numPr>
        <w:snapToGrid w:val="0"/>
        <w:spacing w:line="600" w:lineRule="exact"/>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kern w:val="2"/>
          <w:sz w:val="32"/>
          <w:szCs w:val="32"/>
        </w:rPr>
        <w:t>将</w:t>
      </w:r>
      <w:r>
        <w:rPr>
          <w:rFonts w:hint="eastAsia" w:ascii="方正仿宋_GBK" w:hAnsi="方正仿宋_GBK" w:eastAsia="方正仿宋_GBK" w:cs="方正仿宋_GBK"/>
          <w:kern w:val="2"/>
          <w:sz w:val="32"/>
          <w:szCs w:val="32"/>
          <w:lang w:eastAsia="zh-CN"/>
        </w:rPr>
        <w:t>储罐</w:t>
      </w:r>
      <w:r>
        <w:rPr>
          <w:rFonts w:hint="eastAsia" w:ascii="方正仿宋_GBK" w:hAnsi="方正仿宋_GBK" w:eastAsia="方正仿宋_GBK" w:cs="方正仿宋_GBK"/>
          <w:kern w:val="2"/>
          <w:sz w:val="32"/>
          <w:szCs w:val="32"/>
        </w:rPr>
        <w:t>清理干净，达到进人条件，保证安全；</w:t>
      </w:r>
      <w:r>
        <w:rPr>
          <w:rFonts w:hint="eastAsia" w:ascii="方正仿宋_GBK" w:hAnsi="方正仿宋_GBK" w:eastAsia="方正仿宋_GBK" w:cs="方正仿宋_GBK"/>
          <w:kern w:val="2"/>
          <w:sz w:val="32"/>
          <w:szCs w:val="32"/>
          <w:lang w:eastAsia="zh-CN"/>
        </w:rPr>
        <w:t>储罐</w:t>
      </w:r>
      <w:r>
        <w:rPr>
          <w:rFonts w:hint="eastAsia" w:ascii="方正仿宋_GBK" w:hAnsi="方正仿宋_GBK" w:eastAsia="方正仿宋_GBK" w:cs="方正仿宋_GBK"/>
          <w:kern w:val="2"/>
          <w:sz w:val="32"/>
          <w:szCs w:val="32"/>
        </w:rPr>
        <w:t>罐壁内表面凡可能损伤密封带的焊疤、毛刺等障碍必须清除干净并打磨平滑；卖方参与储罐验收，达到浮盘安装要求后进行浮盘安装。</w:t>
      </w:r>
    </w:p>
    <w:p w14:paraId="6B9922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2.</w:t>
      </w:r>
      <w:r>
        <w:rPr>
          <w:rFonts w:hint="eastAsia" w:ascii="方正仿宋_GBK" w:hAnsi="方正仿宋_GBK" w:eastAsia="方正仿宋_GBK" w:cs="方正仿宋_GBK"/>
          <w:b/>
          <w:bCs w:val="0"/>
          <w:color w:val="auto"/>
          <w:sz w:val="32"/>
          <w:szCs w:val="32"/>
          <w:u w:val="none"/>
          <w:lang w:val="en-US" w:eastAsia="zh-CN"/>
        </w:rPr>
        <w:t>现场服务</w:t>
      </w:r>
      <w:r>
        <w:rPr>
          <w:rFonts w:hint="eastAsia" w:ascii="方正仿宋_GBK" w:hAnsi="方正仿宋_GBK" w:eastAsia="方正仿宋_GBK" w:cs="方正仿宋_GBK"/>
          <w:bCs/>
          <w:color w:val="auto"/>
          <w:sz w:val="32"/>
          <w:szCs w:val="32"/>
          <w:u w:val="none"/>
          <w:lang w:val="en-US" w:eastAsia="zh-CN"/>
        </w:rPr>
        <w:t>：</w:t>
      </w:r>
      <w:r>
        <w:rPr>
          <w:rFonts w:hint="eastAsia" w:ascii="方正仿宋_GBK" w:hAnsi="方正仿宋_GBK" w:eastAsia="方正仿宋_GBK" w:cs="方正仿宋_GBK"/>
          <w:bCs/>
          <w:color w:val="FF0000"/>
          <w:sz w:val="32"/>
          <w:szCs w:val="32"/>
          <w:u w:val="none"/>
          <w:lang w:val="en-US" w:eastAsia="zh-CN"/>
        </w:rPr>
        <w:t>卖方承诺拆安及调试期间至少提供一名专业技术人员（连续6个月社保证明）现场全程指导拆安作业，直至内浮顶安装调试运行正常。</w:t>
      </w:r>
    </w:p>
    <w:p w14:paraId="6D8CC757">
      <w:pPr>
        <w:pStyle w:val="2"/>
        <w:spacing w:before="0" w:after="0" w:line="600" w:lineRule="exact"/>
        <w:ind w:firstLine="640" w:firstLineChars="200"/>
        <w:rPr>
          <w:rFonts w:ascii="方正黑体_GBK" w:hAnsi="方正黑体_GBK" w:eastAsia="方正黑体_GBK" w:cs="方正黑体_GBK"/>
          <w:b w:val="0"/>
          <w:bCs/>
          <w:kern w:val="2"/>
          <w:sz w:val="32"/>
          <w:szCs w:val="32"/>
        </w:rPr>
      </w:pPr>
      <w:bookmarkStart w:id="10" w:name="_Toc173832520"/>
      <w:r>
        <w:rPr>
          <w:rFonts w:hint="eastAsia" w:ascii="方正黑体_GBK" w:hAnsi="方正黑体_GBK" w:eastAsia="方正黑体_GBK" w:cs="方正黑体_GBK"/>
          <w:b w:val="0"/>
          <w:bCs/>
          <w:kern w:val="2"/>
          <w:sz w:val="32"/>
          <w:szCs w:val="32"/>
        </w:rPr>
        <w:t>八、检验验收</w:t>
      </w:r>
      <w:bookmarkEnd w:id="10"/>
    </w:p>
    <w:p w14:paraId="09DAF3B5">
      <w:pPr>
        <w:spacing w:line="600" w:lineRule="exact"/>
        <w:ind w:left="420" w:left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检验</w:t>
      </w:r>
    </w:p>
    <w:p w14:paraId="2BF20ED1">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1.金属构件及零部件的检验按照图样文件进行检查，采用自动焊接焊缝不允许有夹渣、气孔、咬边、未焊透等缺陷。</w:t>
      </w:r>
    </w:p>
    <w:p w14:paraId="6348DBCA">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2.安装后，按安装程序中有关条款和验收标准进行检查。</w:t>
      </w:r>
    </w:p>
    <w:p w14:paraId="73277F00">
      <w:pPr>
        <w:jc w:val="center"/>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3.浮箱箱体检验方法：每个浮箱进行浸水气密性检验，检查</w:t>
      </w:r>
    </w:p>
    <w:p w14:paraId="2750B82C">
      <w:pPr>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压力20</w:t>
      </w:r>
      <w:r>
        <w:rPr>
          <w:rFonts w:hint="eastAsia" w:ascii="方正仿宋_GBK" w:hAnsi="方正仿宋_GBK" w:eastAsia="方正仿宋_GBK" w:cs="方正仿宋_GBK"/>
          <w:kern w:val="2"/>
          <w:sz w:val="32"/>
          <w:szCs w:val="32"/>
          <w:lang w:val="en-US" w:eastAsia="zh-CN" w:bidi="ar-SA"/>
        </w:rPr>
        <w:t>kPa</w:t>
      </w:r>
      <w:bookmarkStart w:id="14" w:name="_GoBack"/>
      <w:bookmarkEnd w:id="14"/>
      <w:r>
        <w:rPr>
          <w:rFonts w:hint="eastAsia" w:ascii="方正仿宋_GBK" w:hAnsi="方正仿宋_GBK" w:eastAsia="方正仿宋_GBK" w:cs="方正仿宋_GBK"/>
          <w:kern w:val="2"/>
          <w:sz w:val="32"/>
          <w:szCs w:val="32"/>
        </w:rPr>
        <w:t>（G），无气泡泄露为合格。</w:t>
      </w:r>
    </w:p>
    <w:p w14:paraId="2DD92EB2">
      <w:pPr>
        <w:spacing w:line="600" w:lineRule="exact"/>
        <w:ind w:firstLine="640" w:firstLineChars="200"/>
        <w:rPr>
          <w:rFonts w:ascii="Times New Roman" w:hAnsi="Times New Roman" w:eastAsia="宋体" w:cs="Times New Roman"/>
          <w:b/>
          <w:bCs/>
          <w:kern w:val="44"/>
          <w:szCs w:val="24"/>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验收</w:t>
      </w:r>
    </w:p>
    <w:p w14:paraId="440ABD7D">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1.浮箱检漏口是否堵严。</w:t>
      </w:r>
    </w:p>
    <w:p w14:paraId="2DCA1A9F">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2.所有连接螺栓是否上紧，无松动。</w:t>
      </w:r>
    </w:p>
    <w:p w14:paraId="1F90D9CC">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3.负压消除装置开启和关闭是否良好，开度是否符合设计要求。</w:t>
      </w:r>
    </w:p>
    <w:p w14:paraId="52916DB5">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4.静电导线两端接头是否接触良好，导线是否具有良好的导电性能。</w:t>
      </w:r>
    </w:p>
    <w:p w14:paraId="4D2BC22A">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5.边缘板与罐壁间距是否符合设计要求。</w:t>
      </w:r>
    </w:p>
    <w:p w14:paraId="2117530F">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6.一次密封安装是否符合设计要求，与罐壁接触是否良好。</w:t>
      </w:r>
    </w:p>
    <w:p w14:paraId="59E13BC4">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7.浮盘整体是否密闭，采用光照法检查，透光检测时光照强度不低于100勒克斯；</w:t>
      </w:r>
    </w:p>
    <w:p w14:paraId="7EF90E1A">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8. 浮盘的水平度偏差应不大于20mm；圆度偏差小于1‰，且≤25mm；</w:t>
      </w:r>
    </w:p>
    <w:p w14:paraId="7BE7A0F3">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9.其他性能技术指标须符合本技术规格书技术要求；</w:t>
      </w:r>
    </w:p>
    <w:p w14:paraId="2F7C7622">
      <w:pPr>
        <w:pStyle w:val="44"/>
        <w:snapToGrid w:val="0"/>
        <w:spacing w:line="600" w:lineRule="exact"/>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10.浮盘安装完成后，由买方进行充水升降试验（试浮），卖方提供相关的技术服务。升降自如为合格。试验用水质符合 API STD 650 的相关规定。试验水温不低于 5℃，水中氯离子含量不大于 25mg/L，同时进行不锈钢内浮盘升降试验并检查严密性。在充水试验过程中，浮盘升降平稳，无倾斜，密封装置、导向装置等均无卡涩现象；框架梁无变形，密封带与罐壁接触良好。浮力测试中要检查所有接液的地方是否有泄漏情况。与罐储产品接触部分的上面如果出现潮湿迹象，则认定为泄漏。在充水试验进行同时，对边缘密封进行气密性测试，向边缘密封空间内充压300Pa，保压30min，压力下降不高于15%。</w:t>
      </w:r>
    </w:p>
    <w:p w14:paraId="5DED5178">
      <w:pPr>
        <w:spacing w:line="312" w:lineRule="auto"/>
        <w:ind w:left="420" w:left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w:t>
      </w:r>
      <w:r>
        <w:rPr>
          <w:rFonts w:hint="eastAsia" w:ascii="方正仿宋_GBK" w:hAnsi="方正仿宋_GBK" w:eastAsia="方正仿宋_GBK" w:cs="方正仿宋_GBK"/>
          <w:sz w:val="32"/>
          <w:szCs w:val="32"/>
        </w:rPr>
        <w:t>功能验收</w:t>
      </w:r>
    </w:p>
    <w:p w14:paraId="7148039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1.验收条件：设备投用后，收</w:t>
      </w:r>
      <w:r>
        <w:rPr>
          <w:rFonts w:hint="eastAsia" w:ascii="方正仿宋_GBK" w:hAnsi="方正仿宋_GBK" w:eastAsia="方正仿宋_GBK" w:cs="方正仿宋_GBK"/>
          <w:sz w:val="32"/>
          <w:szCs w:val="32"/>
          <w:lang w:val="en-US" w:eastAsia="zh-CN"/>
        </w:rPr>
        <w:t>发</w:t>
      </w:r>
      <w:r>
        <w:rPr>
          <w:rFonts w:hint="eastAsia" w:ascii="方正仿宋_GBK" w:hAnsi="方正仿宋_GBK" w:eastAsia="方正仿宋_GBK" w:cs="方正仿宋_GBK"/>
          <w:sz w:val="32"/>
          <w:szCs w:val="32"/>
          <w:lang w:eastAsia="zh-CN"/>
        </w:rPr>
        <w:t>甲醇</w:t>
      </w:r>
      <w:r>
        <w:rPr>
          <w:rFonts w:hint="eastAsia" w:ascii="方正仿宋_GBK" w:hAnsi="方正仿宋_GBK" w:eastAsia="方正仿宋_GBK" w:cs="方正仿宋_GBK"/>
          <w:sz w:val="32"/>
          <w:szCs w:val="32"/>
        </w:rPr>
        <w:t>3次后采样；</w:t>
      </w:r>
    </w:p>
    <w:p w14:paraId="4EBE522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2.验收方式：投入运行正常后由</w:t>
      </w:r>
      <w:r>
        <w:rPr>
          <w:rFonts w:hint="eastAsia" w:ascii="方正仿宋_GBK" w:hAnsi="方正仿宋_GBK" w:eastAsia="方正仿宋_GBK" w:cs="方正仿宋_GBK"/>
          <w:sz w:val="32"/>
          <w:szCs w:val="32"/>
          <w:lang w:val="en-US" w:eastAsia="zh-CN"/>
        </w:rPr>
        <w:t>卖</w:t>
      </w:r>
      <w:r>
        <w:rPr>
          <w:rFonts w:hint="eastAsia" w:ascii="方正仿宋_GBK" w:hAnsi="方正仿宋_GBK" w:eastAsia="方正仿宋_GBK" w:cs="方正仿宋_GBK"/>
          <w:sz w:val="32"/>
          <w:szCs w:val="32"/>
        </w:rPr>
        <w:t>方委托第三方检测单位采样验收，双方进行验收签字；</w:t>
      </w:r>
    </w:p>
    <w:p w14:paraId="3C760FDB">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3.验收标准：未实施密闭收集改造的内浮顶储罐，当安装完新的内浮顶后， 在首次收</w:t>
      </w:r>
      <w:r>
        <w:rPr>
          <w:rFonts w:hint="eastAsia" w:ascii="方正仿宋_GBK" w:hAnsi="方正仿宋_GBK" w:eastAsia="方正仿宋_GBK" w:cs="方正仿宋_GBK"/>
          <w:color w:val="auto"/>
          <w:sz w:val="32"/>
          <w:szCs w:val="32"/>
          <w:lang w:eastAsia="zh-CN"/>
        </w:rPr>
        <w:t>甲醇</w:t>
      </w:r>
      <w:r>
        <w:rPr>
          <w:rFonts w:hint="eastAsia" w:ascii="方正仿宋_GBK" w:hAnsi="方正仿宋_GBK" w:eastAsia="方正仿宋_GBK" w:cs="方正仿宋_GBK"/>
          <w:color w:val="auto"/>
          <w:sz w:val="32"/>
          <w:szCs w:val="32"/>
        </w:rPr>
        <w:t>结束24 小时后便可进行VOCs 浓度检测。每次检测为两时段(上午和下午)3 个部位，每个部位以及上午和下午检测平均 值均不应超过 2000ppmv(以甲烷计)，检测点宜靠近罐顶中心的开口部位，并在环境风速小于3m/s 的气象条件下进行检测。</w:t>
      </w:r>
    </w:p>
    <w:p w14:paraId="2130F62F">
      <w:pPr>
        <w:pStyle w:val="2"/>
        <w:spacing w:before="0" w:after="0" w:line="600" w:lineRule="exact"/>
        <w:ind w:firstLine="640" w:firstLineChars="200"/>
        <w:rPr>
          <w:rFonts w:ascii="方正黑体_GBK" w:hAnsi="方正黑体_GBK" w:eastAsia="方正黑体_GBK" w:cs="方正黑体_GBK"/>
          <w:b w:val="0"/>
          <w:bCs/>
          <w:kern w:val="2"/>
          <w:sz w:val="32"/>
          <w:szCs w:val="32"/>
        </w:rPr>
      </w:pPr>
      <w:r>
        <w:rPr>
          <w:rFonts w:hint="eastAsia" w:ascii="方正黑体_GBK" w:hAnsi="方正黑体_GBK" w:eastAsia="方正黑体_GBK" w:cs="方正黑体_GBK"/>
          <w:b w:val="0"/>
          <w:bCs/>
          <w:kern w:val="2"/>
          <w:sz w:val="32"/>
          <w:szCs w:val="32"/>
        </w:rPr>
        <w:t>九、技术服务</w:t>
      </w:r>
    </w:p>
    <w:p w14:paraId="689FE0D3">
      <w:pPr>
        <w:spacing w:line="312" w:lineRule="auto"/>
        <w:ind w:left="420" w:leftChars="200"/>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售前售后服务</w:t>
      </w:r>
    </w:p>
    <w:p w14:paraId="090D570D">
      <w:pPr>
        <w:spacing w:line="600" w:lineRule="exact"/>
        <w:ind w:firstLine="640" w:firstLineChars="200"/>
        <w:rPr>
          <w:rFonts w:ascii="方正仿宋_GBK" w:hAnsi="方正仿宋_GBK" w:eastAsia="方正仿宋_GBK" w:cs="方正仿宋_GBK"/>
          <w:sz w:val="32"/>
          <w:szCs w:val="32"/>
        </w:rPr>
      </w:pPr>
      <w:bookmarkStart w:id="11" w:name="_Hlk110090828"/>
      <w:r>
        <w:rPr>
          <w:rFonts w:hint="eastAsia" w:ascii="方正仿宋_GBK" w:hAnsi="方正仿宋_GBK" w:eastAsia="方正仿宋_GBK" w:cs="方正仿宋_GBK"/>
          <w:sz w:val="32"/>
          <w:szCs w:val="32"/>
        </w:rPr>
        <w:t>做好售前及售后技术服务工作。应及时提供与本技术规格书产品有关的设计满足工程设计的资料以及与产品监造、检验、</w:t>
      </w:r>
      <w:r>
        <w:rPr>
          <w:rFonts w:hint="eastAsia" w:ascii="方正仿宋_GBK" w:hAnsi="方正仿宋_GBK" w:eastAsia="方正仿宋_GBK" w:cs="方正仿宋_GBK"/>
          <w:sz w:val="32"/>
          <w:szCs w:val="32"/>
          <w:lang w:val="en-US" w:eastAsia="zh-CN"/>
        </w:rPr>
        <w:t>拆</w:t>
      </w:r>
      <w:r>
        <w:rPr>
          <w:rFonts w:hint="eastAsia" w:ascii="方正仿宋_GBK" w:hAnsi="方正仿宋_GBK" w:eastAsia="方正仿宋_GBK" w:cs="方正仿宋_GBK"/>
          <w:sz w:val="32"/>
          <w:szCs w:val="32"/>
        </w:rPr>
        <w:t>装</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、调试、验收、性能试验、运行、检修等相应的技术指导、技术配合、技术培训等全过程服务；</w:t>
      </w:r>
    </w:p>
    <w:p w14:paraId="5D681F93">
      <w:pPr>
        <w:spacing w:line="312" w:lineRule="auto"/>
        <w:ind w:left="420" w:leftChars="200"/>
        <w:rPr>
          <w:rFonts w:ascii="Times New Roman" w:hAnsi="Times New Roman" w:eastAsia="宋体" w:cs="Times New Roman"/>
          <w:b/>
          <w:szCs w:val="21"/>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现场服务约定</w:t>
      </w:r>
    </w:p>
    <w:p w14:paraId="6CA95B6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1.在合同有效期内及时向业主提供与本项目有关的工程设计、检验、</w:t>
      </w:r>
      <w:r>
        <w:rPr>
          <w:rFonts w:hint="eastAsia" w:ascii="方正仿宋_GBK" w:hAnsi="方正仿宋_GBK" w:eastAsia="方正仿宋_GBK" w:cs="方正仿宋_GBK"/>
          <w:sz w:val="32"/>
          <w:szCs w:val="32"/>
          <w:lang w:val="en-US" w:eastAsia="zh-CN"/>
        </w:rPr>
        <w:t>拆</w:t>
      </w:r>
      <w:r>
        <w:rPr>
          <w:rFonts w:hint="eastAsia" w:ascii="方正仿宋_GBK" w:hAnsi="方正仿宋_GBK" w:eastAsia="方正仿宋_GBK" w:cs="方正仿宋_GBK"/>
          <w:sz w:val="32"/>
          <w:szCs w:val="32"/>
        </w:rPr>
        <w:t>装指导、调试、验收、性能验收试验、运行等全过程的服务；</w:t>
      </w:r>
    </w:p>
    <w:p w14:paraId="09953780">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2.指派具有丰富工程实践经验的工程技术人员作为现场</w:t>
      </w:r>
      <w:r>
        <w:rPr>
          <w:rFonts w:hint="eastAsia" w:ascii="方正仿宋_GBK" w:hAnsi="方正仿宋_GBK" w:eastAsia="方正仿宋_GBK" w:cs="方正仿宋_GBK"/>
          <w:color w:val="FF0000"/>
          <w:sz w:val="32"/>
          <w:szCs w:val="32"/>
          <w:lang w:val="en-US" w:eastAsia="zh-CN"/>
        </w:rPr>
        <w:t>拆</w:t>
      </w:r>
      <w:r>
        <w:rPr>
          <w:rFonts w:hint="eastAsia" w:ascii="方正仿宋_GBK" w:hAnsi="方正仿宋_GBK" w:eastAsia="方正仿宋_GBK" w:cs="方正仿宋_GBK"/>
          <w:color w:val="FF0000"/>
          <w:sz w:val="32"/>
          <w:szCs w:val="32"/>
        </w:rPr>
        <w:t>装指导负责人常驻现场，负责合同范围内总的服务，包括储罐几何变形进行的测量、在设备投用前进行</w:t>
      </w:r>
      <w:r>
        <w:rPr>
          <w:rFonts w:hint="eastAsia" w:ascii="方正仿宋_GBK" w:hAnsi="方正仿宋_GBK" w:eastAsia="方正仿宋_GBK" w:cs="方正仿宋_GBK"/>
          <w:color w:val="FF0000"/>
          <w:sz w:val="32"/>
          <w:szCs w:val="32"/>
          <w:lang w:val="en-US" w:eastAsia="zh-CN"/>
        </w:rPr>
        <w:t>拆</w:t>
      </w:r>
      <w:r>
        <w:rPr>
          <w:rFonts w:hint="eastAsia" w:ascii="方正仿宋_GBK" w:hAnsi="方正仿宋_GBK" w:eastAsia="方正仿宋_GBK" w:cs="方正仿宋_GBK"/>
          <w:color w:val="FF0000"/>
          <w:sz w:val="32"/>
          <w:szCs w:val="32"/>
        </w:rPr>
        <w:t>装指导、调试及运转试验，性能试验及买方操作人员的培训，处理质量问题等服务，使产品达到技术性能指标要求，正确使用；产品投运后现场服务至少三天；</w:t>
      </w:r>
    </w:p>
    <w:p w14:paraId="3B7D777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FF0000"/>
          <w:sz w:val="32"/>
          <w:szCs w:val="32"/>
        </w:rPr>
        <w:t>3.卖方负责供货范围内现场安装质量验收，确保系统满足运行要求。</w:t>
      </w:r>
    </w:p>
    <w:p w14:paraId="5B528CF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对于出现的问题，在通过电话服务无法排除故障的情况下，卖方的技术人员应在第一时间响应，并对每次故障原因及解决方案详细的记录在案。响应时间：在接到买方需要服务的通知后，4个小时内响应，在48小时内到现场进行维修处理。</w:t>
      </w:r>
    </w:p>
    <w:p w14:paraId="6947F2C2">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w:t>
      </w:r>
      <w:r>
        <w:rPr>
          <w:rFonts w:hint="eastAsia" w:ascii="方正仿宋_GBK" w:hAnsi="方正仿宋_GBK" w:eastAsia="方正仿宋_GBK" w:cs="方正仿宋_GBK"/>
          <w:sz w:val="32"/>
          <w:szCs w:val="32"/>
        </w:rPr>
        <w:t>技术人员责任</w:t>
      </w:r>
    </w:p>
    <w:p w14:paraId="354A1A6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参与试车方案的审定，由于技术服务人员对安装、调试、试运的技术指导的疏忽和错误以及未按要求派人指导而造成的损失应由卖方负责。</w:t>
      </w:r>
    </w:p>
    <w:p w14:paraId="3D648E5E">
      <w:pPr>
        <w:spacing w:line="600" w:lineRule="exact"/>
        <w:ind w:firstLine="640" w:firstLineChars="200"/>
        <w:rPr>
          <w:rFonts w:ascii="Times New Roman" w:hAnsi="Times New Roman" w:eastAsia="宋体" w:cs="Times New Roman"/>
          <w:b/>
          <w:szCs w:val="21"/>
        </w:rPr>
      </w:pPr>
      <w:r>
        <w:rPr>
          <w:rFonts w:hint="eastAsia" w:ascii="方正楷体_GBK" w:hAnsi="方正楷体_GBK" w:eastAsia="方正楷体_GBK" w:cs="方正楷体_GBK"/>
          <w:sz w:val="32"/>
          <w:szCs w:val="32"/>
        </w:rPr>
        <w:t>（四）</w:t>
      </w:r>
      <w:r>
        <w:rPr>
          <w:rFonts w:hint="eastAsia" w:ascii="方正仿宋_GBK" w:hAnsi="方正仿宋_GBK" w:eastAsia="方正仿宋_GBK" w:cs="方正仿宋_GBK"/>
          <w:sz w:val="32"/>
          <w:szCs w:val="32"/>
        </w:rPr>
        <w:t>培训计划</w:t>
      </w:r>
    </w:p>
    <w:p w14:paraId="0BCB99F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负责制定对买方人员在安装、运行、维护和试验等方面的培训计划，培训为现场培训。内容约定如下：</w:t>
      </w:r>
    </w:p>
    <w:p w14:paraId="5E4CBE15">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1.培训地点：买方现场</w:t>
      </w:r>
    </w:p>
    <w:p w14:paraId="7EA9CFF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2.培训时间：1天</w:t>
      </w:r>
    </w:p>
    <w:p w14:paraId="49B74AC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3.培训次数：1次</w:t>
      </w:r>
    </w:p>
    <w:p w14:paraId="196AF34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4.培训费用：培训费、差旅及食宿费用均包含至投标总价中</w:t>
      </w:r>
    </w:p>
    <w:p w14:paraId="585D83B8">
      <w:pPr>
        <w:spacing w:line="600" w:lineRule="exact"/>
        <w:ind w:firstLine="640" w:firstLineChars="200"/>
        <w:rPr>
          <w:rFonts w:ascii="Times New Roman" w:hAnsi="Times New Roman" w:eastAsia="宋体" w:cs="Times New Roman"/>
          <w:b/>
          <w:szCs w:val="21"/>
        </w:rPr>
      </w:pPr>
      <w:r>
        <w:rPr>
          <w:rFonts w:hint="eastAsia" w:ascii="方正楷体_GBK" w:hAnsi="方正楷体_GBK" w:eastAsia="方正楷体_GBK" w:cs="方正楷体_GBK"/>
          <w:sz w:val="32"/>
          <w:szCs w:val="32"/>
        </w:rPr>
        <w:t>（四）</w:t>
      </w:r>
      <w:r>
        <w:rPr>
          <w:rFonts w:hint="eastAsia" w:ascii="方正仿宋_GBK" w:hAnsi="方正仿宋_GBK" w:eastAsia="方正仿宋_GBK" w:cs="方正仿宋_GBK"/>
          <w:sz w:val="32"/>
          <w:szCs w:val="32"/>
        </w:rPr>
        <w:t>其他服务承诺</w:t>
      </w:r>
    </w:p>
    <w:p w14:paraId="501BCE3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1.向买方提供符合合同规定的技术资料和图纸。在必要时邀请买方参与卖方的技术设计审查。 </w:t>
      </w:r>
    </w:p>
    <w:p w14:paraId="294F2FA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2.按买方要求的时间到达现场进行技术服务，在买方提供必要的现场条件下，卖方负责按技术资料和图纸要求进行组装，并配合买方进行充水试浮试验。</w:t>
      </w:r>
    </w:p>
    <w:p w14:paraId="632EFB12">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3.按合同规定免费为买方举办有关设备安装、调试、使用、维护技术的业务培训班。 </w:t>
      </w:r>
    </w:p>
    <w:p w14:paraId="535F6DB0">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4.加强售前、售后服务，将“24小时服务”“超前服务”“全过程务”“终身服务”贯彻在产品制造、安装、调试、维护的全过程。</w:t>
      </w:r>
    </w:p>
    <w:p w14:paraId="2A7616BC">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5.接到买方反映的质量问题信息后，在2小时之内做出答复或24小时内派出服务人员，尽快到达现场，做到用户对质量不满意，服务不停止。 </w:t>
      </w:r>
    </w:p>
    <w:p w14:paraId="2B252B2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随时满足买方对备品备件的要求，终身为用户提供优质价廉的零配件。如在货寿命期内供方欲停止或不能制造某些备品备件，卖方有义务提前两个月通知需方，以便买方有足够的时间最后定购一批所需备品备件，同时卖方有义务向买方提供制造该备品备件的图纸、样板、模具及技术资料，买方在适当的时候以其收到时的类似状况归还以上各项物品，正常磨损除外。</w:t>
      </w:r>
    </w:p>
    <w:p w14:paraId="327E7098">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7.在货物寿命期内，卖方免费向买方提供与合同设备有关的新的和/或改进的运行经验、技术和安全性能的资料及信息。</w:t>
      </w:r>
    </w:p>
    <w:p w14:paraId="25A03F15">
      <w:pPr>
        <w:pStyle w:val="2"/>
        <w:spacing w:before="0" w:after="0" w:line="600" w:lineRule="exact"/>
        <w:ind w:firstLine="640" w:firstLineChars="200"/>
        <w:rPr>
          <w:rFonts w:ascii="方正仿宋_GBK" w:hAnsi="方正仿宋_GBK" w:eastAsia="方正仿宋_GBK" w:cs="方正仿宋_GBK"/>
          <w:b w:val="0"/>
          <w:bCs/>
          <w:sz w:val="32"/>
          <w:szCs w:val="32"/>
        </w:rPr>
      </w:pPr>
      <w:r>
        <w:rPr>
          <w:rFonts w:hint="eastAsia" w:ascii="方正黑体_GBK" w:hAnsi="方正黑体_GBK" w:eastAsia="方正黑体_GBK" w:cs="方正黑体_GBK"/>
          <w:b w:val="0"/>
          <w:bCs/>
          <w:kern w:val="2"/>
          <w:sz w:val="32"/>
          <w:szCs w:val="32"/>
        </w:rPr>
        <w:t>十、技术资料</w:t>
      </w:r>
    </w:p>
    <w:bookmarkEnd w:id="11"/>
    <w:p w14:paraId="6530DD15">
      <w:pPr>
        <w:spacing w:line="600" w:lineRule="exact"/>
        <w:ind w:firstLine="640" w:firstLineChars="200"/>
        <w:rPr>
          <w:rFonts w:ascii="方正仿宋_GBK" w:hAnsi="方正仿宋_GBK" w:eastAsia="方正仿宋_GBK" w:cs="方正仿宋_GBK"/>
          <w:bCs/>
          <w:sz w:val="32"/>
          <w:szCs w:val="32"/>
        </w:rPr>
      </w:pPr>
      <w:bookmarkStart w:id="12" w:name="_Hlk110090640"/>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bCs/>
          <w:sz w:val="32"/>
          <w:szCs w:val="32"/>
        </w:rPr>
        <w:t>资料交付时间与数量</w:t>
      </w:r>
    </w:p>
    <w:p w14:paraId="40857F10">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1.资料交付时间：卖方在接到中标通知书后交付设计审查用的资料电子版</w:t>
      </w:r>
      <w:r>
        <w:rPr>
          <w:rFonts w:hint="eastAsia" w:ascii="方正仿宋_GBK" w:hAnsi="方正仿宋_GBK" w:eastAsia="方正仿宋_GBK" w:cs="方正仿宋_GBK"/>
          <w:bCs/>
          <w:sz w:val="32"/>
          <w:szCs w:val="32"/>
          <w:highlight w:val="none"/>
        </w:rPr>
        <w:t>（所有资料应在卖方的投标文件基础上进行补充升版），资料</w:t>
      </w:r>
      <w:r>
        <w:rPr>
          <w:rFonts w:hint="eastAsia" w:ascii="方正仿宋_GBK" w:hAnsi="方正仿宋_GBK" w:eastAsia="方正仿宋_GBK" w:cs="方正仿宋_GBK"/>
          <w:bCs/>
          <w:sz w:val="32"/>
          <w:szCs w:val="32"/>
        </w:rPr>
        <w:t>和交付时间如下：</w:t>
      </w:r>
    </w:p>
    <w:p w14:paraId="5B88D914">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2.卖方在内浮顶设计</w:t>
      </w:r>
      <w:r>
        <w:rPr>
          <w:rFonts w:hint="eastAsia" w:ascii="方正仿宋_GBK" w:hAnsi="方正仿宋_GBK" w:eastAsia="方正仿宋_GBK" w:cs="方正仿宋_GBK"/>
          <w:bCs/>
          <w:color w:val="FF0000"/>
          <w:sz w:val="32"/>
          <w:szCs w:val="32"/>
          <w:lang w:val="en-US" w:eastAsia="zh-CN"/>
        </w:rPr>
        <w:t>(乙级设计资质的设计院盖章确认）</w:t>
      </w:r>
      <w:r>
        <w:rPr>
          <w:rFonts w:hint="eastAsia" w:ascii="方正仿宋_GBK" w:hAnsi="方正仿宋_GBK" w:eastAsia="方正仿宋_GBK" w:cs="方正仿宋_GBK"/>
          <w:bCs/>
          <w:sz w:val="32"/>
          <w:szCs w:val="32"/>
        </w:rPr>
        <w:t>、制造、检验及验收完毕后，提供以下文件资料：</w:t>
      </w:r>
    </w:p>
    <w:p w14:paraId="1D0A80D9">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（1）浮顶装配图、竣工资料</w:t>
      </w:r>
    </w:p>
    <w:p w14:paraId="711D60F2">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（2）浮力计算书</w:t>
      </w:r>
    </w:p>
    <w:p w14:paraId="1BA8A8F7">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（3）检验证与合格证</w:t>
      </w:r>
    </w:p>
    <w:p w14:paraId="4F694C26">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（4）材料质量证明和试验报告</w:t>
      </w:r>
    </w:p>
    <w:p w14:paraId="01F56BCE">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（5）安装、使用说明资料，货物装箱清单</w:t>
      </w:r>
    </w:p>
    <w:p w14:paraId="15A54CB8">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最终资料交付时间：设备安装完1周提供最终资料；</w:t>
      </w:r>
    </w:p>
    <w:p w14:paraId="1F9355E4">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如资料图纸交付时间有提前或延后，请及时通知卖方。无论是否参与图纸、资料的审查、确认以及对卖方供货的设备和材料的检验，均不免除或减轻卖方严格执行合同和相关标准的要求，以及对其所供设备承担的任何合同责任；</w:t>
      </w:r>
    </w:p>
    <w:p w14:paraId="0AF3D883">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如果所提供上述资料与最终到货设备不符，导致现场设备基础错误或买方所配套设计的管道连接、公用工程不符合到货设备要求，由此产生的所有改造费用全部由卖方承担。</w:t>
      </w:r>
    </w:p>
    <w:p w14:paraId="2BFA394B">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3.所有的文件资料和图纸应标明用户名称、项目号、设备和/或材料位号，以及对所购设备和/或材料的描述；</w:t>
      </w:r>
    </w:p>
    <w:p w14:paraId="252D8D97">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4.所有最终图纸必须加盖卖方公章并返给买方和设计单位；</w:t>
      </w:r>
    </w:p>
    <w:p w14:paraId="7274D213">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5.卖方向买方提交的技术资料， 纸质版4份，电子版1份。</w:t>
      </w:r>
    </w:p>
    <w:p w14:paraId="03797C11">
      <w:pPr>
        <w:pStyle w:val="26"/>
        <w:spacing w:line="600" w:lineRule="exact"/>
        <w:ind w:firstLine="640"/>
        <w:rPr>
          <w:rFonts w:ascii="方正仿宋_GBK" w:hAnsi="方正仿宋_GBK" w:eastAsia="方正仿宋_GBK" w:cs="方正仿宋_GBK"/>
          <w:bCs/>
          <w:sz w:val="32"/>
          <w:szCs w:val="32"/>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bCs/>
          <w:sz w:val="32"/>
          <w:szCs w:val="32"/>
        </w:rPr>
        <w:t>卖方资料要求</w:t>
      </w:r>
    </w:p>
    <w:p w14:paraId="1F203F53">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1.卖方应按所供商品零部件的重要性以及文件的类型，在所有提交给买方的文件资料和图纸进行分类，标明“供批准”。买方将按文件分类作出回答，并返回卖方的文件。资料传递流程按照项目统一要求执行；</w:t>
      </w:r>
    </w:p>
    <w:p w14:paraId="2F13EE37">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2.买方在收到卖方文件资料后，将对卖方的文件资料进行确认，并在卖方的文件资料上注明买方的检查结果和意见，并在5个工作日内将意见返回给卖方；</w:t>
      </w:r>
    </w:p>
    <w:p w14:paraId="1FC52619">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3.卖方在收到买方返回的资料后应作的进一步工作：</w:t>
      </w:r>
    </w:p>
    <w:p w14:paraId="5B9E9CA6">
      <w:pPr>
        <w:pStyle w:val="26"/>
        <w:spacing w:line="600" w:lineRule="exact"/>
        <w:ind w:firstLine="640"/>
        <w:rPr>
          <w:rFonts w:ascii="方正仿宋_GBK" w:hAnsi="方正仿宋_GBK" w:eastAsia="方正仿宋_GBK" w:cs="方正仿宋_GBK"/>
          <w:bCs/>
          <w:sz w:val="32"/>
          <w:szCs w:val="32"/>
        </w:rPr>
      </w:pPr>
      <w:bookmarkStart w:id="13" w:name="_Hlk103609746"/>
      <w:r>
        <w:rPr>
          <w:rFonts w:hint="eastAsia" w:ascii="方正仿宋_GBK" w:hAnsi="方正仿宋_GBK" w:eastAsia="方正仿宋_GBK" w:cs="方正仿宋_GBK"/>
          <w:bCs/>
          <w:sz w:val="32"/>
          <w:szCs w:val="32"/>
        </w:rPr>
        <w:t>（1）当卖方的文件资料被批准后，除非买方另有其他规定，卖方应按买方返回的文件资料开始进行制造工作；</w:t>
      </w:r>
    </w:p>
    <w:bookmarkEnd w:id="13"/>
    <w:p w14:paraId="1D0AA3EC">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当卖方的文件资料被批准，但有其他说明或意见，卖方应遵照买方的说明和/或意见，在1个星期内对其文件资料和图纸进行修正，并在文件资料和图纸上注明“供批准”，然后再提交给买方作进一步“批准”。除非买方另有规定，卖方应根据买方返回的文件资料和图纸，按买方的说明和意见，开始进行制造工作。如果卖方不同意买方的说明和意见，卖方应在买方返回文件资料的3个工作日内通知买方，并说明其正当理由。如果卖方在3个工作日内不通知买方，则认为卖方完全接收买方的说明和意见，并按买方的说明和意见开始工作；</w:t>
      </w:r>
    </w:p>
    <w:p w14:paraId="63375EFA">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当卖方的文件资料未被批准，卖方应按照买方的指示，在1个星期内对其文件资料和图纸进行修正，并在文件资料和图纸上注明“供批准”，然后再提交给买方作进一步“批准”。除非买方另有规定，卖方在此阶段不能开始进行制造工作；</w:t>
      </w:r>
    </w:p>
    <w:p w14:paraId="40DB142D">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（4）卖方提交给买方所有的“提供资料”或“供确认”的文件资料和图纸，仅在买方有说明或意见时，才返回卖方。</w:t>
      </w:r>
    </w:p>
    <w:p w14:paraId="4EA22BEB">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4.当卖方发布修改后的文件资料和图纸，修改部分应清楚的标明。所有修改的文件资料和图纸的拷贝，应在修改的地方用红色标明；</w:t>
      </w:r>
    </w:p>
    <w:p w14:paraId="70A9A653">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5.为减少文件资料和图纸的种类和数量，同名称的文件资料和图纸应尽可能包含更多的信息；</w:t>
      </w:r>
    </w:p>
    <w:p w14:paraId="1A889761">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6.卖方在发布文件资料和图纸前，应对每一份资料进行检查，以避免错误或矛盾；</w:t>
      </w:r>
    </w:p>
    <w:p w14:paraId="701B074F">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7.卖方应尽可能避免对文件资料和图纸进行二次或二次以上的修改，买方不接受在规定时间内发布版本后再进一步发布修改版；</w:t>
      </w:r>
    </w:p>
    <w:p w14:paraId="3FD22630">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8.若卖方的修改内容影响买方的设计，卖方应在发布修改后的文件资料和图纸前通过传真通知买方，以求买方的批准；</w:t>
      </w:r>
    </w:p>
    <w:p w14:paraId="6072FF1E">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9.卖方应在"卖方资料索引"上准确和显著地摘要应提交给买方的文件资料和图纸〈图号，进度等〉。 "卖方资料索引"应提交给买方以供参考；</w:t>
      </w:r>
    </w:p>
    <w:p w14:paraId="256D5AC7">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10如果最终文件资料和图纸在设备制造时修改，卖方应提供与最终资料相同数量的修改后的资料以取代最终资料；</w:t>
      </w:r>
    </w:p>
    <w:p w14:paraId="2A717CDD">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11.买方对卖方文件资料和图纸的确认和批准，决不减轻卖方应满足本技术规格书和买方订单要求的责任。买方有权对卖方提交的文件资料和图纸上提出意见和建议；</w:t>
      </w:r>
    </w:p>
    <w:bookmarkEnd w:id="12"/>
    <w:p w14:paraId="777E8A95">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12.卖方须配合买方完成数字化交付提供相关资料；</w:t>
      </w:r>
    </w:p>
    <w:p w14:paraId="18611BC2">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13.合同签订后，如需要，卖方应根据买方的通知，自费派遣足够数量有资格的人员，到买方指定地点参加开工会议（技术协调会）；</w:t>
      </w:r>
    </w:p>
    <w:p w14:paraId="28722F75">
      <w:pPr>
        <w:pStyle w:val="26"/>
        <w:spacing w:line="600" w:lineRule="exact"/>
        <w:ind w:firstLine="64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14.档案管理资料装订要求</w:t>
      </w:r>
    </w:p>
    <w:p w14:paraId="6E3B0620">
      <w:pPr>
        <w:pStyle w:val="26"/>
        <w:spacing w:line="600" w:lineRule="exact"/>
        <w:ind w:firstLine="640"/>
        <w:rPr>
          <w:rFonts w:ascii="Times New Roman" w:hAnsi="Times New Roman" w:eastAsia="宋体"/>
          <w:szCs w:val="21"/>
        </w:rPr>
      </w:pPr>
      <w:r>
        <w:rPr>
          <w:rFonts w:hint="eastAsia" w:ascii="方正仿宋_GBK" w:hAnsi="方正仿宋_GBK" w:eastAsia="方正仿宋_GBK" w:cs="方正仿宋_GBK"/>
          <w:bCs/>
          <w:sz w:val="32"/>
          <w:szCs w:val="32"/>
        </w:rPr>
        <w:t>所提供纸质资料需装订成册，不得采取文件夹形式。</w:t>
      </w:r>
    </w:p>
    <w:p w14:paraId="7EF99293">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84F30A-763D-4FA0-B99B-B156D9E230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Arial"/>
    <w:panose1 w:val="00000000000000000000"/>
    <w:charset w:val="00"/>
    <w:family w:val="roman"/>
    <w:pitch w:val="default"/>
    <w:sig w:usb0="00000000" w:usb1="00000000" w:usb2="00000000" w:usb3="00000000" w:csb0="00000001" w:csb1="00000000"/>
  </w:font>
  <w:font w:name="方正公文小标宋">
    <w:panose1 w:val="02000500000000000000"/>
    <w:charset w:val="86"/>
    <w:family w:val="auto"/>
    <w:pitch w:val="default"/>
    <w:sig w:usb0="A00002BF" w:usb1="38CF7CFA" w:usb2="00000016" w:usb3="00000000" w:csb0="00040001" w:csb1="00000000"/>
    <w:embedRegular r:id="rId2" w:fontKey="{7A7E02E9-F011-44BB-AB29-810A8E225F3E}"/>
  </w:font>
  <w:font w:name="方正仿宋_GBK">
    <w:panose1 w:val="03000509000000000000"/>
    <w:charset w:val="86"/>
    <w:family w:val="auto"/>
    <w:pitch w:val="default"/>
    <w:sig w:usb0="00000001" w:usb1="080E0000" w:usb2="00000000" w:usb3="00000000" w:csb0="00040000" w:csb1="00000000"/>
    <w:embedRegular r:id="rId3" w:fontKey="{6349647E-0FF8-4AC3-AB5E-6E4763C87DA5}"/>
  </w:font>
  <w:font w:name="方正黑体_GBK">
    <w:panose1 w:val="03000509000000000000"/>
    <w:charset w:val="86"/>
    <w:family w:val="script"/>
    <w:pitch w:val="default"/>
    <w:sig w:usb0="00000001" w:usb1="080E0000" w:usb2="00000000" w:usb3="00000000" w:csb0="00040000" w:csb1="00000000"/>
    <w:embedRegular r:id="rId4" w:fontKey="{67F388BE-5EDA-484B-8C55-3F02C80E6300}"/>
  </w:font>
  <w:font w:name="方正楷体_GBK">
    <w:panose1 w:val="03000509000000000000"/>
    <w:charset w:val="86"/>
    <w:family w:val="script"/>
    <w:pitch w:val="default"/>
    <w:sig w:usb0="00000001" w:usb1="080E0000" w:usb2="00000000" w:usb3="00000000" w:csb0="00040000" w:csb1="00000000"/>
    <w:embedRegular r:id="rId5" w:fontKey="{B332E95C-5C3D-4879-A9F6-D7F26A1DBD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656690"/>
    </w:sdtPr>
    <w:sdtContent>
      <w:sdt>
        <w:sdtPr>
          <w:id w:val="-1705238520"/>
        </w:sdtPr>
        <w:sdtContent>
          <w:p w14:paraId="3F0B4688">
            <w:pPr>
              <w:pStyle w:val="13"/>
              <w:jc w:val="center"/>
            </w:pPr>
            <w:r>
              <w:rPr>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23</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30</w:t>
            </w:r>
            <w:r>
              <w:rPr>
                <w:rFonts w:ascii="Times New Roman" w:hAnsi="Times New Roman" w:cs="Times New Roman"/>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88A2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B1E0F"/>
    <w:multiLevelType w:val="singleLevel"/>
    <w:tmpl w:val="269B1E0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Y2Q3MmE5M2QzN2I4NjRlM2UwNzgzM2ZkY2ZmNWMifQ=="/>
  </w:docVars>
  <w:rsids>
    <w:rsidRoot w:val="00E14B3F"/>
    <w:rsid w:val="0000015C"/>
    <w:rsid w:val="0000055A"/>
    <w:rsid w:val="00000F5B"/>
    <w:rsid w:val="00001ADF"/>
    <w:rsid w:val="000023A5"/>
    <w:rsid w:val="000035DC"/>
    <w:rsid w:val="00005BDA"/>
    <w:rsid w:val="000061FF"/>
    <w:rsid w:val="0000752C"/>
    <w:rsid w:val="00007D0B"/>
    <w:rsid w:val="0001150C"/>
    <w:rsid w:val="00013E34"/>
    <w:rsid w:val="00015157"/>
    <w:rsid w:val="0001583D"/>
    <w:rsid w:val="00025DBF"/>
    <w:rsid w:val="00031131"/>
    <w:rsid w:val="00032C16"/>
    <w:rsid w:val="000358F9"/>
    <w:rsid w:val="00036C56"/>
    <w:rsid w:val="00040101"/>
    <w:rsid w:val="000401F0"/>
    <w:rsid w:val="000404EC"/>
    <w:rsid w:val="00040BB7"/>
    <w:rsid w:val="00041CD4"/>
    <w:rsid w:val="000436F1"/>
    <w:rsid w:val="0004392D"/>
    <w:rsid w:val="00044294"/>
    <w:rsid w:val="00044EDD"/>
    <w:rsid w:val="00046549"/>
    <w:rsid w:val="00046DBB"/>
    <w:rsid w:val="000540FC"/>
    <w:rsid w:val="000545D4"/>
    <w:rsid w:val="00056A96"/>
    <w:rsid w:val="00057DF5"/>
    <w:rsid w:val="0006069F"/>
    <w:rsid w:val="00061BD4"/>
    <w:rsid w:val="00064066"/>
    <w:rsid w:val="00065747"/>
    <w:rsid w:val="00066B71"/>
    <w:rsid w:val="000676A1"/>
    <w:rsid w:val="00070DF8"/>
    <w:rsid w:val="00071C49"/>
    <w:rsid w:val="00073061"/>
    <w:rsid w:val="00075834"/>
    <w:rsid w:val="00075DD1"/>
    <w:rsid w:val="0008707C"/>
    <w:rsid w:val="000A1AB1"/>
    <w:rsid w:val="000A2FBD"/>
    <w:rsid w:val="000A317E"/>
    <w:rsid w:val="000A5AFD"/>
    <w:rsid w:val="000A5B5C"/>
    <w:rsid w:val="000A6F97"/>
    <w:rsid w:val="000B2706"/>
    <w:rsid w:val="000B3F51"/>
    <w:rsid w:val="000B40BC"/>
    <w:rsid w:val="000B70A5"/>
    <w:rsid w:val="000C5AD3"/>
    <w:rsid w:val="000D03E6"/>
    <w:rsid w:val="000D2590"/>
    <w:rsid w:val="000D3339"/>
    <w:rsid w:val="000D5364"/>
    <w:rsid w:val="000E01F7"/>
    <w:rsid w:val="000E0B32"/>
    <w:rsid w:val="000E0F55"/>
    <w:rsid w:val="000E231F"/>
    <w:rsid w:val="000E2F7A"/>
    <w:rsid w:val="000E4914"/>
    <w:rsid w:val="000E7539"/>
    <w:rsid w:val="000F2583"/>
    <w:rsid w:val="000F2727"/>
    <w:rsid w:val="000F4297"/>
    <w:rsid w:val="000F487F"/>
    <w:rsid w:val="000F4969"/>
    <w:rsid w:val="000F565A"/>
    <w:rsid w:val="000F6198"/>
    <w:rsid w:val="00100F03"/>
    <w:rsid w:val="001026E6"/>
    <w:rsid w:val="001065DD"/>
    <w:rsid w:val="00106E55"/>
    <w:rsid w:val="001078DC"/>
    <w:rsid w:val="001114C8"/>
    <w:rsid w:val="0011290B"/>
    <w:rsid w:val="00112D1A"/>
    <w:rsid w:val="00114ACC"/>
    <w:rsid w:val="00114B99"/>
    <w:rsid w:val="00117351"/>
    <w:rsid w:val="00117D63"/>
    <w:rsid w:val="001202AC"/>
    <w:rsid w:val="00121D13"/>
    <w:rsid w:val="001229F2"/>
    <w:rsid w:val="00123A2B"/>
    <w:rsid w:val="0012474F"/>
    <w:rsid w:val="00127020"/>
    <w:rsid w:val="00127B9A"/>
    <w:rsid w:val="001302E4"/>
    <w:rsid w:val="001309B7"/>
    <w:rsid w:val="001325A4"/>
    <w:rsid w:val="001335C8"/>
    <w:rsid w:val="001340B1"/>
    <w:rsid w:val="0014115D"/>
    <w:rsid w:val="00142478"/>
    <w:rsid w:val="00142534"/>
    <w:rsid w:val="00146381"/>
    <w:rsid w:val="001475F5"/>
    <w:rsid w:val="00150065"/>
    <w:rsid w:val="0015372A"/>
    <w:rsid w:val="00155306"/>
    <w:rsid w:val="001602FD"/>
    <w:rsid w:val="00161425"/>
    <w:rsid w:val="0016337A"/>
    <w:rsid w:val="001710CB"/>
    <w:rsid w:val="00174F10"/>
    <w:rsid w:val="001756A0"/>
    <w:rsid w:val="00183588"/>
    <w:rsid w:val="00184CB4"/>
    <w:rsid w:val="001853A6"/>
    <w:rsid w:val="00191060"/>
    <w:rsid w:val="001A0FD3"/>
    <w:rsid w:val="001A41DD"/>
    <w:rsid w:val="001A4A21"/>
    <w:rsid w:val="001A5563"/>
    <w:rsid w:val="001A5656"/>
    <w:rsid w:val="001A5D31"/>
    <w:rsid w:val="001A6329"/>
    <w:rsid w:val="001A64F2"/>
    <w:rsid w:val="001B27D4"/>
    <w:rsid w:val="001B552A"/>
    <w:rsid w:val="001B62FB"/>
    <w:rsid w:val="001B67A4"/>
    <w:rsid w:val="001B7217"/>
    <w:rsid w:val="001C0A94"/>
    <w:rsid w:val="001C0C3E"/>
    <w:rsid w:val="001C3BA7"/>
    <w:rsid w:val="001C3F5C"/>
    <w:rsid w:val="001C6AD3"/>
    <w:rsid w:val="001C6ECE"/>
    <w:rsid w:val="001C74BC"/>
    <w:rsid w:val="001C7777"/>
    <w:rsid w:val="001D419B"/>
    <w:rsid w:val="001D4A57"/>
    <w:rsid w:val="001D57FE"/>
    <w:rsid w:val="001D6A88"/>
    <w:rsid w:val="001E09B0"/>
    <w:rsid w:val="001E2104"/>
    <w:rsid w:val="001E2946"/>
    <w:rsid w:val="001E3118"/>
    <w:rsid w:val="001E59DF"/>
    <w:rsid w:val="001E6C77"/>
    <w:rsid w:val="001F0BE4"/>
    <w:rsid w:val="001F0C2C"/>
    <w:rsid w:val="001F13F5"/>
    <w:rsid w:val="001F241B"/>
    <w:rsid w:val="001F5B76"/>
    <w:rsid w:val="001F69F9"/>
    <w:rsid w:val="001F735E"/>
    <w:rsid w:val="00202FAE"/>
    <w:rsid w:val="00203139"/>
    <w:rsid w:val="002031AB"/>
    <w:rsid w:val="00204553"/>
    <w:rsid w:val="0020580C"/>
    <w:rsid w:val="00205B47"/>
    <w:rsid w:val="00205C10"/>
    <w:rsid w:val="00206ED5"/>
    <w:rsid w:val="00213C19"/>
    <w:rsid w:val="00213CDB"/>
    <w:rsid w:val="002140F3"/>
    <w:rsid w:val="0022432C"/>
    <w:rsid w:val="00224663"/>
    <w:rsid w:val="00225750"/>
    <w:rsid w:val="002259D0"/>
    <w:rsid w:val="00225C97"/>
    <w:rsid w:val="00226CE9"/>
    <w:rsid w:val="002276F2"/>
    <w:rsid w:val="002325EC"/>
    <w:rsid w:val="0023336A"/>
    <w:rsid w:val="00235A51"/>
    <w:rsid w:val="00235AA9"/>
    <w:rsid w:val="00240238"/>
    <w:rsid w:val="00242823"/>
    <w:rsid w:val="00244555"/>
    <w:rsid w:val="00245BC4"/>
    <w:rsid w:val="002464C0"/>
    <w:rsid w:val="00246BA7"/>
    <w:rsid w:val="00247AAD"/>
    <w:rsid w:val="00254214"/>
    <w:rsid w:val="00254F5F"/>
    <w:rsid w:val="00256404"/>
    <w:rsid w:val="0025725B"/>
    <w:rsid w:val="0026112A"/>
    <w:rsid w:val="00261F9C"/>
    <w:rsid w:val="00261FF4"/>
    <w:rsid w:val="00263362"/>
    <w:rsid w:val="0026379D"/>
    <w:rsid w:val="002643B1"/>
    <w:rsid w:val="00265122"/>
    <w:rsid w:val="00265792"/>
    <w:rsid w:val="00266358"/>
    <w:rsid w:val="002665B5"/>
    <w:rsid w:val="002705CC"/>
    <w:rsid w:val="00272D27"/>
    <w:rsid w:val="002762C1"/>
    <w:rsid w:val="002800FB"/>
    <w:rsid w:val="00280A96"/>
    <w:rsid w:val="002818D5"/>
    <w:rsid w:val="00282C83"/>
    <w:rsid w:val="00285626"/>
    <w:rsid w:val="002911CE"/>
    <w:rsid w:val="00292DAD"/>
    <w:rsid w:val="00294502"/>
    <w:rsid w:val="00294D76"/>
    <w:rsid w:val="00295AA9"/>
    <w:rsid w:val="002A05E1"/>
    <w:rsid w:val="002A612E"/>
    <w:rsid w:val="002A6390"/>
    <w:rsid w:val="002A6A5E"/>
    <w:rsid w:val="002A7751"/>
    <w:rsid w:val="002B5D95"/>
    <w:rsid w:val="002C0F79"/>
    <w:rsid w:val="002C23E2"/>
    <w:rsid w:val="002C2A95"/>
    <w:rsid w:val="002C2DC2"/>
    <w:rsid w:val="002C365F"/>
    <w:rsid w:val="002C3A22"/>
    <w:rsid w:val="002C3AA3"/>
    <w:rsid w:val="002C3DDB"/>
    <w:rsid w:val="002C493D"/>
    <w:rsid w:val="002C67C2"/>
    <w:rsid w:val="002C7341"/>
    <w:rsid w:val="002D0A62"/>
    <w:rsid w:val="002D642B"/>
    <w:rsid w:val="002D64B7"/>
    <w:rsid w:val="002D6979"/>
    <w:rsid w:val="002D73BC"/>
    <w:rsid w:val="002E2B87"/>
    <w:rsid w:val="002E353C"/>
    <w:rsid w:val="002E3F95"/>
    <w:rsid w:val="002E49A6"/>
    <w:rsid w:val="002E4F37"/>
    <w:rsid w:val="002E58D7"/>
    <w:rsid w:val="002F1350"/>
    <w:rsid w:val="002F1EC5"/>
    <w:rsid w:val="002F209A"/>
    <w:rsid w:val="002F2604"/>
    <w:rsid w:val="002F2891"/>
    <w:rsid w:val="002F7A6D"/>
    <w:rsid w:val="0030048B"/>
    <w:rsid w:val="00300CC1"/>
    <w:rsid w:val="0030482F"/>
    <w:rsid w:val="00305B1F"/>
    <w:rsid w:val="003060FB"/>
    <w:rsid w:val="00307108"/>
    <w:rsid w:val="003079D7"/>
    <w:rsid w:val="00310074"/>
    <w:rsid w:val="00314A4A"/>
    <w:rsid w:val="0031508C"/>
    <w:rsid w:val="00315E88"/>
    <w:rsid w:val="00316430"/>
    <w:rsid w:val="00322E01"/>
    <w:rsid w:val="003237EB"/>
    <w:rsid w:val="0032419A"/>
    <w:rsid w:val="00327243"/>
    <w:rsid w:val="0033148E"/>
    <w:rsid w:val="00336598"/>
    <w:rsid w:val="003375CD"/>
    <w:rsid w:val="00340910"/>
    <w:rsid w:val="00341E62"/>
    <w:rsid w:val="00346496"/>
    <w:rsid w:val="00347619"/>
    <w:rsid w:val="00351C4B"/>
    <w:rsid w:val="00356519"/>
    <w:rsid w:val="00356522"/>
    <w:rsid w:val="0035682E"/>
    <w:rsid w:val="0035782A"/>
    <w:rsid w:val="00360A25"/>
    <w:rsid w:val="00363127"/>
    <w:rsid w:val="003667C1"/>
    <w:rsid w:val="003668B0"/>
    <w:rsid w:val="003674C4"/>
    <w:rsid w:val="003700E8"/>
    <w:rsid w:val="00370856"/>
    <w:rsid w:val="00371FDC"/>
    <w:rsid w:val="003726BD"/>
    <w:rsid w:val="0037453A"/>
    <w:rsid w:val="0038176A"/>
    <w:rsid w:val="00384585"/>
    <w:rsid w:val="00386675"/>
    <w:rsid w:val="00390054"/>
    <w:rsid w:val="003906EE"/>
    <w:rsid w:val="00390B4F"/>
    <w:rsid w:val="003915EC"/>
    <w:rsid w:val="00394078"/>
    <w:rsid w:val="003961AE"/>
    <w:rsid w:val="003977A0"/>
    <w:rsid w:val="003A0940"/>
    <w:rsid w:val="003A0988"/>
    <w:rsid w:val="003A242E"/>
    <w:rsid w:val="003A2891"/>
    <w:rsid w:val="003A3EF2"/>
    <w:rsid w:val="003A45ED"/>
    <w:rsid w:val="003A4AC7"/>
    <w:rsid w:val="003A5630"/>
    <w:rsid w:val="003B024F"/>
    <w:rsid w:val="003B24F2"/>
    <w:rsid w:val="003B3E6F"/>
    <w:rsid w:val="003B6680"/>
    <w:rsid w:val="003B6D8C"/>
    <w:rsid w:val="003C0251"/>
    <w:rsid w:val="003C2F0B"/>
    <w:rsid w:val="003C3802"/>
    <w:rsid w:val="003C453B"/>
    <w:rsid w:val="003C4A18"/>
    <w:rsid w:val="003C4A21"/>
    <w:rsid w:val="003C735E"/>
    <w:rsid w:val="003C7954"/>
    <w:rsid w:val="003C7F0B"/>
    <w:rsid w:val="003D0D75"/>
    <w:rsid w:val="003D0F54"/>
    <w:rsid w:val="003D2CCC"/>
    <w:rsid w:val="003D392B"/>
    <w:rsid w:val="003D42E0"/>
    <w:rsid w:val="003D4BD2"/>
    <w:rsid w:val="003D5123"/>
    <w:rsid w:val="003D595A"/>
    <w:rsid w:val="003D5C3D"/>
    <w:rsid w:val="003D7573"/>
    <w:rsid w:val="003E2C7F"/>
    <w:rsid w:val="003E35C9"/>
    <w:rsid w:val="003E695F"/>
    <w:rsid w:val="003E7334"/>
    <w:rsid w:val="003F1002"/>
    <w:rsid w:val="003F13D2"/>
    <w:rsid w:val="003F17B9"/>
    <w:rsid w:val="003F269B"/>
    <w:rsid w:val="003F2947"/>
    <w:rsid w:val="003F2D96"/>
    <w:rsid w:val="003F41E8"/>
    <w:rsid w:val="003F612F"/>
    <w:rsid w:val="004001D2"/>
    <w:rsid w:val="00400E05"/>
    <w:rsid w:val="0040358E"/>
    <w:rsid w:val="004146D0"/>
    <w:rsid w:val="00415104"/>
    <w:rsid w:val="00415782"/>
    <w:rsid w:val="00416FE4"/>
    <w:rsid w:val="00422E29"/>
    <w:rsid w:val="00424C54"/>
    <w:rsid w:val="00430186"/>
    <w:rsid w:val="00431F0A"/>
    <w:rsid w:val="00432215"/>
    <w:rsid w:val="0043229D"/>
    <w:rsid w:val="00442862"/>
    <w:rsid w:val="00442B73"/>
    <w:rsid w:val="00442E5A"/>
    <w:rsid w:val="004462A6"/>
    <w:rsid w:val="004464FB"/>
    <w:rsid w:val="00446F66"/>
    <w:rsid w:val="00450034"/>
    <w:rsid w:val="0045176D"/>
    <w:rsid w:val="004532A1"/>
    <w:rsid w:val="004532B4"/>
    <w:rsid w:val="00453E94"/>
    <w:rsid w:val="00455546"/>
    <w:rsid w:val="004572D7"/>
    <w:rsid w:val="004579F3"/>
    <w:rsid w:val="00461548"/>
    <w:rsid w:val="00461CAC"/>
    <w:rsid w:val="00462B56"/>
    <w:rsid w:val="00463637"/>
    <w:rsid w:val="00463676"/>
    <w:rsid w:val="00464ED7"/>
    <w:rsid w:val="00465777"/>
    <w:rsid w:val="004658A3"/>
    <w:rsid w:val="00470C95"/>
    <w:rsid w:val="004719E4"/>
    <w:rsid w:val="004731EA"/>
    <w:rsid w:val="004757AE"/>
    <w:rsid w:val="00475AFF"/>
    <w:rsid w:val="004762C8"/>
    <w:rsid w:val="00476D06"/>
    <w:rsid w:val="004779CE"/>
    <w:rsid w:val="004811B6"/>
    <w:rsid w:val="004838F5"/>
    <w:rsid w:val="00483F42"/>
    <w:rsid w:val="00485DAA"/>
    <w:rsid w:val="004877E3"/>
    <w:rsid w:val="0049075B"/>
    <w:rsid w:val="00492FF1"/>
    <w:rsid w:val="00493C0C"/>
    <w:rsid w:val="004965CA"/>
    <w:rsid w:val="004976CC"/>
    <w:rsid w:val="00497BFC"/>
    <w:rsid w:val="004A3371"/>
    <w:rsid w:val="004A41B9"/>
    <w:rsid w:val="004A42B9"/>
    <w:rsid w:val="004A60BF"/>
    <w:rsid w:val="004A76F2"/>
    <w:rsid w:val="004B0A11"/>
    <w:rsid w:val="004B0E11"/>
    <w:rsid w:val="004B1236"/>
    <w:rsid w:val="004B12A4"/>
    <w:rsid w:val="004B269B"/>
    <w:rsid w:val="004B4AEB"/>
    <w:rsid w:val="004B500F"/>
    <w:rsid w:val="004C0466"/>
    <w:rsid w:val="004C3ECD"/>
    <w:rsid w:val="004C5618"/>
    <w:rsid w:val="004C7EF2"/>
    <w:rsid w:val="004D08CC"/>
    <w:rsid w:val="004D1FDD"/>
    <w:rsid w:val="004D21BC"/>
    <w:rsid w:val="004D3D0C"/>
    <w:rsid w:val="004D3D50"/>
    <w:rsid w:val="004D3F55"/>
    <w:rsid w:val="004D5CAC"/>
    <w:rsid w:val="004D7136"/>
    <w:rsid w:val="004D7C00"/>
    <w:rsid w:val="004E168A"/>
    <w:rsid w:val="004E2F27"/>
    <w:rsid w:val="004E5198"/>
    <w:rsid w:val="004F304E"/>
    <w:rsid w:val="004F62C8"/>
    <w:rsid w:val="0050051D"/>
    <w:rsid w:val="00503983"/>
    <w:rsid w:val="00511A4E"/>
    <w:rsid w:val="00511C9C"/>
    <w:rsid w:val="00515446"/>
    <w:rsid w:val="00515D33"/>
    <w:rsid w:val="00516C02"/>
    <w:rsid w:val="00517AF7"/>
    <w:rsid w:val="005223BC"/>
    <w:rsid w:val="0052399E"/>
    <w:rsid w:val="00526B0A"/>
    <w:rsid w:val="00526F77"/>
    <w:rsid w:val="00527679"/>
    <w:rsid w:val="00530BF5"/>
    <w:rsid w:val="005310D0"/>
    <w:rsid w:val="00531E9E"/>
    <w:rsid w:val="005338EF"/>
    <w:rsid w:val="00533EBF"/>
    <w:rsid w:val="00534D1E"/>
    <w:rsid w:val="0053570B"/>
    <w:rsid w:val="0053606C"/>
    <w:rsid w:val="00537682"/>
    <w:rsid w:val="005407CE"/>
    <w:rsid w:val="00541981"/>
    <w:rsid w:val="00541BEE"/>
    <w:rsid w:val="00542340"/>
    <w:rsid w:val="00543808"/>
    <w:rsid w:val="00547860"/>
    <w:rsid w:val="00547E7D"/>
    <w:rsid w:val="00550924"/>
    <w:rsid w:val="00552015"/>
    <w:rsid w:val="00552A7D"/>
    <w:rsid w:val="00553980"/>
    <w:rsid w:val="005539BA"/>
    <w:rsid w:val="00555481"/>
    <w:rsid w:val="00560C7D"/>
    <w:rsid w:val="00560E6C"/>
    <w:rsid w:val="005612BF"/>
    <w:rsid w:val="00564984"/>
    <w:rsid w:val="00566921"/>
    <w:rsid w:val="00567DAB"/>
    <w:rsid w:val="00572766"/>
    <w:rsid w:val="0057277F"/>
    <w:rsid w:val="00574AF4"/>
    <w:rsid w:val="00574CA5"/>
    <w:rsid w:val="00575726"/>
    <w:rsid w:val="0058190B"/>
    <w:rsid w:val="00582B4D"/>
    <w:rsid w:val="005843F8"/>
    <w:rsid w:val="0058498D"/>
    <w:rsid w:val="00586F99"/>
    <w:rsid w:val="0058738E"/>
    <w:rsid w:val="00590CBA"/>
    <w:rsid w:val="00592C98"/>
    <w:rsid w:val="00595365"/>
    <w:rsid w:val="00595AAD"/>
    <w:rsid w:val="005A3754"/>
    <w:rsid w:val="005A4B70"/>
    <w:rsid w:val="005A4CE1"/>
    <w:rsid w:val="005A4DD6"/>
    <w:rsid w:val="005A52F9"/>
    <w:rsid w:val="005A573C"/>
    <w:rsid w:val="005B0B6D"/>
    <w:rsid w:val="005B173F"/>
    <w:rsid w:val="005B1794"/>
    <w:rsid w:val="005B2F7D"/>
    <w:rsid w:val="005B395D"/>
    <w:rsid w:val="005B618D"/>
    <w:rsid w:val="005B645D"/>
    <w:rsid w:val="005C0493"/>
    <w:rsid w:val="005C1AE1"/>
    <w:rsid w:val="005C1DE9"/>
    <w:rsid w:val="005C447E"/>
    <w:rsid w:val="005C7F1B"/>
    <w:rsid w:val="005D01ED"/>
    <w:rsid w:val="005D0D90"/>
    <w:rsid w:val="005D0ED4"/>
    <w:rsid w:val="005D1345"/>
    <w:rsid w:val="005D68EC"/>
    <w:rsid w:val="005E0B48"/>
    <w:rsid w:val="005E10AB"/>
    <w:rsid w:val="005E1BBE"/>
    <w:rsid w:val="005E20BE"/>
    <w:rsid w:val="005E43EC"/>
    <w:rsid w:val="005E5720"/>
    <w:rsid w:val="005E732C"/>
    <w:rsid w:val="005F434C"/>
    <w:rsid w:val="005F4616"/>
    <w:rsid w:val="005F560E"/>
    <w:rsid w:val="0060050C"/>
    <w:rsid w:val="00600D1F"/>
    <w:rsid w:val="00601204"/>
    <w:rsid w:val="00603283"/>
    <w:rsid w:val="00604C26"/>
    <w:rsid w:val="00606D0E"/>
    <w:rsid w:val="0060720C"/>
    <w:rsid w:val="00607D6A"/>
    <w:rsid w:val="0061231A"/>
    <w:rsid w:val="006129B5"/>
    <w:rsid w:val="00613EC5"/>
    <w:rsid w:val="00614D14"/>
    <w:rsid w:val="0061770B"/>
    <w:rsid w:val="00622B0C"/>
    <w:rsid w:val="0062398F"/>
    <w:rsid w:val="00623B64"/>
    <w:rsid w:val="00623D2D"/>
    <w:rsid w:val="00625E36"/>
    <w:rsid w:val="00626A3C"/>
    <w:rsid w:val="00627BA0"/>
    <w:rsid w:val="00631D4C"/>
    <w:rsid w:val="00632F08"/>
    <w:rsid w:val="00632FDB"/>
    <w:rsid w:val="00635AF3"/>
    <w:rsid w:val="0063687E"/>
    <w:rsid w:val="00640C65"/>
    <w:rsid w:val="00642A99"/>
    <w:rsid w:val="00652A95"/>
    <w:rsid w:val="00653AEE"/>
    <w:rsid w:val="0065449E"/>
    <w:rsid w:val="00654545"/>
    <w:rsid w:val="00656BAB"/>
    <w:rsid w:val="00662DAD"/>
    <w:rsid w:val="0066402E"/>
    <w:rsid w:val="00667208"/>
    <w:rsid w:val="0067052B"/>
    <w:rsid w:val="006716F9"/>
    <w:rsid w:val="00671C46"/>
    <w:rsid w:val="00672574"/>
    <w:rsid w:val="0067259A"/>
    <w:rsid w:val="00672DAA"/>
    <w:rsid w:val="006740A9"/>
    <w:rsid w:val="006753A0"/>
    <w:rsid w:val="0067550A"/>
    <w:rsid w:val="00676089"/>
    <w:rsid w:val="0067615A"/>
    <w:rsid w:val="006761AD"/>
    <w:rsid w:val="0067662C"/>
    <w:rsid w:val="00680086"/>
    <w:rsid w:val="00681ED2"/>
    <w:rsid w:val="006847B4"/>
    <w:rsid w:val="006855E6"/>
    <w:rsid w:val="00685D33"/>
    <w:rsid w:val="006878FA"/>
    <w:rsid w:val="00692DD5"/>
    <w:rsid w:val="00694A5E"/>
    <w:rsid w:val="006956D8"/>
    <w:rsid w:val="0069688B"/>
    <w:rsid w:val="00697349"/>
    <w:rsid w:val="006A152B"/>
    <w:rsid w:val="006A1530"/>
    <w:rsid w:val="006A358B"/>
    <w:rsid w:val="006A3B70"/>
    <w:rsid w:val="006B12BC"/>
    <w:rsid w:val="006B64F3"/>
    <w:rsid w:val="006C0A19"/>
    <w:rsid w:val="006C0AFC"/>
    <w:rsid w:val="006C12B8"/>
    <w:rsid w:val="006C354A"/>
    <w:rsid w:val="006C57AE"/>
    <w:rsid w:val="006C5D51"/>
    <w:rsid w:val="006D1B72"/>
    <w:rsid w:val="006D3295"/>
    <w:rsid w:val="006D57D8"/>
    <w:rsid w:val="006D63BF"/>
    <w:rsid w:val="006E3396"/>
    <w:rsid w:val="006E4C6E"/>
    <w:rsid w:val="006E518A"/>
    <w:rsid w:val="006E704A"/>
    <w:rsid w:val="006E7B13"/>
    <w:rsid w:val="006F11FB"/>
    <w:rsid w:val="006F1E25"/>
    <w:rsid w:val="006F54EB"/>
    <w:rsid w:val="006F7366"/>
    <w:rsid w:val="007035F2"/>
    <w:rsid w:val="0070426E"/>
    <w:rsid w:val="00706162"/>
    <w:rsid w:val="0071348B"/>
    <w:rsid w:val="00714814"/>
    <w:rsid w:val="007174EF"/>
    <w:rsid w:val="0071792A"/>
    <w:rsid w:val="00717A6C"/>
    <w:rsid w:val="00721BBE"/>
    <w:rsid w:val="0072239B"/>
    <w:rsid w:val="007223D9"/>
    <w:rsid w:val="007226E0"/>
    <w:rsid w:val="00722AEB"/>
    <w:rsid w:val="00722D03"/>
    <w:rsid w:val="00725462"/>
    <w:rsid w:val="007257D3"/>
    <w:rsid w:val="00727181"/>
    <w:rsid w:val="00730FBB"/>
    <w:rsid w:val="00731314"/>
    <w:rsid w:val="0073221C"/>
    <w:rsid w:val="007324A2"/>
    <w:rsid w:val="00732D2C"/>
    <w:rsid w:val="007373C8"/>
    <w:rsid w:val="007377F2"/>
    <w:rsid w:val="00741875"/>
    <w:rsid w:val="007419E9"/>
    <w:rsid w:val="0074258C"/>
    <w:rsid w:val="00742BF9"/>
    <w:rsid w:val="00750195"/>
    <w:rsid w:val="00751847"/>
    <w:rsid w:val="00751EC5"/>
    <w:rsid w:val="00756568"/>
    <w:rsid w:val="007603D0"/>
    <w:rsid w:val="00760467"/>
    <w:rsid w:val="0076058A"/>
    <w:rsid w:val="00761621"/>
    <w:rsid w:val="007626D0"/>
    <w:rsid w:val="007653CA"/>
    <w:rsid w:val="007666D8"/>
    <w:rsid w:val="00770672"/>
    <w:rsid w:val="007743E1"/>
    <w:rsid w:val="00775C3E"/>
    <w:rsid w:val="00775FDC"/>
    <w:rsid w:val="00777FBF"/>
    <w:rsid w:val="00780745"/>
    <w:rsid w:val="00780AA3"/>
    <w:rsid w:val="007813B1"/>
    <w:rsid w:val="00781F17"/>
    <w:rsid w:val="00790311"/>
    <w:rsid w:val="00790A2E"/>
    <w:rsid w:val="0079173D"/>
    <w:rsid w:val="00792F32"/>
    <w:rsid w:val="007A2937"/>
    <w:rsid w:val="007A4C49"/>
    <w:rsid w:val="007A57DA"/>
    <w:rsid w:val="007A609B"/>
    <w:rsid w:val="007A7957"/>
    <w:rsid w:val="007A7E1E"/>
    <w:rsid w:val="007B2EC4"/>
    <w:rsid w:val="007B7802"/>
    <w:rsid w:val="007B793A"/>
    <w:rsid w:val="007C0859"/>
    <w:rsid w:val="007C1713"/>
    <w:rsid w:val="007C1E6F"/>
    <w:rsid w:val="007C2A36"/>
    <w:rsid w:val="007C3616"/>
    <w:rsid w:val="007C4064"/>
    <w:rsid w:val="007C6C7D"/>
    <w:rsid w:val="007C78C4"/>
    <w:rsid w:val="007D0525"/>
    <w:rsid w:val="007D2230"/>
    <w:rsid w:val="007D3C1F"/>
    <w:rsid w:val="007D511A"/>
    <w:rsid w:val="007E08B0"/>
    <w:rsid w:val="007E0B02"/>
    <w:rsid w:val="007E21A8"/>
    <w:rsid w:val="007E33A0"/>
    <w:rsid w:val="007E556D"/>
    <w:rsid w:val="007E5E41"/>
    <w:rsid w:val="007E72F4"/>
    <w:rsid w:val="007F0429"/>
    <w:rsid w:val="007F2979"/>
    <w:rsid w:val="007F29A3"/>
    <w:rsid w:val="007F54DB"/>
    <w:rsid w:val="007F5BF3"/>
    <w:rsid w:val="007F672F"/>
    <w:rsid w:val="007F684E"/>
    <w:rsid w:val="007F73B8"/>
    <w:rsid w:val="007F7509"/>
    <w:rsid w:val="007F78B3"/>
    <w:rsid w:val="007F7FC4"/>
    <w:rsid w:val="00801F40"/>
    <w:rsid w:val="00802BA9"/>
    <w:rsid w:val="00804397"/>
    <w:rsid w:val="00806C37"/>
    <w:rsid w:val="00806FD8"/>
    <w:rsid w:val="0080727A"/>
    <w:rsid w:val="00821EB0"/>
    <w:rsid w:val="0082266B"/>
    <w:rsid w:val="00822FF8"/>
    <w:rsid w:val="00824FE3"/>
    <w:rsid w:val="00826E0E"/>
    <w:rsid w:val="00827D6D"/>
    <w:rsid w:val="00830297"/>
    <w:rsid w:val="00831363"/>
    <w:rsid w:val="008324F3"/>
    <w:rsid w:val="008325AF"/>
    <w:rsid w:val="0083361A"/>
    <w:rsid w:val="0083544D"/>
    <w:rsid w:val="008378BD"/>
    <w:rsid w:val="00837D2C"/>
    <w:rsid w:val="0084143A"/>
    <w:rsid w:val="00841780"/>
    <w:rsid w:val="00843C68"/>
    <w:rsid w:val="008442E1"/>
    <w:rsid w:val="008465F3"/>
    <w:rsid w:val="00846EE2"/>
    <w:rsid w:val="00847D0C"/>
    <w:rsid w:val="00851C12"/>
    <w:rsid w:val="008523FE"/>
    <w:rsid w:val="00854BFF"/>
    <w:rsid w:val="00855C55"/>
    <w:rsid w:val="00856D08"/>
    <w:rsid w:val="008612DD"/>
    <w:rsid w:val="00862CA3"/>
    <w:rsid w:val="008651FE"/>
    <w:rsid w:val="00865485"/>
    <w:rsid w:val="00873695"/>
    <w:rsid w:val="00876E28"/>
    <w:rsid w:val="00877790"/>
    <w:rsid w:val="0088155F"/>
    <w:rsid w:val="00881D95"/>
    <w:rsid w:val="00882316"/>
    <w:rsid w:val="00882F61"/>
    <w:rsid w:val="00883F15"/>
    <w:rsid w:val="00886AB9"/>
    <w:rsid w:val="0089016F"/>
    <w:rsid w:val="00891CEC"/>
    <w:rsid w:val="00891D8B"/>
    <w:rsid w:val="008920AE"/>
    <w:rsid w:val="008925DB"/>
    <w:rsid w:val="00896E61"/>
    <w:rsid w:val="008A1E32"/>
    <w:rsid w:val="008A2051"/>
    <w:rsid w:val="008A520B"/>
    <w:rsid w:val="008A598C"/>
    <w:rsid w:val="008A6F0B"/>
    <w:rsid w:val="008B0469"/>
    <w:rsid w:val="008B21CA"/>
    <w:rsid w:val="008B24CA"/>
    <w:rsid w:val="008B31E4"/>
    <w:rsid w:val="008B4642"/>
    <w:rsid w:val="008B477A"/>
    <w:rsid w:val="008B4B10"/>
    <w:rsid w:val="008B633C"/>
    <w:rsid w:val="008B78BA"/>
    <w:rsid w:val="008C087B"/>
    <w:rsid w:val="008C0AA8"/>
    <w:rsid w:val="008C0D1A"/>
    <w:rsid w:val="008C13F7"/>
    <w:rsid w:val="008C1632"/>
    <w:rsid w:val="008C365E"/>
    <w:rsid w:val="008C397B"/>
    <w:rsid w:val="008C3ACE"/>
    <w:rsid w:val="008C51BF"/>
    <w:rsid w:val="008C5658"/>
    <w:rsid w:val="008C6F00"/>
    <w:rsid w:val="008D122F"/>
    <w:rsid w:val="008D1F42"/>
    <w:rsid w:val="008D4301"/>
    <w:rsid w:val="008D483A"/>
    <w:rsid w:val="008E0D13"/>
    <w:rsid w:val="008E13C6"/>
    <w:rsid w:val="008E2716"/>
    <w:rsid w:val="008E4E45"/>
    <w:rsid w:val="008E71FF"/>
    <w:rsid w:val="008F097B"/>
    <w:rsid w:val="008F09BF"/>
    <w:rsid w:val="008F1BD3"/>
    <w:rsid w:val="008F3E62"/>
    <w:rsid w:val="008F543F"/>
    <w:rsid w:val="0090201F"/>
    <w:rsid w:val="0090232C"/>
    <w:rsid w:val="00902B44"/>
    <w:rsid w:val="009053CB"/>
    <w:rsid w:val="009057E0"/>
    <w:rsid w:val="009061DF"/>
    <w:rsid w:val="00907934"/>
    <w:rsid w:val="00910172"/>
    <w:rsid w:val="00910CD4"/>
    <w:rsid w:val="0091732C"/>
    <w:rsid w:val="00917C15"/>
    <w:rsid w:val="00920F46"/>
    <w:rsid w:val="00921D57"/>
    <w:rsid w:val="00924F93"/>
    <w:rsid w:val="009261D3"/>
    <w:rsid w:val="00926ACF"/>
    <w:rsid w:val="009308F9"/>
    <w:rsid w:val="00930C50"/>
    <w:rsid w:val="009336BC"/>
    <w:rsid w:val="009337B3"/>
    <w:rsid w:val="00935F0C"/>
    <w:rsid w:val="00936FDE"/>
    <w:rsid w:val="00937AAF"/>
    <w:rsid w:val="009410D3"/>
    <w:rsid w:val="00941982"/>
    <w:rsid w:val="00944690"/>
    <w:rsid w:val="00947145"/>
    <w:rsid w:val="00951C56"/>
    <w:rsid w:val="00952A0D"/>
    <w:rsid w:val="00952D78"/>
    <w:rsid w:val="0095343B"/>
    <w:rsid w:val="00954224"/>
    <w:rsid w:val="00955364"/>
    <w:rsid w:val="00956102"/>
    <w:rsid w:val="00956CE1"/>
    <w:rsid w:val="00957AE5"/>
    <w:rsid w:val="009633A7"/>
    <w:rsid w:val="00963F85"/>
    <w:rsid w:val="009643FC"/>
    <w:rsid w:val="00964BBA"/>
    <w:rsid w:val="00965EB8"/>
    <w:rsid w:val="00966B0D"/>
    <w:rsid w:val="00970FB0"/>
    <w:rsid w:val="00971C79"/>
    <w:rsid w:val="00973FBC"/>
    <w:rsid w:val="009740DE"/>
    <w:rsid w:val="00974DA7"/>
    <w:rsid w:val="00975DDA"/>
    <w:rsid w:val="009760A9"/>
    <w:rsid w:val="00976A41"/>
    <w:rsid w:val="00977396"/>
    <w:rsid w:val="009773FF"/>
    <w:rsid w:val="009805D1"/>
    <w:rsid w:val="009821A0"/>
    <w:rsid w:val="009821E1"/>
    <w:rsid w:val="00984C59"/>
    <w:rsid w:val="0098598D"/>
    <w:rsid w:val="009862DD"/>
    <w:rsid w:val="00986324"/>
    <w:rsid w:val="00986E81"/>
    <w:rsid w:val="00991DF2"/>
    <w:rsid w:val="00995481"/>
    <w:rsid w:val="0099567F"/>
    <w:rsid w:val="00996C48"/>
    <w:rsid w:val="009A5165"/>
    <w:rsid w:val="009A6E0A"/>
    <w:rsid w:val="009B03E7"/>
    <w:rsid w:val="009B0E1E"/>
    <w:rsid w:val="009B34CA"/>
    <w:rsid w:val="009B3C9B"/>
    <w:rsid w:val="009B45E2"/>
    <w:rsid w:val="009B4D0B"/>
    <w:rsid w:val="009B6BB2"/>
    <w:rsid w:val="009B7697"/>
    <w:rsid w:val="009B7AE5"/>
    <w:rsid w:val="009C3BAD"/>
    <w:rsid w:val="009C4509"/>
    <w:rsid w:val="009C6953"/>
    <w:rsid w:val="009D0205"/>
    <w:rsid w:val="009D3226"/>
    <w:rsid w:val="009D339E"/>
    <w:rsid w:val="009D3BAA"/>
    <w:rsid w:val="009D3F4C"/>
    <w:rsid w:val="009D5628"/>
    <w:rsid w:val="009D6F4F"/>
    <w:rsid w:val="009E522E"/>
    <w:rsid w:val="009E642F"/>
    <w:rsid w:val="009E7B10"/>
    <w:rsid w:val="009F237D"/>
    <w:rsid w:val="009F4523"/>
    <w:rsid w:val="009F501E"/>
    <w:rsid w:val="009F6F08"/>
    <w:rsid w:val="009F74F7"/>
    <w:rsid w:val="00A006DA"/>
    <w:rsid w:val="00A00A52"/>
    <w:rsid w:val="00A04EFF"/>
    <w:rsid w:val="00A0531A"/>
    <w:rsid w:val="00A05DE2"/>
    <w:rsid w:val="00A0705B"/>
    <w:rsid w:val="00A073A0"/>
    <w:rsid w:val="00A105D6"/>
    <w:rsid w:val="00A1064F"/>
    <w:rsid w:val="00A136B5"/>
    <w:rsid w:val="00A14389"/>
    <w:rsid w:val="00A143FA"/>
    <w:rsid w:val="00A152BD"/>
    <w:rsid w:val="00A15F2D"/>
    <w:rsid w:val="00A162C8"/>
    <w:rsid w:val="00A16799"/>
    <w:rsid w:val="00A171EB"/>
    <w:rsid w:val="00A22044"/>
    <w:rsid w:val="00A2469B"/>
    <w:rsid w:val="00A24C13"/>
    <w:rsid w:val="00A25B3A"/>
    <w:rsid w:val="00A268BB"/>
    <w:rsid w:val="00A3065B"/>
    <w:rsid w:val="00A32558"/>
    <w:rsid w:val="00A33F5A"/>
    <w:rsid w:val="00A37AB6"/>
    <w:rsid w:val="00A4086A"/>
    <w:rsid w:val="00A4112D"/>
    <w:rsid w:val="00A419FB"/>
    <w:rsid w:val="00A41C6E"/>
    <w:rsid w:val="00A422B8"/>
    <w:rsid w:val="00A4749D"/>
    <w:rsid w:val="00A4781C"/>
    <w:rsid w:val="00A52355"/>
    <w:rsid w:val="00A527FE"/>
    <w:rsid w:val="00A53117"/>
    <w:rsid w:val="00A555AC"/>
    <w:rsid w:val="00A55B0D"/>
    <w:rsid w:val="00A57169"/>
    <w:rsid w:val="00A575AB"/>
    <w:rsid w:val="00A61DC8"/>
    <w:rsid w:val="00A6261D"/>
    <w:rsid w:val="00A63DDB"/>
    <w:rsid w:val="00A64680"/>
    <w:rsid w:val="00A67116"/>
    <w:rsid w:val="00A67E3B"/>
    <w:rsid w:val="00A70041"/>
    <w:rsid w:val="00A7097B"/>
    <w:rsid w:val="00A70E8B"/>
    <w:rsid w:val="00A71E34"/>
    <w:rsid w:val="00A74321"/>
    <w:rsid w:val="00A74890"/>
    <w:rsid w:val="00A74E93"/>
    <w:rsid w:val="00A762A6"/>
    <w:rsid w:val="00A76A09"/>
    <w:rsid w:val="00A77302"/>
    <w:rsid w:val="00A854F1"/>
    <w:rsid w:val="00A87823"/>
    <w:rsid w:val="00A87CDA"/>
    <w:rsid w:val="00A91713"/>
    <w:rsid w:val="00A91857"/>
    <w:rsid w:val="00A936E3"/>
    <w:rsid w:val="00A93AF0"/>
    <w:rsid w:val="00A93D7C"/>
    <w:rsid w:val="00A94D81"/>
    <w:rsid w:val="00A95A1C"/>
    <w:rsid w:val="00A95CB1"/>
    <w:rsid w:val="00AA055A"/>
    <w:rsid w:val="00AA059E"/>
    <w:rsid w:val="00AA0B64"/>
    <w:rsid w:val="00AA1A83"/>
    <w:rsid w:val="00AA35A5"/>
    <w:rsid w:val="00AA3DA4"/>
    <w:rsid w:val="00AA56C7"/>
    <w:rsid w:val="00AA5CB5"/>
    <w:rsid w:val="00AA7174"/>
    <w:rsid w:val="00AB0651"/>
    <w:rsid w:val="00AB1585"/>
    <w:rsid w:val="00AB1949"/>
    <w:rsid w:val="00AB33B3"/>
    <w:rsid w:val="00AB3847"/>
    <w:rsid w:val="00AB3F8C"/>
    <w:rsid w:val="00AB5B4B"/>
    <w:rsid w:val="00AB6D92"/>
    <w:rsid w:val="00AB7F48"/>
    <w:rsid w:val="00AC0248"/>
    <w:rsid w:val="00AC1591"/>
    <w:rsid w:val="00AC4360"/>
    <w:rsid w:val="00AC51AD"/>
    <w:rsid w:val="00AC6D1D"/>
    <w:rsid w:val="00AC7320"/>
    <w:rsid w:val="00AD09D5"/>
    <w:rsid w:val="00AD2039"/>
    <w:rsid w:val="00AD474C"/>
    <w:rsid w:val="00AD66E7"/>
    <w:rsid w:val="00AE2127"/>
    <w:rsid w:val="00AE24F8"/>
    <w:rsid w:val="00AE273F"/>
    <w:rsid w:val="00AE2A68"/>
    <w:rsid w:val="00AE4AC3"/>
    <w:rsid w:val="00AF1944"/>
    <w:rsid w:val="00AF1FA1"/>
    <w:rsid w:val="00AF480A"/>
    <w:rsid w:val="00AF50A8"/>
    <w:rsid w:val="00AF69C9"/>
    <w:rsid w:val="00AF6EE5"/>
    <w:rsid w:val="00B02074"/>
    <w:rsid w:val="00B0305D"/>
    <w:rsid w:val="00B03514"/>
    <w:rsid w:val="00B05FAE"/>
    <w:rsid w:val="00B06C96"/>
    <w:rsid w:val="00B07073"/>
    <w:rsid w:val="00B0770A"/>
    <w:rsid w:val="00B07C86"/>
    <w:rsid w:val="00B142FD"/>
    <w:rsid w:val="00B16012"/>
    <w:rsid w:val="00B20ED1"/>
    <w:rsid w:val="00B241BC"/>
    <w:rsid w:val="00B24AA7"/>
    <w:rsid w:val="00B25A1C"/>
    <w:rsid w:val="00B260D7"/>
    <w:rsid w:val="00B2650F"/>
    <w:rsid w:val="00B2690C"/>
    <w:rsid w:val="00B26CFE"/>
    <w:rsid w:val="00B26D7D"/>
    <w:rsid w:val="00B30CF6"/>
    <w:rsid w:val="00B328CA"/>
    <w:rsid w:val="00B349BE"/>
    <w:rsid w:val="00B36B3A"/>
    <w:rsid w:val="00B36C8F"/>
    <w:rsid w:val="00B371AD"/>
    <w:rsid w:val="00B406EA"/>
    <w:rsid w:val="00B40EEE"/>
    <w:rsid w:val="00B42304"/>
    <w:rsid w:val="00B42691"/>
    <w:rsid w:val="00B43C9A"/>
    <w:rsid w:val="00B45211"/>
    <w:rsid w:val="00B452E2"/>
    <w:rsid w:val="00B47D5D"/>
    <w:rsid w:val="00B50459"/>
    <w:rsid w:val="00B520BC"/>
    <w:rsid w:val="00B526A6"/>
    <w:rsid w:val="00B53777"/>
    <w:rsid w:val="00B6059F"/>
    <w:rsid w:val="00B60A02"/>
    <w:rsid w:val="00B61EA3"/>
    <w:rsid w:val="00B622F6"/>
    <w:rsid w:val="00B63289"/>
    <w:rsid w:val="00B63D42"/>
    <w:rsid w:val="00B66289"/>
    <w:rsid w:val="00B7617D"/>
    <w:rsid w:val="00B77147"/>
    <w:rsid w:val="00B806DF"/>
    <w:rsid w:val="00B820E4"/>
    <w:rsid w:val="00B87B59"/>
    <w:rsid w:val="00B911AE"/>
    <w:rsid w:val="00B92E85"/>
    <w:rsid w:val="00B93312"/>
    <w:rsid w:val="00B964CD"/>
    <w:rsid w:val="00BA0B55"/>
    <w:rsid w:val="00BA18FA"/>
    <w:rsid w:val="00BA2EFE"/>
    <w:rsid w:val="00BA4BD4"/>
    <w:rsid w:val="00BA6173"/>
    <w:rsid w:val="00BB03F0"/>
    <w:rsid w:val="00BB10C4"/>
    <w:rsid w:val="00BB3093"/>
    <w:rsid w:val="00BB4609"/>
    <w:rsid w:val="00BB470D"/>
    <w:rsid w:val="00BB5984"/>
    <w:rsid w:val="00BB623D"/>
    <w:rsid w:val="00BB6549"/>
    <w:rsid w:val="00BB7EB8"/>
    <w:rsid w:val="00BC107F"/>
    <w:rsid w:val="00BC5D4B"/>
    <w:rsid w:val="00BC7103"/>
    <w:rsid w:val="00BD050F"/>
    <w:rsid w:val="00BD1508"/>
    <w:rsid w:val="00BD155D"/>
    <w:rsid w:val="00BD1800"/>
    <w:rsid w:val="00BD33C7"/>
    <w:rsid w:val="00BD42B4"/>
    <w:rsid w:val="00BE1C20"/>
    <w:rsid w:val="00BE43EF"/>
    <w:rsid w:val="00BE799B"/>
    <w:rsid w:val="00BF01CE"/>
    <w:rsid w:val="00BF025C"/>
    <w:rsid w:val="00BF04E2"/>
    <w:rsid w:val="00BF3604"/>
    <w:rsid w:val="00BF46A7"/>
    <w:rsid w:val="00BF48A2"/>
    <w:rsid w:val="00BF6D32"/>
    <w:rsid w:val="00BF71C5"/>
    <w:rsid w:val="00C00D84"/>
    <w:rsid w:val="00C00EE7"/>
    <w:rsid w:val="00C0113E"/>
    <w:rsid w:val="00C027AE"/>
    <w:rsid w:val="00C049C3"/>
    <w:rsid w:val="00C0687F"/>
    <w:rsid w:val="00C103F1"/>
    <w:rsid w:val="00C10C73"/>
    <w:rsid w:val="00C1186F"/>
    <w:rsid w:val="00C12380"/>
    <w:rsid w:val="00C1424C"/>
    <w:rsid w:val="00C14C67"/>
    <w:rsid w:val="00C20F08"/>
    <w:rsid w:val="00C21CF3"/>
    <w:rsid w:val="00C22712"/>
    <w:rsid w:val="00C31F1A"/>
    <w:rsid w:val="00C41245"/>
    <w:rsid w:val="00C44243"/>
    <w:rsid w:val="00C44E53"/>
    <w:rsid w:val="00C46533"/>
    <w:rsid w:val="00C47CAF"/>
    <w:rsid w:val="00C5360D"/>
    <w:rsid w:val="00C539DD"/>
    <w:rsid w:val="00C54A28"/>
    <w:rsid w:val="00C5552D"/>
    <w:rsid w:val="00C662E2"/>
    <w:rsid w:val="00C66E11"/>
    <w:rsid w:val="00C700DA"/>
    <w:rsid w:val="00C70190"/>
    <w:rsid w:val="00C73D50"/>
    <w:rsid w:val="00C75F57"/>
    <w:rsid w:val="00C7612C"/>
    <w:rsid w:val="00C77A89"/>
    <w:rsid w:val="00C8234F"/>
    <w:rsid w:val="00C82AAE"/>
    <w:rsid w:val="00C93215"/>
    <w:rsid w:val="00C95C0D"/>
    <w:rsid w:val="00C9689F"/>
    <w:rsid w:val="00C97393"/>
    <w:rsid w:val="00CA4070"/>
    <w:rsid w:val="00CA44A4"/>
    <w:rsid w:val="00CA4BB9"/>
    <w:rsid w:val="00CB1B52"/>
    <w:rsid w:val="00CB2A60"/>
    <w:rsid w:val="00CB2DA3"/>
    <w:rsid w:val="00CB6D2C"/>
    <w:rsid w:val="00CB717C"/>
    <w:rsid w:val="00CC01AD"/>
    <w:rsid w:val="00CC0ED8"/>
    <w:rsid w:val="00CC121B"/>
    <w:rsid w:val="00CC15AA"/>
    <w:rsid w:val="00CC1CBA"/>
    <w:rsid w:val="00CC4101"/>
    <w:rsid w:val="00CC6FDC"/>
    <w:rsid w:val="00CC7CAA"/>
    <w:rsid w:val="00CD42D4"/>
    <w:rsid w:val="00CD56AC"/>
    <w:rsid w:val="00CD6222"/>
    <w:rsid w:val="00CD7D70"/>
    <w:rsid w:val="00CE0EC9"/>
    <w:rsid w:val="00CE2DC7"/>
    <w:rsid w:val="00CE3CC9"/>
    <w:rsid w:val="00CF0033"/>
    <w:rsid w:val="00CF0D86"/>
    <w:rsid w:val="00CF39B9"/>
    <w:rsid w:val="00CF54A2"/>
    <w:rsid w:val="00CF5B81"/>
    <w:rsid w:val="00CF6637"/>
    <w:rsid w:val="00CF6B8C"/>
    <w:rsid w:val="00D0392C"/>
    <w:rsid w:val="00D04412"/>
    <w:rsid w:val="00D1019A"/>
    <w:rsid w:val="00D1311D"/>
    <w:rsid w:val="00D13207"/>
    <w:rsid w:val="00D1486C"/>
    <w:rsid w:val="00D15D7B"/>
    <w:rsid w:val="00D175E7"/>
    <w:rsid w:val="00D17814"/>
    <w:rsid w:val="00D17E28"/>
    <w:rsid w:val="00D209DB"/>
    <w:rsid w:val="00D20E5C"/>
    <w:rsid w:val="00D23542"/>
    <w:rsid w:val="00D243D2"/>
    <w:rsid w:val="00D2475E"/>
    <w:rsid w:val="00D2562F"/>
    <w:rsid w:val="00D25A93"/>
    <w:rsid w:val="00D277FC"/>
    <w:rsid w:val="00D30C2C"/>
    <w:rsid w:val="00D342BD"/>
    <w:rsid w:val="00D348C5"/>
    <w:rsid w:val="00D35603"/>
    <w:rsid w:val="00D36F51"/>
    <w:rsid w:val="00D41464"/>
    <w:rsid w:val="00D44066"/>
    <w:rsid w:val="00D44C5B"/>
    <w:rsid w:val="00D463B0"/>
    <w:rsid w:val="00D473DE"/>
    <w:rsid w:val="00D50082"/>
    <w:rsid w:val="00D50A81"/>
    <w:rsid w:val="00D52E17"/>
    <w:rsid w:val="00D532F7"/>
    <w:rsid w:val="00D53607"/>
    <w:rsid w:val="00D56AC5"/>
    <w:rsid w:val="00D56CAA"/>
    <w:rsid w:val="00D56D8E"/>
    <w:rsid w:val="00D63F82"/>
    <w:rsid w:val="00D74F7C"/>
    <w:rsid w:val="00D757A4"/>
    <w:rsid w:val="00D758E2"/>
    <w:rsid w:val="00D77470"/>
    <w:rsid w:val="00D8150E"/>
    <w:rsid w:val="00D8564C"/>
    <w:rsid w:val="00D862E0"/>
    <w:rsid w:val="00D86B6B"/>
    <w:rsid w:val="00D90A03"/>
    <w:rsid w:val="00D913EF"/>
    <w:rsid w:val="00D92DB1"/>
    <w:rsid w:val="00D9430E"/>
    <w:rsid w:val="00D9589D"/>
    <w:rsid w:val="00D96576"/>
    <w:rsid w:val="00D96932"/>
    <w:rsid w:val="00D97B7D"/>
    <w:rsid w:val="00DA111C"/>
    <w:rsid w:val="00DA2288"/>
    <w:rsid w:val="00DA22A1"/>
    <w:rsid w:val="00DA2B0A"/>
    <w:rsid w:val="00DA2CF5"/>
    <w:rsid w:val="00DA513C"/>
    <w:rsid w:val="00DA5499"/>
    <w:rsid w:val="00DB00BC"/>
    <w:rsid w:val="00DB21FB"/>
    <w:rsid w:val="00DB42F1"/>
    <w:rsid w:val="00DB44B3"/>
    <w:rsid w:val="00DB48A5"/>
    <w:rsid w:val="00DB4930"/>
    <w:rsid w:val="00DB7545"/>
    <w:rsid w:val="00DC06C5"/>
    <w:rsid w:val="00DC4004"/>
    <w:rsid w:val="00DC43BC"/>
    <w:rsid w:val="00DC48AB"/>
    <w:rsid w:val="00DC5DE1"/>
    <w:rsid w:val="00DC78E7"/>
    <w:rsid w:val="00DD18FC"/>
    <w:rsid w:val="00DD1EB9"/>
    <w:rsid w:val="00DD4132"/>
    <w:rsid w:val="00DD6E8B"/>
    <w:rsid w:val="00DD7112"/>
    <w:rsid w:val="00DE0F48"/>
    <w:rsid w:val="00DE211A"/>
    <w:rsid w:val="00DE3B79"/>
    <w:rsid w:val="00DE3C81"/>
    <w:rsid w:val="00DE484C"/>
    <w:rsid w:val="00DE6D89"/>
    <w:rsid w:val="00DF119C"/>
    <w:rsid w:val="00DF1A3E"/>
    <w:rsid w:val="00DF3F21"/>
    <w:rsid w:val="00E00143"/>
    <w:rsid w:val="00E01EE9"/>
    <w:rsid w:val="00E0596B"/>
    <w:rsid w:val="00E05D5A"/>
    <w:rsid w:val="00E07D58"/>
    <w:rsid w:val="00E07EFA"/>
    <w:rsid w:val="00E10FB4"/>
    <w:rsid w:val="00E142A0"/>
    <w:rsid w:val="00E149D1"/>
    <w:rsid w:val="00E14B3F"/>
    <w:rsid w:val="00E1621C"/>
    <w:rsid w:val="00E20E15"/>
    <w:rsid w:val="00E22541"/>
    <w:rsid w:val="00E25C53"/>
    <w:rsid w:val="00E315ED"/>
    <w:rsid w:val="00E31A8B"/>
    <w:rsid w:val="00E324E6"/>
    <w:rsid w:val="00E33BBC"/>
    <w:rsid w:val="00E34722"/>
    <w:rsid w:val="00E34DA8"/>
    <w:rsid w:val="00E40C8F"/>
    <w:rsid w:val="00E40E06"/>
    <w:rsid w:val="00E4355C"/>
    <w:rsid w:val="00E43FC0"/>
    <w:rsid w:val="00E44416"/>
    <w:rsid w:val="00E450D2"/>
    <w:rsid w:val="00E45AE8"/>
    <w:rsid w:val="00E47BC3"/>
    <w:rsid w:val="00E47C2B"/>
    <w:rsid w:val="00E50E37"/>
    <w:rsid w:val="00E531C2"/>
    <w:rsid w:val="00E5744A"/>
    <w:rsid w:val="00E62B95"/>
    <w:rsid w:val="00E6351D"/>
    <w:rsid w:val="00E63D62"/>
    <w:rsid w:val="00E647C8"/>
    <w:rsid w:val="00E65AF3"/>
    <w:rsid w:val="00E65F56"/>
    <w:rsid w:val="00E66E96"/>
    <w:rsid w:val="00E7039E"/>
    <w:rsid w:val="00E713C2"/>
    <w:rsid w:val="00E71468"/>
    <w:rsid w:val="00E738E1"/>
    <w:rsid w:val="00E7397C"/>
    <w:rsid w:val="00E74231"/>
    <w:rsid w:val="00E77EA6"/>
    <w:rsid w:val="00E80B9F"/>
    <w:rsid w:val="00E814BB"/>
    <w:rsid w:val="00E81C73"/>
    <w:rsid w:val="00E82CA6"/>
    <w:rsid w:val="00E84880"/>
    <w:rsid w:val="00E85F3B"/>
    <w:rsid w:val="00E86425"/>
    <w:rsid w:val="00E873B8"/>
    <w:rsid w:val="00E8753D"/>
    <w:rsid w:val="00E90050"/>
    <w:rsid w:val="00E9043D"/>
    <w:rsid w:val="00E90809"/>
    <w:rsid w:val="00E90B94"/>
    <w:rsid w:val="00E90E93"/>
    <w:rsid w:val="00E937AC"/>
    <w:rsid w:val="00E94EDF"/>
    <w:rsid w:val="00E955ED"/>
    <w:rsid w:val="00E97B33"/>
    <w:rsid w:val="00E97B79"/>
    <w:rsid w:val="00E97E91"/>
    <w:rsid w:val="00EA2877"/>
    <w:rsid w:val="00EA2E47"/>
    <w:rsid w:val="00EA3AE0"/>
    <w:rsid w:val="00EA4270"/>
    <w:rsid w:val="00EA4441"/>
    <w:rsid w:val="00EB07E0"/>
    <w:rsid w:val="00EB16F8"/>
    <w:rsid w:val="00EB2670"/>
    <w:rsid w:val="00EB3CF3"/>
    <w:rsid w:val="00EB635B"/>
    <w:rsid w:val="00EB6657"/>
    <w:rsid w:val="00EB67E0"/>
    <w:rsid w:val="00EB6EEE"/>
    <w:rsid w:val="00EC1DC3"/>
    <w:rsid w:val="00EC37DE"/>
    <w:rsid w:val="00EC3F7E"/>
    <w:rsid w:val="00EC55D8"/>
    <w:rsid w:val="00EC7B87"/>
    <w:rsid w:val="00ED1902"/>
    <w:rsid w:val="00ED47BF"/>
    <w:rsid w:val="00EE0797"/>
    <w:rsid w:val="00EE0CCF"/>
    <w:rsid w:val="00EE5C97"/>
    <w:rsid w:val="00EE623B"/>
    <w:rsid w:val="00EF0435"/>
    <w:rsid w:val="00EF1172"/>
    <w:rsid w:val="00EF1AEA"/>
    <w:rsid w:val="00EF2EFD"/>
    <w:rsid w:val="00EF5253"/>
    <w:rsid w:val="00EF720A"/>
    <w:rsid w:val="00EF7287"/>
    <w:rsid w:val="00EF7C5C"/>
    <w:rsid w:val="00F0002F"/>
    <w:rsid w:val="00F0036E"/>
    <w:rsid w:val="00F02FB6"/>
    <w:rsid w:val="00F039F5"/>
    <w:rsid w:val="00F052B8"/>
    <w:rsid w:val="00F134FB"/>
    <w:rsid w:val="00F13D81"/>
    <w:rsid w:val="00F14D26"/>
    <w:rsid w:val="00F15686"/>
    <w:rsid w:val="00F15ACA"/>
    <w:rsid w:val="00F16F09"/>
    <w:rsid w:val="00F20B22"/>
    <w:rsid w:val="00F22211"/>
    <w:rsid w:val="00F23E14"/>
    <w:rsid w:val="00F24333"/>
    <w:rsid w:val="00F25275"/>
    <w:rsid w:val="00F268C7"/>
    <w:rsid w:val="00F26A62"/>
    <w:rsid w:val="00F27D94"/>
    <w:rsid w:val="00F30526"/>
    <w:rsid w:val="00F310B8"/>
    <w:rsid w:val="00F311CC"/>
    <w:rsid w:val="00F342C1"/>
    <w:rsid w:val="00F37152"/>
    <w:rsid w:val="00F37A9E"/>
    <w:rsid w:val="00F41188"/>
    <w:rsid w:val="00F4457B"/>
    <w:rsid w:val="00F454E7"/>
    <w:rsid w:val="00F45990"/>
    <w:rsid w:val="00F47873"/>
    <w:rsid w:val="00F50E33"/>
    <w:rsid w:val="00F51D22"/>
    <w:rsid w:val="00F52B55"/>
    <w:rsid w:val="00F54DC1"/>
    <w:rsid w:val="00F56599"/>
    <w:rsid w:val="00F571D0"/>
    <w:rsid w:val="00F57DBF"/>
    <w:rsid w:val="00F60322"/>
    <w:rsid w:val="00F61633"/>
    <w:rsid w:val="00F65CC6"/>
    <w:rsid w:val="00F6604F"/>
    <w:rsid w:val="00F66482"/>
    <w:rsid w:val="00F708B4"/>
    <w:rsid w:val="00F718BD"/>
    <w:rsid w:val="00F71E87"/>
    <w:rsid w:val="00F774AB"/>
    <w:rsid w:val="00F77686"/>
    <w:rsid w:val="00F800BA"/>
    <w:rsid w:val="00F814D1"/>
    <w:rsid w:val="00F82EFE"/>
    <w:rsid w:val="00F845A1"/>
    <w:rsid w:val="00F85F63"/>
    <w:rsid w:val="00F86CD8"/>
    <w:rsid w:val="00F87283"/>
    <w:rsid w:val="00F92089"/>
    <w:rsid w:val="00F950BB"/>
    <w:rsid w:val="00F968DA"/>
    <w:rsid w:val="00F97DF4"/>
    <w:rsid w:val="00FA079F"/>
    <w:rsid w:val="00FA3902"/>
    <w:rsid w:val="00FA3BE6"/>
    <w:rsid w:val="00FA3C28"/>
    <w:rsid w:val="00FA59BA"/>
    <w:rsid w:val="00FA5AA2"/>
    <w:rsid w:val="00FA5B80"/>
    <w:rsid w:val="00FA7D86"/>
    <w:rsid w:val="00FA7EDC"/>
    <w:rsid w:val="00FB0568"/>
    <w:rsid w:val="00FB0D14"/>
    <w:rsid w:val="00FB1BFC"/>
    <w:rsid w:val="00FB4923"/>
    <w:rsid w:val="00FB64A7"/>
    <w:rsid w:val="00FB73CD"/>
    <w:rsid w:val="00FB7C79"/>
    <w:rsid w:val="00FC2872"/>
    <w:rsid w:val="00FC3D1B"/>
    <w:rsid w:val="00FC50F5"/>
    <w:rsid w:val="00FC5683"/>
    <w:rsid w:val="00FC70D9"/>
    <w:rsid w:val="00FC72A8"/>
    <w:rsid w:val="00FD54F5"/>
    <w:rsid w:val="00FD6CF2"/>
    <w:rsid w:val="00FE026E"/>
    <w:rsid w:val="00FE0B72"/>
    <w:rsid w:val="00FE15E9"/>
    <w:rsid w:val="00FE226A"/>
    <w:rsid w:val="00FF014E"/>
    <w:rsid w:val="00FF2685"/>
    <w:rsid w:val="00FF63A4"/>
    <w:rsid w:val="00FF695B"/>
    <w:rsid w:val="00FF6D5F"/>
    <w:rsid w:val="00FF74B4"/>
    <w:rsid w:val="00FF7DA0"/>
    <w:rsid w:val="01A55BBB"/>
    <w:rsid w:val="02353A89"/>
    <w:rsid w:val="02714395"/>
    <w:rsid w:val="04BC3FEE"/>
    <w:rsid w:val="069E0EA4"/>
    <w:rsid w:val="06C62F02"/>
    <w:rsid w:val="07F97307"/>
    <w:rsid w:val="0932487E"/>
    <w:rsid w:val="0A0B6138"/>
    <w:rsid w:val="0A925201"/>
    <w:rsid w:val="0DD41E04"/>
    <w:rsid w:val="0F8732BA"/>
    <w:rsid w:val="11A11963"/>
    <w:rsid w:val="15891CCA"/>
    <w:rsid w:val="1661726D"/>
    <w:rsid w:val="17F46219"/>
    <w:rsid w:val="186C5B7C"/>
    <w:rsid w:val="198D58E2"/>
    <w:rsid w:val="1D865E06"/>
    <w:rsid w:val="1E1E766F"/>
    <w:rsid w:val="1E8365A7"/>
    <w:rsid w:val="1F366C1A"/>
    <w:rsid w:val="200F54C2"/>
    <w:rsid w:val="219E6AFD"/>
    <w:rsid w:val="2271206B"/>
    <w:rsid w:val="24895558"/>
    <w:rsid w:val="25E05F84"/>
    <w:rsid w:val="274C0E87"/>
    <w:rsid w:val="29601603"/>
    <w:rsid w:val="2BCD302E"/>
    <w:rsid w:val="2C734E47"/>
    <w:rsid w:val="2D062E83"/>
    <w:rsid w:val="2DD73979"/>
    <w:rsid w:val="2F81180C"/>
    <w:rsid w:val="2FD14541"/>
    <w:rsid w:val="30E107B4"/>
    <w:rsid w:val="321A1D41"/>
    <w:rsid w:val="345D2848"/>
    <w:rsid w:val="39547840"/>
    <w:rsid w:val="3A9329E6"/>
    <w:rsid w:val="3A9610E1"/>
    <w:rsid w:val="3C53008C"/>
    <w:rsid w:val="3E7A4154"/>
    <w:rsid w:val="3F7B76A8"/>
    <w:rsid w:val="401540C7"/>
    <w:rsid w:val="402B6356"/>
    <w:rsid w:val="41961CCB"/>
    <w:rsid w:val="41C55588"/>
    <w:rsid w:val="43541758"/>
    <w:rsid w:val="44F44CB4"/>
    <w:rsid w:val="4B7E451D"/>
    <w:rsid w:val="4BAA1289"/>
    <w:rsid w:val="4BCF5632"/>
    <w:rsid w:val="4D693BB4"/>
    <w:rsid w:val="4F954038"/>
    <w:rsid w:val="4F964007"/>
    <w:rsid w:val="501822FB"/>
    <w:rsid w:val="50F21C05"/>
    <w:rsid w:val="51EC1975"/>
    <w:rsid w:val="52ED493F"/>
    <w:rsid w:val="534E0CFF"/>
    <w:rsid w:val="53F131C4"/>
    <w:rsid w:val="5436316B"/>
    <w:rsid w:val="5ADD112C"/>
    <w:rsid w:val="5B6E0A44"/>
    <w:rsid w:val="5BFA0D3F"/>
    <w:rsid w:val="5D211DB5"/>
    <w:rsid w:val="60B62D38"/>
    <w:rsid w:val="64970530"/>
    <w:rsid w:val="64C0679A"/>
    <w:rsid w:val="657D4CBC"/>
    <w:rsid w:val="66A110A7"/>
    <w:rsid w:val="67386679"/>
    <w:rsid w:val="67B57933"/>
    <w:rsid w:val="67B666A0"/>
    <w:rsid w:val="68A90F3D"/>
    <w:rsid w:val="6B487E84"/>
    <w:rsid w:val="6BA2467F"/>
    <w:rsid w:val="6D5C1768"/>
    <w:rsid w:val="74E03EAC"/>
    <w:rsid w:val="77E661BE"/>
    <w:rsid w:val="78214ECC"/>
    <w:rsid w:val="7B1F2134"/>
    <w:rsid w:val="7B205AD3"/>
    <w:rsid w:val="7B523868"/>
    <w:rsid w:val="7C4915FB"/>
    <w:rsid w:val="7D9F3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spacing w:line="360" w:lineRule="auto"/>
      <w:ind w:firstLine="200" w:firstLineChars="200"/>
      <w:jc w:val="left"/>
      <w:textAlignment w:val="baseline"/>
    </w:pPr>
    <w:rPr>
      <w:rFonts w:ascii="Arial" w:hAnsi="Arial" w:eastAsia="宋体"/>
      <w:kern w:val="24"/>
      <w:sz w:val="24"/>
    </w:rPr>
  </w:style>
  <w:style w:type="paragraph" w:styleId="6">
    <w:name w:val="toa heading"/>
    <w:basedOn w:val="1"/>
    <w:next w:val="1"/>
    <w:unhideWhenUsed/>
    <w:qFormat/>
    <w:uiPriority w:val="99"/>
    <w:pPr>
      <w:widowControl/>
      <w:spacing w:before="120"/>
      <w:jc w:val="left"/>
    </w:pPr>
    <w:rPr>
      <w:rFonts w:ascii="Arial" w:hAnsi="Arial" w:cs="Arial"/>
      <w:kern w:val="0"/>
      <w:sz w:val="24"/>
    </w:rPr>
  </w:style>
  <w:style w:type="paragraph" w:styleId="7">
    <w:name w:val="annotation text"/>
    <w:basedOn w:val="1"/>
    <w:link w:val="39"/>
    <w:semiHidden/>
    <w:unhideWhenUsed/>
    <w:qFormat/>
    <w:uiPriority w:val="99"/>
    <w:pPr>
      <w:jc w:val="left"/>
    </w:pPr>
  </w:style>
  <w:style w:type="paragraph" w:styleId="8">
    <w:name w:val="Body Text"/>
    <w:basedOn w:val="1"/>
    <w:link w:val="36"/>
    <w:unhideWhenUsed/>
    <w:qFormat/>
    <w:uiPriority w:val="99"/>
    <w:pPr>
      <w:spacing w:after="120"/>
    </w:pPr>
  </w:style>
  <w:style w:type="paragraph" w:styleId="9">
    <w:name w:val="Body Text Indent"/>
    <w:basedOn w:val="1"/>
    <w:link w:val="31"/>
    <w:qFormat/>
    <w:uiPriority w:val="0"/>
    <w:pPr>
      <w:ind w:left="1440"/>
    </w:pPr>
    <w:rPr>
      <w:rFonts w:ascii="Arial" w:hAnsi="Arial" w:eastAsia="宋体" w:cs="Times New Roman"/>
      <w:sz w:val="22"/>
      <w:szCs w:val="20"/>
    </w:rPr>
  </w:style>
  <w:style w:type="paragraph" w:styleId="10">
    <w:name w:val="Plain Text"/>
    <w:basedOn w:val="1"/>
    <w:link w:val="27"/>
    <w:qFormat/>
    <w:uiPriority w:val="0"/>
    <w:rPr>
      <w:rFonts w:ascii="宋体" w:hAnsi="Courier New" w:eastAsia="宋体" w:cs="Times New Roman"/>
      <w:szCs w:val="20"/>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28"/>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Normal (Web)"/>
    <w:basedOn w:val="1"/>
    <w:semiHidden/>
    <w:unhideWhenUsed/>
    <w:qFormat/>
    <w:uiPriority w:val="99"/>
    <w:rPr>
      <w:rFonts w:ascii="Times New Roman" w:hAnsi="Times New Roman" w:cs="Times New Roman"/>
      <w:sz w:val="24"/>
      <w:szCs w:val="24"/>
    </w:rPr>
  </w:style>
  <w:style w:type="paragraph" w:styleId="17">
    <w:name w:val="annotation subject"/>
    <w:basedOn w:val="7"/>
    <w:next w:val="7"/>
    <w:link w:val="40"/>
    <w:semiHidden/>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mphasis"/>
    <w:basedOn w:val="20"/>
    <w:qFormat/>
    <w:uiPriority w:val="20"/>
    <w:rPr>
      <w:i/>
      <w:iCs/>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4"/>
    <w:qFormat/>
    <w:uiPriority w:val="99"/>
    <w:rPr>
      <w:sz w:val="18"/>
      <w:szCs w:val="18"/>
    </w:rPr>
  </w:style>
  <w:style w:type="character" w:customStyle="1" w:styleId="25">
    <w:name w:val="页脚 Char"/>
    <w:basedOn w:val="20"/>
    <w:link w:val="13"/>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纯文本 Char"/>
    <w:basedOn w:val="20"/>
    <w:link w:val="10"/>
    <w:qFormat/>
    <w:uiPriority w:val="0"/>
    <w:rPr>
      <w:rFonts w:ascii="宋体" w:hAnsi="Courier New" w:eastAsia="宋体" w:cs="Times New Roman"/>
      <w:szCs w:val="20"/>
    </w:rPr>
  </w:style>
  <w:style w:type="character" w:customStyle="1" w:styleId="28">
    <w:name w:val="批注框文本 Char"/>
    <w:basedOn w:val="20"/>
    <w:link w:val="12"/>
    <w:semiHidden/>
    <w:qFormat/>
    <w:uiPriority w:val="99"/>
    <w:rPr>
      <w:sz w:val="18"/>
      <w:szCs w:val="18"/>
    </w:rPr>
  </w:style>
  <w:style w:type="character" w:customStyle="1" w:styleId="29">
    <w:name w:val="日期 Char"/>
    <w:basedOn w:val="20"/>
    <w:link w:val="11"/>
    <w:semiHidden/>
    <w:qFormat/>
    <w:uiPriority w:val="99"/>
  </w:style>
  <w:style w:type="paragraph" w:customStyle="1" w:styleId="30">
    <w:name w:val="Char Char Char Char Char Char Char Char Char Char"/>
    <w:basedOn w:val="1"/>
    <w:qFormat/>
    <w:uiPriority w:val="0"/>
    <w:rPr>
      <w:rFonts w:ascii="Times New Roman" w:hAnsi="Times New Roman" w:eastAsia="宋体" w:cs="Times New Roman"/>
      <w:szCs w:val="24"/>
    </w:rPr>
  </w:style>
  <w:style w:type="character" w:customStyle="1" w:styleId="31">
    <w:name w:val="正文文本缩进 Char"/>
    <w:basedOn w:val="20"/>
    <w:link w:val="9"/>
    <w:qFormat/>
    <w:uiPriority w:val="0"/>
    <w:rPr>
      <w:rFonts w:ascii="Arial" w:hAnsi="Arial" w:eastAsia="宋体" w:cs="Times New Roman"/>
      <w:sz w:val="22"/>
      <w:szCs w:val="20"/>
    </w:rPr>
  </w:style>
  <w:style w:type="paragraph" w:customStyle="1" w:styleId="3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33">
    <w:name w:val="正文缩进 Char"/>
    <w:basedOn w:val="20"/>
    <w:link w:val="5"/>
    <w:qFormat/>
    <w:locked/>
    <w:uiPriority w:val="0"/>
    <w:rPr>
      <w:rFonts w:ascii="Arial" w:hAnsi="Arial" w:eastAsia="宋体"/>
      <w:kern w:val="24"/>
      <w:sz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
    <w:name w:val="标题 2 Char"/>
    <w:basedOn w:val="20"/>
    <w:link w:val="3"/>
    <w:semiHidden/>
    <w:qFormat/>
    <w:uiPriority w:val="9"/>
    <w:rPr>
      <w:rFonts w:asciiTheme="majorHAnsi" w:hAnsiTheme="majorHAnsi" w:eastAsiaTheme="majorEastAsia" w:cstheme="majorBidi"/>
      <w:b/>
      <w:bCs/>
      <w:sz w:val="32"/>
      <w:szCs w:val="32"/>
    </w:rPr>
  </w:style>
  <w:style w:type="character" w:customStyle="1" w:styleId="36">
    <w:name w:val="正文文本 Char"/>
    <w:basedOn w:val="20"/>
    <w:link w:val="8"/>
    <w:qFormat/>
    <w:uiPriority w:val="99"/>
  </w:style>
  <w:style w:type="paragraph" w:customStyle="1" w:styleId="37">
    <w:name w:val="_Style 29"/>
    <w:basedOn w:val="1"/>
    <w:next w:val="26"/>
    <w:qFormat/>
    <w:uiPriority w:val="34"/>
    <w:pPr>
      <w:widowControl/>
      <w:ind w:firstLine="420" w:firstLineChars="200"/>
      <w:jc w:val="left"/>
    </w:pPr>
    <w:rPr>
      <w:rFonts w:ascii="Calibri" w:hAnsi="Calibri" w:eastAsia="宋体" w:cs="Times New Roman"/>
    </w:rPr>
  </w:style>
  <w:style w:type="character" w:customStyle="1" w:styleId="38">
    <w:name w:val="标题 3 Char"/>
    <w:basedOn w:val="20"/>
    <w:link w:val="4"/>
    <w:semiHidden/>
    <w:qFormat/>
    <w:uiPriority w:val="9"/>
    <w:rPr>
      <w:b/>
      <w:bCs/>
      <w:sz w:val="32"/>
      <w:szCs w:val="32"/>
    </w:rPr>
  </w:style>
  <w:style w:type="character" w:customStyle="1" w:styleId="39">
    <w:name w:val="批注文字 Char"/>
    <w:basedOn w:val="20"/>
    <w:link w:val="7"/>
    <w:semiHidden/>
    <w:qFormat/>
    <w:uiPriority w:val="99"/>
  </w:style>
  <w:style w:type="character" w:customStyle="1" w:styleId="40">
    <w:name w:val="批注主题 Char"/>
    <w:basedOn w:val="39"/>
    <w:link w:val="17"/>
    <w:semiHidden/>
    <w:qFormat/>
    <w:uiPriority w:val="99"/>
    <w:rPr>
      <w:b/>
      <w:bCs/>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fontstyle01"/>
    <w:basedOn w:val="20"/>
    <w:qFormat/>
    <w:uiPriority w:val="0"/>
    <w:rPr>
      <w:rFonts w:hint="default" w:ascii="TimesNewRomanPSMT" w:hAnsi="TimesNewRomanPSMT"/>
      <w:color w:val="000000"/>
      <w:sz w:val="24"/>
      <w:szCs w:val="24"/>
    </w:rPr>
  </w:style>
  <w:style w:type="character" w:customStyle="1" w:styleId="43">
    <w:name w:val="fontstyle21"/>
    <w:basedOn w:val="20"/>
    <w:qFormat/>
    <w:uiPriority w:val="0"/>
    <w:rPr>
      <w:rFonts w:hint="eastAsia" w:ascii="宋体" w:hAnsi="宋体" w:eastAsia="宋体"/>
      <w:color w:val="000000"/>
      <w:sz w:val="24"/>
      <w:szCs w:val="24"/>
    </w:rPr>
  </w:style>
  <w:style w:type="paragraph" w:customStyle="1" w:styleId="44">
    <w:name w:val="样式1"/>
    <w:basedOn w:val="1"/>
    <w:qFormat/>
    <w:uiPriority w:val="0"/>
    <w:pPr>
      <w:adjustRightInd w:val="0"/>
      <w:spacing w:line="500" w:lineRule="atLeast"/>
      <w:ind w:firstLine="567"/>
      <w:jc w:val="left"/>
      <w:textAlignment w:val="baseline"/>
    </w:pPr>
    <w:rPr>
      <w:rFonts w:ascii="Arial" w:hAnsi="Arial"/>
      <w:kern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1D3D-D29C-4C9F-9BDD-B8E0D1C9378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11895</Words>
  <Characters>12812</Characters>
  <Lines>101</Lines>
  <Paragraphs>28</Paragraphs>
  <TotalTime>3</TotalTime>
  <ScaleCrop>false</ScaleCrop>
  <LinksUpToDate>false</LinksUpToDate>
  <CharactersWithSpaces>12903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2024-09-08T12:01:00Z</dcterms:created>
  <dc:creator>微软用户</dc:creator>
  <cp:lastModifiedBy>周祥生</cp:lastModifiedBy>
  <cp:lastPrinted>2024-09-07T01:04:00Z</cp:lastPrinted>
  <dcterms:modified xsi:type="dcterms:W3CDTF">2024-10-08T09:12:28Z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5BF44ACA20014386817B6EBFE5BC9BC2_13</vt:lpwstr>
  </property>
</Properties>
</file>