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579E9">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14:paraId="7D76791F">
      <w:pPr>
        <w:pStyle w:val="2"/>
        <w:rPr>
          <w:rFonts w:hint="eastAsia" w:ascii="方正小标宋简体" w:hAnsi="宋体" w:eastAsia="方正小标宋简体" w:cs="宋体"/>
          <w:lang w:eastAsia="zh-CN"/>
        </w:rPr>
      </w:pPr>
      <w:r>
        <w:rPr>
          <w:rFonts w:hint="eastAsia" w:ascii="方正小标宋简体" w:hAnsi="宋体" w:eastAsia="方正小标宋简体" w:cs="宋体"/>
        </w:rPr>
        <w:t>招标文件</w:t>
      </w:r>
    </w:p>
    <w:p w14:paraId="3B79B85D">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采用自主公开招标的方式选定供应商，</w:t>
      </w:r>
      <w:r>
        <w:rPr>
          <w:rFonts w:hint="eastAsia" w:ascii="方正仿宋简体" w:hAnsi="方正仿宋简体" w:eastAsia="方正仿宋简体" w:cs="方正仿宋简体"/>
          <w:sz w:val="32"/>
          <w:szCs w:val="32"/>
        </w:rPr>
        <w:t>欢迎具有相关资质的厂商前来投标。</w:t>
      </w:r>
    </w:p>
    <w:p w14:paraId="3BF37A27">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14:paraId="0E907B58">
      <w:pPr>
        <w:spacing w:line="600" w:lineRule="exact"/>
        <w:ind w:firstLine="640" w:firstLineChars="200"/>
        <w:jc w:val="left"/>
        <w:rPr>
          <w:rFonts w:hint="eastAsia" w:ascii="方正仿宋简体" w:hAnsi="方正仿宋简体" w:eastAsia="方正仿宋简体" w:cs="方正仿宋简体"/>
          <w:sz w:val="32"/>
          <w:szCs w:val="32"/>
          <w:u w:val="single"/>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rPr>
        <w:t>海纳川码头水下地形测绘</w:t>
      </w:r>
      <w:r>
        <w:rPr>
          <w:rFonts w:hint="eastAsia" w:ascii="方正仿宋简体" w:hAnsi="方正仿宋简体" w:eastAsia="方正仿宋简体" w:cs="方正仿宋简体"/>
          <w:bCs/>
          <w:sz w:val="32"/>
          <w:szCs w:val="32"/>
          <w:u w:val="single"/>
          <w:lang w:eastAsia="zh-CN"/>
        </w:rPr>
        <w:t>（</w:t>
      </w:r>
      <w:r>
        <w:rPr>
          <w:rFonts w:hint="eastAsia" w:ascii="方正仿宋简体" w:hAnsi="方正仿宋简体" w:eastAsia="方正仿宋简体" w:cs="方正仿宋简体"/>
          <w:bCs/>
          <w:sz w:val="32"/>
          <w:szCs w:val="32"/>
          <w:u w:val="single"/>
          <w:lang w:val="en-US" w:eastAsia="zh-CN"/>
        </w:rPr>
        <w:t>2024年~2026年</w:t>
      </w:r>
      <w:r>
        <w:rPr>
          <w:rFonts w:hint="eastAsia" w:ascii="方正仿宋简体" w:hAnsi="方正仿宋简体" w:eastAsia="方正仿宋简体" w:cs="方正仿宋简体"/>
          <w:bCs/>
          <w:sz w:val="32"/>
          <w:szCs w:val="32"/>
          <w:u w:val="single"/>
          <w:lang w:eastAsia="zh-CN"/>
        </w:rPr>
        <w:t>，共</w:t>
      </w:r>
      <w:r>
        <w:rPr>
          <w:rFonts w:hint="eastAsia" w:ascii="方正仿宋简体" w:hAnsi="方正仿宋简体" w:eastAsia="方正仿宋简体" w:cs="方正仿宋简体"/>
          <w:sz w:val="32"/>
          <w:szCs w:val="32"/>
          <w:u w:val="single"/>
          <w:lang w:val="en-US" w:eastAsia="zh-CN"/>
        </w:rPr>
        <w:t>拟4次测绘</w:t>
      </w:r>
      <w:r>
        <w:rPr>
          <w:rFonts w:hint="eastAsia" w:ascii="方正仿宋简体" w:hAnsi="方正仿宋简体" w:eastAsia="方正仿宋简体" w:cs="方正仿宋简体"/>
          <w:bCs/>
          <w:sz w:val="32"/>
          <w:szCs w:val="32"/>
          <w:u w:val="single"/>
          <w:lang w:eastAsia="zh-CN"/>
        </w:rPr>
        <w:t>）</w:t>
      </w:r>
      <w:r>
        <w:rPr>
          <w:rFonts w:hint="eastAsia" w:ascii="方正仿宋简体" w:hAnsi="方正仿宋简体" w:eastAsia="方正仿宋简体" w:cs="方正仿宋简体"/>
          <w:kern w:val="44"/>
          <w:sz w:val="32"/>
          <w:szCs w:val="32"/>
          <w:u w:val="none"/>
        </w:rPr>
        <w:t>；</w:t>
      </w:r>
    </w:p>
    <w:p w14:paraId="16B8359B">
      <w:pPr>
        <w:spacing w:line="600" w:lineRule="exact"/>
        <w:ind w:firstLine="640" w:firstLineChars="200"/>
        <w:rPr>
          <w:rFonts w:hint="eastAsia" w:ascii="方正仿宋简体" w:hAnsi="方正仿宋简体" w:eastAsia="方正仿宋简体" w:cs="方正仿宋简体"/>
          <w:kern w:val="44"/>
          <w:sz w:val="32"/>
          <w:szCs w:val="32"/>
          <w:u w:val="single"/>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lang w:val="en-US" w:eastAsia="zh-CN"/>
        </w:rPr>
        <w:t>服务</w:t>
      </w:r>
      <w:r>
        <w:rPr>
          <w:rFonts w:hint="eastAsia" w:ascii="方正仿宋简体" w:hAnsi="方正仿宋简体" w:eastAsia="方正仿宋简体" w:cs="方正仿宋简体"/>
          <w:sz w:val="32"/>
          <w:szCs w:val="32"/>
        </w:rPr>
        <w:t>时间：</w:t>
      </w:r>
      <w:r>
        <w:rPr>
          <w:rFonts w:hint="eastAsia" w:ascii="方正仿宋简体" w:hAnsi="方正仿宋简体" w:eastAsia="方正仿宋简体" w:cs="方正仿宋简体"/>
          <w:sz w:val="32"/>
          <w:szCs w:val="32"/>
          <w:u w:val="single"/>
          <w:lang w:val="en-US" w:eastAsia="zh-CN"/>
        </w:rPr>
        <w:t>9月29日前完成第一次</w:t>
      </w:r>
      <w:r>
        <w:rPr>
          <w:rFonts w:hint="eastAsia" w:ascii="方正仿宋简体" w:hAnsi="方正仿宋简体" w:eastAsia="方正仿宋简体" w:cs="方正仿宋简体"/>
          <w:bCs/>
          <w:sz w:val="32"/>
          <w:szCs w:val="32"/>
          <w:u w:val="single"/>
          <w:lang w:eastAsia="zh-CN"/>
        </w:rPr>
        <w:t>水下地形测绘并出具合法有效的测绘图纸</w:t>
      </w:r>
      <w:r>
        <w:rPr>
          <w:rFonts w:hint="eastAsia" w:ascii="方正仿宋简体" w:hAnsi="方正仿宋简体" w:eastAsia="方正仿宋简体" w:cs="方正仿宋简体"/>
          <w:sz w:val="32"/>
          <w:szCs w:val="32"/>
          <w:u w:val="single"/>
          <w:lang w:val="en-US" w:eastAsia="zh-CN"/>
        </w:rPr>
        <w:t>，后续拟3次，每次</w:t>
      </w:r>
      <w:r>
        <w:rPr>
          <w:rFonts w:hint="eastAsia" w:ascii="方正仿宋简体" w:hAnsi="方正仿宋简体" w:eastAsia="方正仿宋简体" w:cs="方正仿宋简体"/>
          <w:bCs/>
          <w:sz w:val="32"/>
          <w:szCs w:val="32"/>
          <w:u w:val="single"/>
          <w:lang w:eastAsia="zh-CN"/>
        </w:rPr>
        <w:t>水下地形测绘</w:t>
      </w:r>
      <w:r>
        <w:rPr>
          <w:rFonts w:hint="eastAsia" w:ascii="方正仿宋简体" w:hAnsi="方正仿宋简体" w:eastAsia="方正仿宋简体" w:cs="方正仿宋简体"/>
          <w:sz w:val="32"/>
          <w:szCs w:val="32"/>
          <w:u w:val="single"/>
          <w:lang w:val="en-US" w:eastAsia="zh-CN"/>
        </w:rPr>
        <w:t>招标方提前10个工作日通知中标方</w:t>
      </w:r>
      <w:r>
        <w:rPr>
          <w:rFonts w:hint="eastAsia" w:ascii="方正仿宋简体" w:hAnsi="方正仿宋简体" w:eastAsia="方正仿宋简体" w:cs="方正仿宋简体"/>
          <w:kern w:val="44"/>
          <w:sz w:val="32"/>
          <w:szCs w:val="32"/>
          <w:u w:val="none"/>
        </w:rPr>
        <w:t>；</w:t>
      </w:r>
    </w:p>
    <w:p w14:paraId="5DE45389">
      <w:pPr>
        <w:pStyle w:val="2"/>
        <w:ind w:firstLine="640" w:firstLineChars="200"/>
        <w:jc w:val="both"/>
        <w:rPr>
          <w:rFonts w:hint="eastAsia" w:ascii="方正仿宋简体" w:hAnsi="方正仿宋简体" w:eastAsia="方正仿宋简体" w:cs="方正仿宋简体"/>
          <w:sz w:val="28"/>
          <w:szCs w:val="28"/>
          <w:u w:val="single"/>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lang w:val="en-US" w:eastAsia="zh-CN"/>
        </w:rPr>
        <w:t>交货</w:t>
      </w:r>
      <w:r>
        <w:rPr>
          <w:rFonts w:hint="eastAsia" w:ascii="方正仿宋简体" w:hAnsi="方正仿宋简体" w:eastAsia="方正仿宋简体" w:cs="方正仿宋简体"/>
          <w:sz w:val="32"/>
          <w:szCs w:val="32"/>
        </w:rPr>
        <w:t>地点：</w:t>
      </w:r>
      <w:r>
        <w:rPr>
          <w:rFonts w:hint="eastAsia" w:ascii="方正仿宋简体" w:hAnsi="方正仿宋简体" w:eastAsia="方正仿宋简体" w:cs="方正仿宋简体"/>
          <w:sz w:val="32"/>
          <w:szCs w:val="32"/>
          <w:u w:val="single"/>
          <w:lang w:eastAsia="zh-CN"/>
        </w:rPr>
        <w:t>镇江海纳川物流产业发展有限责任公司</w:t>
      </w:r>
      <w:r>
        <w:rPr>
          <w:rFonts w:hint="eastAsia" w:ascii="方正仿宋简体" w:hAnsi="方正仿宋简体" w:eastAsia="方正仿宋简体" w:cs="方正仿宋简体"/>
          <w:kern w:val="44"/>
          <w:sz w:val="32"/>
          <w:szCs w:val="32"/>
          <w:u w:val="none"/>
        </w:rPr>
        <w:t>；</w:t>
      </w:r>
    </w:p>
    <w:p w14:paraId="6A2AE06A">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bCs/>
          <w:sz w:val="32"/>
          <w:szCs w:val="32"/>
          <w:u w:val="single"/>
          <w:lang w:val="en-US" w:eastAsia="zh-CN"/>
        </w:rPr>
        <w:t>2024年9月26日下午15:20</w:t>
      </w:r>
      <w:r>
        <w:rPr>
          <w:rFonts w:hint="eastAsia" w:ascii="方正仿宋简体" w:hAnsi="方正仿宋简体" w:eastAsia="方正仿宋简体" w:cs="方正仿宋简体"/>
          <w:kern w:val="44"/>
          <w:sz w:val="32"/>
          <w:szCs w:val="32"/>
          <w:u w:val="single"/>
        </w:rPr>
        <w:t>；</w:t>
      </w:r>
    </w:p>
    <w:p w14:paraId="1580F137">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初定开标时间：</w:t>
      </w:r>
      <w:r>
        <w:rPr>
          <w:rFonts w:hint="eastAsia" w:ascii="方正仿宋简体" w:hAnsi="方正仿宋简体" w:eastAsia="方正仿宋简体" w:cs="方正仿宋简体"/>
          <w:bCs/>
          <w:sz w:val="32"/>
          <w:szCs w:val="32"/>
          <w:u w:val="single"/>
          <w:lang w:val="en-US" w:eastAsia="zh-CN"/>
        </w:rPr>
        <w:t>2024年9月26</w:t>
      </w:r>
      <w:bookmarkStart w:id="3" w:name="_GoBack"/>
      <w:bookmarkEnd w:id="3"/>
      <w:r>
        <w:rPr>
          <w:rFonts w:hint="eastAsia" w:ascii="方正仿宋简体" w:hAnsi="方正仿宋简体" w:eastAsia="方正仿宋简体" w:cs="方正仿宋简体"/>
          <w:bCs/>
          <w:sz w:val="32"/>
          <w:szCs w:val="32"/>
          <w:u w:val="single"/>
          <w:lang w:val="en-US" w:eastAsia="zh-CN"/>
        </w:rPr>
        <w:t>日下午15:20</w:t>
      </w:r>
      <w:r>
        <w:rPr>
          <w:rFonts w:hint="eastAsia" w:ascii="方正仿宋简体" w:hAnsi="方正仿宋简体" w:eastAsia="方正仿宋简体" w:cs="方正仿宋简体"/>
          <w:kern w:val="44"/>
          <w:sz w:val="32"/>
          <w:szCs w:val="32"/>
          <w:u w:val="single"/>
        </w:rPr>
        <w:t>；</w:t>
      </w:r>
    </w:p>
    <w:p w14:paraId="2088EB95">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14:paraId="2CE70405">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中标公示：中标信息将于开标后在江苏索普集团官网公示，请各投标人登录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65B539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eastAsia="zh-CN"/>
        </w:rPr>
        <w:t>八</w:t>
      </w:r>
      <w:r>
        <w:rPr>
          <w:rFonts w:hint="eastAsia" w:ascii="方正楷体_GBK" w:hAnsi="方正楷体_GBK" w:eastAsia="方正楷体_GBK" w:cs="方正楷体_GBK"/>
          <w:sz w:val="32"/>
          <w:szCs w:val="32"/>
        </w:rPr>
        <w:t>）</w:t>
      </w:r>
      <w:r>
        <w:rPr>
          <w:rFonts w:hint="eastAsia" w:ascii="方正仿宋简体" w:hAnsi="方正仿宋简体" w:eastAsia="方正仿宋简体" w:cs="方正仿宋简体"/>
          <w:bCs/>
          <w:sz w:val="32"/>
          <w:szCs w:val="32"/>
          <w:lang w:val="en-US" w:eastAsia="zh-CN"/>
        </w:rPr>
        <w:t>该项目由海纳川统一招标，中标单位根据报价明细分别与镇江海纳川物流产业发展有限责任公司（简称海纳川）、江苏兴普物贸有限公司（简称兴普物贸）、江苏省物资集团镇江储运开发有限公司（简称储运公司）。</w:t>
      </w:r>
    </w:p>
    <w:p w14:paraId="4030D5A1">
      <w:pPr>
        <w:wordWrap w:val="0"/>
        <w:ind w:firstLine="640" w:firstLineChars="200"/>
        <w:jc w:val="left"/>
        <w:rPr>
          <w:rFonts w:hint="eastAsia" w:ascii="方正黑体_GBK" w:hAnsi="方正黑体_GBK" w:eastAsia="方正黑体_GBK" w:cs="方正黑体_GBK"/>
          <w:sz w:val="32"/>
          <w:szCs w:val="32"/>
        </w:rPr>
      </w:pPr>
    </w:p>
    <w:p w14:paraId="0CEF46E9">
      <w:pPr>
        <w:wordWrap w:val="0"/>
        <w:ind w:firstLine="640" w:firstLineChars="200"/>
        <w:jc w:val="left"/>
        <w:rPr>
          <w:rFonts w:hint="eastAsia" w:ascii="方正黑体_GBK" w:hAnsi="方正黑体_GBK" w:eastAsia="方正黑体_GBK" w:cs="方正黑体_GBK"/>
          <w:sz w:val="32"/>
          <w:szCs w:val="32"/>
        </w:rPr>
      </w:pPr>
    </w:p>
    <w:p w14:paraId="29A8F5ED">
      <w:pPr>
        <w:wordWrap w:val="0"/>
        <w:ind w:firstLine="640" w:firstLineChars="200"/>
        <w:jc w:val="left"/>
        <w:rPr>
          <w:rFonts w:hint="eastAsia" w:ascii="方正楷体_GBK" w:hAnsi="方正楷体_GBK" w:eastAsia="方正楷体_GBK" w:cs="方正楷体_GBK"/>
          <w:color w:val="000000"/>
          <w:sz w:val="32"/>
          <w:szCs w:val="32"/>
          <w:highlight w:val="none"/>
          <w:lang w:val="en-US" w:eastAsia="zh-CN" w:bidi="ar-SA"/>
        </w:rPr>
      </w:pPr>
      <w:r>
        <w:rPr>
          <w:rFonts w:hint="eastAsia" w:ascii="方正黑体_GBK" w:hAnsi="方正黑体_GBK" w:eastAsia="方正黑体_GBK" w:cs="方正黑体_GBK"/>
          <w:sz w:val="32"/>
          <w:szCs w:val="32"/>
        </w:rPr>
        <w:t>二、招标内容</w:t>
      </w:r>
    </w:p>
    <w:p w14:paraId="6714ECA5">
      <w:pPr>
        <w:spacing w:line="600" w:lineRule="exact"/>
        <w:ind w:firstLine="640" w:firstLineChars="200"/>
        <w:rPr>
          <w:rFonts w:hint="eastAsia" w:ascii="方正仿宋简体" w:hAnsi="方正仿宋简体" w:eastAsia="方正仿宋简体" w:cs="方正仿宋简体"/>
          <w:bCs/>
          <w:sz w:val="30"/>
          <w:szCs w:val="30"/>
          <w:highlight w:val="none"/>
          <w:lang w:val="zh-CN"/>
        </w:rPr>
      </w:pPr>
      <w:r>
        <w:rPr>
          <w:rFonts w:hint="eastAsia" w:ascii="方正楷体_GBK" w:hAnsi="方正楷体_GBK" w:eastAsia="方正楷体_GBK" w:cs="方正楷体_GBK"/>
          <w:color w:val="000000"/>
          <w:sz w:val="32"/>
          <w:szCs w:val="32"/>
          <w:highlight w:val="none"/>
          <w:lang w:val="en-US" w:eastAsia="zh-CN" w:bidi="ar-SA"/>
        </w:rPr>
        <w:t>（一）</w:t>
      </w:r>
      <w:r>
        <w:rPr>
          <w:rFonts w:hint="eastAsia" w:ascii="方正仿宋简体" w:hAnsi="方正仿宋简体" w:eastAsia="方正仿宋简体" w:cs="方正仿宋简体"/>
          <w:bCs/>
          <w:sz w:val="30"/>
          <w:szCs w:val="30"/>
          <w:highlight w:val="none"/>
          <w:lang w:val="en-US" w:eastAsia="zh-CN"/>
        </w:rPr>
        <w:t>服务时间</w:t>
      </w:r>
      <w:r>
        <w:rPr>
          <w:rFonts w:hint="eastAsia" w:ascii="方正仿宋简体" w:hAnsi="方正仿宋简体" w:eastAsia="方正仿宋简体" w:cs="方正仿宋简体"/>
          <w:bCs/>
          <w:sz w:val="30"/>
          <w:szCs w:val="30"/>
          <w:highlight w:val="none"/>
          <w:lang w:val="zh-CN"/>
        </w:rPr>
        <w:t>：</w:t>
      </w:r>
    </w:p>
    <w:p w14:paraId="7D516655">
      <w:pPr>
        <w:spacing w:line="600" w:lineRule="exact"/>
        <w:ind w:firstLine="640" w:firstLineChars="200"/>
        <w:rPr>
          <w:rFonts w:hint="eastAsia" w:ascii="方正仿宋简体" w:hAnsi="方正仿宋简体" w:eastAsia="方正仿宋简体" w:cs="方正仿宋简体"/>
          <w:bCs/>
          <w:sz w:val="30"/>
          <w:szCs w:val="30"/>
          <w:highlight w:val="none"/>
          <w:u w:val="none"/>
          <w:lang w:val="zh-CN" w:eastAsia="zh-CN"/>
        </w:rPr>
      </w:pPr>
      <w:r>
        <w:rPr>
          <w:rFonts w:hint="eastAsia" w:ascii="方正仿宋简体" w:hAnsi="方正仿宋简体" w:eastAsia="方正仿宋简体" w:cs="方正仿宋简体"/>
          <w:bCs/>
          <w:sz w:val="32"/>
          <w:szCs w:val="32"/>
          <w:u w:val="none"/>
        </w:rPr>
        <w:t>海纳川码头水下地形测绘</w:t>
      </w:r>
      <w:r>
        <w:rPr>
          <w:rFonts w:hint="eastAsia" w:ascii="方正仿宋简体" w:hAnsi="方正仿宋简体" w:eastAsia="方正仿宋简体" w:cs="方正仿宋简体"/>
          <w:bCs/>
          <w:sz w:val="32"/>
          <w:szCs w:val="32"/>
          <w:u w:val="none"/>
          <w:lang w:eastAsia="zh-CN"/>
        </w:rPr>
        <w:t>（</w:t>
      </w:r>
      <w:r>
        <w:rPr>
          <w:rFonts w:hint="eastAsia" w:ascii="方正仿宋简体" w:hAnsi="方正仿宋简体" w:eastAsia="方正仿宋简体" w:cs="方正仿宋简体"/>
          <w:bCs/>
          <w:sz w:val="32"/>
          <w:szCs w:val="32"/>
          <w:u w:val="none"/>
          <w:lang w:val="en-US" w:eastAsia="zh-CN"/>
        </w:rPr>
        <w:t>2024年~2026年</w:t>
      </w:r>
      <w:r>
        <w:rPr>
          <w:rFonts w:hint="eastAsia" w:ascii="方正仿宋简体" w:hAnsi="方正仿宋简体" w:eastAsia="方正仿宋简体" w:cs="方正仿宋简体"/>
          <w:bCs/>
          <w:sz w:val="32"/>
          <w:szCs w:val="32"/>
          <w:u w:val="none"/>
          <w:lang w:eastAsia="zh-CN"/>
        </w:rPr>
        <w:t>，</w:t>
      </w:r>
      <w:r>
        <w:rPr>
          <w:rFonts w:hint="eastAsia" w:ascii="方正仿宋简体" w:hAnsi="方正仿宋简体" w:eastAsia="方正仿宋简体" w:cs="方正仿宋简体"/>
          <w:bCs/>
          <w:sz w:val="32"/>
          <w:szCs w:val="32"/>
          <w:u w:val="none"/>
          <w:lang w:val="en-US" w:eastAsia="zh-CN"/>
        </w:rPr>
        <w:t>2024年</w:t>
      </w:r>
      <w:r>
        <w:rPr>
          <w:rFonts w:hint="eastAsia" w:ascii="方正仿宋简体" w:hAnsi="方正仿宋简体" w:eastAsia="方正仿宋简体" w:cs="方正仿宋简体"/>
          <w:sz w:val="32"/>
          <w:szCs w:val="32"/>
          <w:u w:val="none"/>
          <w:lang w:val="en-US" w:eastAsia="zh-CN"/>
        </w:rPr>
        <w:t>9月29日前完成第一次</w:t>
      </w:r>
      <w:r>
        <w:rPr>
          <w:rFonts w:hint="eastAsia" w:ascii="方正仿宋简体" w:hAnsi="方正仿宋简体" w:eastAsia="方正仿宋简体" w:cs="方正仿宋简体"/>
          <w:bCs/>
          <w:sz w:val="32"/>
          <w:szCs w:val="32"/>
          <w:u w:val="none"/>
          <w:lang w:eastAsia="zh-CN"/>
        </w:rPr>
        <w:t>水下地形测绘并出具合法有效的测绘图纸</w:t>
      </w:r>
      <w:r>
        <w:rPr>
          <w:rFonts w:hint="eastAsia" w:ascii="方正仿宋简体" w:hAnsi="方正仿宋简体" w:eastAsia="方正仿宋简体" w:cs="方正仿宋简体"/>
          <w:sz w:val="32"/>
          <w:szCs w:val="32"/>
          <w:u w:val="none"/>
          <w:lang w:val="en-US" w:eastAsia="zh-CN"/>
        </w:rPr>
        <w:t>，后续拟安排3次测绘</w:t>
      </w:r>
      <w:r>
        <w:rPr>
          <w:rFonts w:hint="eastAsia" w:ascii="方正仿宋简体" w:hAnsi="方正仿宋简体" w:eastAsia="方正仿宋简体" w:cs="方正仿宋简体"/>
          <w:bCs/>
          <w:sz w:val="32"/>
          <w:szCs w:val="32"/>
          <w:u w:val="none"/>
          <w:lang w:eastAsia="zh-CN"/>
        </w:rPr>
        <w:t>）</w:t>
      </w:r>
      <w:r>
        <w:rPr>
          <w:rFonts w:hint="eastAsia" w:ascii="方正仿宋简体" w:hAnsi="方正仿宋简体" w:eastAsia="方正仿宋简体" w:cs="方正仿宋简体"/>
          <w:sz w:val="32"/>
          <w:szCs w:val="32"/>
          <w:u w:val="none"/>
          <w:lang w:val="en-US" w:eastAsia="zh-CN"/>
        </w:rPr>
        <w:t>，</w:t>
      </w:r>
      <w:r>
        <w:rPr>
          <w:rFonts w:hint="eastAsia" w:ascii="方正仿宋简体" w:hAnsi="方正仿宋简体" w:eastAsia="方正仿宋简体" w:cs="方正仿宋简体"/>
          <w:color w:val="auto"/>
          <w:sz w:val="32"/>
          <w:szCs w:val="32"/>
          <w:highlight w:val="red"/>
          <w:u w:val="none"/>
          <w:lang w:val="en-US" w:eastAsia="zh-CN"/>
        </w:rPr>
        <w:t>最终按实结算</w:t>
      </w:r>
      <w:r>
        <w:rPr>
          <w:rFonts w:hint="eastAsia" w:ascii="方正仿宋简体" w:hAnsi="方正仿宋简体" w:eastAsia="方正仿宋简体" w:cs="方正仿宋简体"/>
          <w:sz w:val="32"/>
          <w:szCs w:val="32"/>
          <w:u w:val="none"/>
          <w:lang w:val="en-US" w:eastAsia="zh-CN"/>
        </w:rPr>
        <w:t>。</w:t>
      </w:r>
    </w:p>
    <w:p w14:paraId="25238109">
      <w:pPr>
        <w:numPr>
          <w:ilvl w:val="0"/>
          <w:numId w:val="1"/>
        </w:numPr>
        <w:spacing w:line="600" w:lineRule="exact"/>
        <w:ind w:left="17" w:leftChars="8" w:firstLine="620" w:firstLineChars="194"/>
        <w:jc w:val="both"/>
        <w:rPr>
          <w:rFonts w:hint="eastAsia" w:ascii="方正仿宋简体" w:hAnsi="方正仿宋简体" w:eastAsia="方正仿宋简体" w:cs="方正仿宋简体"/>
          <w:bCs/>
          <w:sz w:val="32"/>
          <w:szCs w:val="32"/>
          <w:highlight w:val="none"/>
          <w:lang w:val="en-US" w:eastAsia="zh-CN"/>
        </w:rPr>
      </w:pPr>
      <w:r>
        <w:rPr>
          <w:rFonts w:hint="eastAsia" w:ascii="方正仿宋简体" w:hAnsi="方正仿宋简体" w:eastAsia="方正仿宋简体" w:cs="方正仿宋简体"/>
          <w:bCs/>
          <w:sz w:val="32"/>
          <w:szCs w:val="32"/>
          <w:highlight w:val="none"/>
          <w:lang w:val="en-US" w:eastAsia="zh-CN"/>
        </w:rPr>
        <w:t>服务内容：</w:t>
      </w:r>
    </w:p>
    <w:p w14:paraId="75F16B1C">
      <w:pPr>
        <w:topLinePunct/>
        <w:spacing w:line="360" w:lineRule="auto"/>
        <w:ind w:firstLine="600" w:firstLineChars="200"/>
        <w:jc w:val="left"/>
        <w:rPr>
          <w:rFonts w:hint="eastAsia" w:ascii="方正仿宋简体" w:hAnsi="方正仿宋简体" w:eastAsia="方正仿宋简体" w:cs="方正仿宋简体"/>
          <w:color w:val="FF0000"/>
          <w:sz w:val="30"/>
          <w:szCs w:val="30"/>
        </w:rPr>
      </w:pPr>
      <w:r>
        <w:rPr>
          <w:rFonts w:hint="eastAsia" w:ascii="方正仿宋简体" w:hAnsi="方正仿宋简体" w:eastAsia="方正仿宋简体" w:cs="方正仿宋简体"/>
          <w:sz w:val="30"/>
          <w:szCs w:val="30"/>
        </w:rPr>
        <w:t>1</w:t>
      </w:r>
      <w:r>
        <w:rPr>
          <w:rFonts w:hint="eastAsia" w:ascii="方正仿宋简体" w:hAnsi="方正仿宋简体" w:eastAsia="方正仿宋简体" w:cs="方正仿宋简体"/>
          <w:sz w:val="30"/>
          <w:szCs w:val="30"/>
          <w:lang w:val="en-US" w:eastAsia="zh-CN"/>
        </w:rPr>
        <w:t>.</w:t>
      </w:r>
      <w:r>
        <w:rPr>
          <w:rFonts w:hint="eastAsia" w:ascii="方正仿宋简体" w:hAnsi="方正仿宋简体" w:eastAsia="方正仿宋简体" w:cs="方正仿宋简体"/>
          <w:sz w:val="30"/>
          <w:szCs w:val="30"/>
        </w:rPr>
        <w:t>项目名称：</w:t>
      </w:r>
      <w:r>
        <w:rPr>
          <w:rFonts w:hint="eastAsia" w:ascii="方正仿宋简体" w:hAnsi="方正仿宋简体" w:eastAsia="方正仿宋简体" w:cs="方正仿宋简体"/>
          <w:color w:val="FF0000"/>
          <w:sz w:val="30"/>
          <w:szCs w:val="30"/>
          <w:u w:val="single"/>
          <w:lang w:val="en-US" w:eastAsia="zh-CN"/>
        </w:rPr>
        <w:t>海纳川</w:t>
      </w:r>
      <w:r>
        <w:rPr>
          <w:rFonts w:hint="eastAsia" w:ascii="方正仿宋简体" w:hAnsi="方正仿宋简体" w:eastAsia="方正仿宋简体" w:cs="方正仿宋简体"/>
          <w:color w:val="FF0000"/>
          <w:kern w:val="2"/>
          <w:sz w:val="30"/>
          <w:szCs w:val="30"/>
        </w:rPr>
        <w:t>化工码头、煤码头及趸船区域</w:t>
      </w:r>
      <w:r>
        <w:rPr>
          <w:rFonts w:hint="eastAsia" w:ascii="方正仿宋简体" w:hAnsi="方正仿宋简体" w:eastAsia="方正仿宋简体" w:cs="方正仿宋简体"/>
          <w:color w:val="FF0000"/>
          <w:kern w:val="2"/>
          <w:sz w:val="30"/>
          <w:szCs w:val="30"/>
          <w:lang w:eastAsia="zh-CN"/>
        </w:rPr>
        <w:t>水下地形测绘</w:t>
      </w:r>
      <w:r>
        <w:rPr>
          <w:rFonts w:hint="eastAsia" w:ascii="方正仿宋简体" w:hAnsi="方正仿宋简体" w:eastAsia="方正仿宋简体" w:cs="方正仿宋简体"/>
          <w:color w:val="FF0000"/>
          <w:sz w:val="30"/>
          <w:szCs w:val="30"/>
        </w:rPr>
        <w:t>。</w:t>
      </w:r>
    </w:p>
    <w:p w14:paraId="14F5AB19">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 xml:space="preserve">测绘范围及技术要求： </w:t>
      </w:r>
    </w:p>
    <w:p w14:paraId="56B0806E">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①</w:t>
      </w:r>
      <w:r>
        <w:rPr>
          <w:rFonts w:hint="eastAsia" w:ascii="方正仿宋简体" w:hAnsi="方正仿宋简体" w:eastAsia="方正仿宋简体" w:cs="方正仿宋简体"/>
          <w:sz w:val="30"/>
          <w:szCs w:val="30"/>
          <w:lang w:val="en-US" w:eastAsia="zh-CN"/>
        </w:rPr>
        <w:t>海纳川</w:t>
      </w:r>
      <w:r>
        <w:rPr>
          <w:rFonts w:hint="eastAsia" w:ascii="方正仿宋简体" w:hAnsi="方正仿宋简体" w:eastAsia="方正仿宋简体" w:cs="方正仿宋简体"/>
          <w:sz w:val="30"/>
          <w:szCs w:val="30"/>
        </w:rPr>
        <w:t>辖区内长江化工码头、煤码头、CO</w:t>
      </w:r>
      <w:r>
        <w:rPr>
          <w:rFonts w:hint="eastAsia" w:ascii="方正仿宋简体" w:hAnsi="方正仿宋简体" w:eastAsia="方正仿宋简体" w:cs="方正仿宋简体"/>
          <w:sz w:val="30"/>
          <w:szCs w:val="30"/>
          <w:vertAlign w:val="subscript"/>
        </w:rPr>
        <w:t>2</w:t>
      </w:r>
      <w:r>
        <w:rPr>
          <w:rFonts w:hint="eastAsia" w:ascii="方正仿宋简体" w:hAnsi="方正仿宋简体" w:eastAsia="方正仿宋简体" w:cs="方正仿宋简体"/>
          <w:sz w:val="30"/>
          <w:szCs w:val="30"/>
        </w:rPr>
        <w:t>趸船作业区域内岸至航道中线附近等，详细如下：</w:t>
      </w:r>
    </w:p>
    <w:p w14:paraId="6AEFD6DE">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长江化工码头、船厂码头：</w:t>
      </w:r>
    </w:p>
    <w:p w14:paraId="7308D04F">
      <w:pPr>
        <w:topLinePunct/>
        <w:spacing w:line="360" w:lineRule="auto"/>
        <w:ind w:firstLine="600" w:firstLineChars="200"/>
        <w:jc w:val="left"/>
        <w:rPr>
          <w:rFonts w:hint="eastAsia" w:ascii="方正仿宋简体" w:hAnsi="方正仿宋简体" w:eastAsia="方正仿宋简体" w:cs="方正仿宋简体"/>
          <w:sz w:val="30"/>
          <w:szCs w:val="30"/>
          <w:lang w:eastAsia="zh-CN"/>
        </w:rPr>
      </w:pPr>
      <w:r>
        <w:rPr>
          <w:rFonts w:hint="eastAsia" w:ascii="方正仿宋简体" w:hAnsi="方正仿宋简体" w:eastAsia="方正仿宋简体" w:cs="方正仿宋简体"/>
          <w:sz w:val="30"/>
          <w:szCs w:val="30"/>
        </w:rPr>
        <w:t>沿水流方向</w:t>
      </w:r>
      <w:r>
        <w:rPr>
          <w:rFonts w:hint="eastAsia" w:ascii="方正仿宋简体" w:hAnsi="方正仿宋简体" w:eastAsia="方正仿宋简体" w:cs="方正仿宋简体"/>
          <w:sz w:val="30"/>
          <w:szCs w:val="30"/>
          <w:lang w:eastAsia="zh-CN"/>
        </w:rPr>
        <w:t>（</w:t>
      </w:r>
      <w:r>
        <w:rPr>
          <w:rFonts w:hint="eastAsia" w:ascii="方正仿宋简体" w:hAnsi="方正仿宋简体" w:eastAsia="方正仿宋简体" w:cs="方正仿宋简体"/>
          <w:sz w:val="30"/>
          <w:szCs w:val="30"/>
          <w:lang w:val="en-US" w:eastAsia="zh-CN"/>
        </w:rPr>
        <w:t>长度</w:t>
      </w:r>
      <w:r>
        <w:rPr>
          <w:rFonts w:hint="eastAsia" w:ascii="方正仿宋简体" w:hAnsi="方正仿宋简体" w:eastAsia="方正仿宋简体" w:cs="方正仿宋简体"/>
          <w:sz w:val="30"/>
          <w:szCs w:val="30"/>
          <w:lang w:eastAsia="zh-CN"/>
        </w:rPr>
        <w:t>）</w:t>
      </w:r>
      <w:r>
        <w:rPr>
          <w:rFonts w:hint="eastAsia" w:ascii="方正仿宋简体" w:hAnsi="方正仿宋简体" w:eastAsia="方正仿宋简体" w:cs="方正仿宋简体"/>
          <w:sz w:val="30"/>
          <w:szCs w:val="30"/>
        </w:rPr>
        <w:t>：上游自舾装码头西侧边线起测，测至现有化工码头下游侧角点向下</w:t>
      </w:r>
      <w:r>
        <w:rPr>
          <w:rFonts w:hint="eastAsia" w:ascii="方正仿宋简体" w:hAnsi="方正仿宋简体" w:eastAsia="方正仿宋简体" w:cs="方正仿宋简体"/>
          <w:color w:val="FF0000"/>
          <w:sz w:val="30"/>
          <w:szCs w:val="30"/>
        </w:rPr>
        <w:t>200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止，总长约</w:t>
      </w:r>
      <w:r>
        <w:rPr>
          <w:rFonts w:hint="eastAsia" w:ascii="方正仿宋简体" w:hAnsi="方正仿宋简体" w:eastAsia="方正仿宋简体" w:cs="方正仿宋简体"/>
          <w:color w:val="FF0000"/>
          <w:sz w:val="30"/>
          <w:szCs w:val="30"/>
        </w:rPr>
        <w:t>650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lang w:eastAsia="zh-CN"/>
        </w:rPr>
        <w:t>。</w:t>
      </w:r>
    </w:p>
    <w:p w14:paraId="1229CB92">
      <w:pPr>
        <w:topLinePunct/>
        <w:spacing w:line="360" w:lineRule="auto"/>
        <w:ind w:firstLine="600" w:firstLineChars="200"/>
        <w:jc w:val="left"/>
        <w:rPr>
          <w:rFonts w:hint="eastAsia" w:ascii="方正仿宋简体" w:hAnsi="方正仿宋简体" w:eastAsia="方正仿宋简体" w:cs="方正仿宋简体"/>
          <w:sz w:val="30"/>
          <w:szCs w:val="30"/>
          <w:lang w:val="en-US" w:eastAsia="zh-CN"/>
        </w:rPr>
      </w:pPr>
      <w:r>
        <w:rPr>
          <w:rFonts w:hint="eastAsia" w:ascii="方正仿宋简体" w:hAnsi="方正仿宋简体" w:eastAsia="方正仿宋简体" w:cs="方正仿宋简体"/>
          <w:sz w:val="30"/>
          <w:szCs w:val="30"/>
          <w:lang w:eastAsia="zh-CN"/>
        </w:rPr>
        <w:t>垂直水流方向（</w:t>
      </w:r>
      <w:r>
        <w:rPr>
          <w:rFonts w:hint="eastAsia" w:ascii="方正仿宋简体" w:hAnsi="方正仿宋简体" w:eastAsia="方正仿宋简体" w:cs="方正仿宋简体"/>
          <w:sz w:val="30"/>
          <w:szCs w:val="30"/>
          <w:lang w:val="en-US" w:eastAsia="zh-CN"/>
        </w:rPr>
        <w:t>宽度</w:t>
      </w:r>
      <w:r>
        <w:rPr>
          <w:rFonts w:hint="eastAsia" w:ascii="方正仿宋简体" w:hAnsi="方正仿宋简体" w:eastAsia="方正仿宋简体" w:cs="方正仿宋简体"/>
          <w:sz w:val="30"/>
          <w:szCs w:val="30"/>
          <w:lang w:eastAsia="zh-CN"/>
        </w:rPr>
        <w:t>）：自码头前沿线向外</w:t>
      </w:r>
      <w:r>
        <w:rPr>
          <w:rFonts w:hint="eastAsia" w:ascii="方正仿宋简体" w:hAnsi="方正仿宋简体" w:eastAsia="方正仿宋简体" w:cs="方正仿宋简体"/>
          <w:color w:val="FF0000"/>
          <w:sz w:val="30"/>
          <w:szCs w:val="30"/>
          <w:lang w:eastAsia="zh-CN"/>
        </w:rPr>
        <w:t>300米</w:t>
      </w:r>
      <w:r>
        <w:rPr>
          <w:rFonts w:hint="eastAsia" w:ascii="方正仿宋简体" w:hAnsi="方正仿宋简体" w:eastAsia="方正仿宋简体" w:cs="方正仿宋简体"/>
          <w:sz w:val="30"/>
          <w:szCs w:val="30"/>
          <w:lang w:eastAsia="zh-CN"/>
        </w:rPr>
        <w:t>，向内测至水边线。</w:t>
      </w:r>
      <w:r>
        <w:rPr>
          <w:rFonts w:hint="eastAsia" w:ascii="方正仿宋简体" w:hAnsi="方正仿宋简体" w:eastAsia="方正仿宋简体" w:cs="方正仿宋简体"/>
          <w:sz w:val="30"/>
          <w:szCs w:val="30"/>
          <w:lang w:val="en-US" w:eastAsia="zh-CN"/>
        </w:rPr>
        <w:t>总</w:t>
      </w:r>
      <w:r>
        <w:rPr>
          <w:rFonts w:hint="eastAsia" w:ascii="方正仿宋简体" w:hAnsi="方正仿宋简体" w:eastAsia="方正仿宋简体" w:cs="方正仿宋简体"/>
          <w:sz w:val="30"/>
          <w:szCs w:val="30"/>
        </w:rPr>
        <w:t>面积约</w:t>
      </w:r>
      <w:r>
        <w:rPr>
          <w:rFonts w:hint="eastAsia" w:ascii="方正仿宋简体" w:hAnsi="方正仿宋简体" w:eastAsia="方正仿宋简体" w:cs="方正仿宋简体"/>
          <w:color w:val="FF0000"/>
          <w:sz w:val="30"/>
          <w:szCs w:val="30"/>
          <w:lang w:val="en-US" w:eastAsia="zh-CN"/>
        </w:rPr>
        <w:t>0.195</w:t>
      </w:r>
      <w:r>
        <w:rPr>
          <w:rFonts w:hint="eastAsia" w:ascii="方正仿宋简体" w:hAnsi="方正仿宋简体" w:eastAsia="方正仿宋简体" w:cs="方正仿宋简体"/>
          <w:color w:val="FF0000"/>
          <w:sz w:val="30"/>
          <w:szCs w:val="30"/>
        </w:rPr>
        <w:t>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sz w:val="30"/>
          <w:szCs w:val="30"/>
          <w:vertAlign w:val="baseline"/>
          <w:lang w:eastAsia="zh-CN"/>
        </w:rPr>
        <w:t>；</w:t>
      </w:r>
    </w:p>
    <w:p w14:paraId="0ED82A9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00" w:firstLineChars="200"/>
        <w:jc w:val="left"/>
        <w:textAlignment w:val="auto"/>
        <w:rPr>
          <w:rFonts w:hint="eastAsia" w:ascii="方正仿宋简体" w:hAnsi="方正仿宋简体" w:eastAsia="方正仿宋简体" w:cs="方正仿宋简体"/>
          <w:kern w:val="2"/>
          <w:sz w:val="30"/>
          <w:szCs w:val="30"/>
          <w:lang w:val="en-US" w:eastAsia="zh-CN" w:bidi="ar-SA"/>
        </w:rPr>
      </w:pPr>
      <w:r>
        <w:rPr>
          <w:rFonts w:hint="eastAsia" w:ascii="方正仿宋简体" w:hAnsi="方正仿宋简体" w:eastAsia="方正仿宋简体" w:cs="方正仿宋简体"/>
          <w:kern w:val="2"/>
          <w:sz w:val="30"/>
          <w:szCs w:val="30"/>
          <w:lang w:val="en-US" w:eastAsia="zh-CN" w:bidi="ar-SA"/>
        </w:rPr>
        <w:t>码头至CO2趸船上游边界，总长约</w:t>
      </w:r>
      <w:r>
        <w:rPr>
          <w:rFonts w:hint="eastAsia" w:ascii="方正仿宋简体" w:hAnsi="方正仿宋简体" w:eastAsia="方正仿宋简体" w:cs="方正仿宋简体"/>
          <w:color w:val="FF0000"/>
          <w:kern w:val="2"/>
          <w:sz w:val="30"/>
          <w:szCs w:val="30"/>
          <w:lang w:val="en-US" w:eastAsia="zh-CN" w:bidi="ar-SA"/>
        </w:rPr>
        <w:t>120米</w:t>
      </w:r>
      <w:r>
        <w:rPr>
          <w:rFonts w:hint="eastAsia" w:ascii="方正仿宋简体" w:hAnsi="方正仿宋简体" w:eastAsia="方正仿宋简体" w:cs="方正仿宋简体"/>
          <w:kern w:val="2"/>
          <w:sz w:val="30"/>
          <w:szCs w:val="30"/>
          <w:lang w:val="en-US" w:eastAsia="zh-CN" w:bidi="ar-SA"/>
        </w:rPr>
        <w:t>，宽约</w:t>
      </w:r>
      <w:r>
        <w:rPr>
          <w:rFonts w:hint="eastAsia" w:ascii="方正仿宋简体" w:hAnsi="方正仿宋简体" w:eastAsia="方正仿宋简体" w:cs="方正仿宋简体"/>
          <w:color w:val="FF0000"/>
          <w:kern w:val="2"/>
          <w:sz w:val="30"/>
          <w:szCs w:val="30"/>
          <w:lang w:val="en-US" w:eastAsia="zh-CN" w:bidi="ar-SA"/>
        </w:rPr>
        <w:t>90米</w:t>
      </w:r>
      <w:r>
        <w:rPr>
          <w:rFonts w:hint="eastAsia" w:ascii="方正仿宋简体" w:hAnsi="方正仿宋简体" w:eastAsia="方正仿宋简体" w:cs="方正仿宋简体"/>
          <w:kern w:val="2"/>
          <w:sz w:val="30"/>
          <w:szCs w:val="30"/>
          <w:lang w:val="en-US" w:eastAsia="zh-CN" w:bidi="ar-SA"/>
        </w:rPr>
        <w:t>，面积约</w:t>
      </w:r>
      <w:r>
        <w:rPr>
          <w:rFonts w:hint="eastAsia" w:ascii="方正仿宋简体" w:hAnsi="方正仿宋简体" w:eastAsia="方正仿宋简体" w:cs="方正仿宋简体"/>
          <w:color w:val="FF0000"/>
          <w:kern w:val="2"/>
          <w:sz w:val="30"/>
          <w:szCs w:val="30"/>
          <w:lang w:val="en-US" w:eastAsia="zh-CN" w:bidi="ar-SA"/>
        </w:rPr>
        <w:t>0.0108KM</w:t>
      </w:r>
      <w:r>
        <w:rPr>
          <w:rFonts w:hint="eastAsia" w:ascii="方正仿宋简体" w:hAnsi="方正仿宋简体" w:eastAsia="方正仿宋简体" w:cs="方正仿宋简体"/>
          <w:color w:val="FF0000"/>
          <w:kern w:val="2"/>
          <w:sz w:val="30"/>
          <w:szCs w:val="30"/>
          <w:vertAlign w:val="superscript"/>
          <w:lang w:val="en-US" w:eastAsia="zh-CN" w:bidi="ar-SA"/>
        </w:rPr>
        <w:t>2</w:t>
      </w:r>
      <w:r>
        <w:rPr>
          <w:rFonts w:hint="eastAsia" w:ascii="方正仿宋简体" w:hAnsi="方正仿宋简体" w:eastAsia="方正仿宋简体" w:cs="方正仿宋简体"/>
          <w:kern w:val="2"/>
          <w:sz w:val="30"/>
          <w:szCs w:val="30"/>
          <w:lang w:val="en-US" w:eastAsia="zh-CN" w:bidi="ar-SA"/>
        </w:rPr>
        <w:t>；</w:t>
      </w:r>
    </w:p>
    <w:p w14:paraId="473FFD4F">
      <w:pPr>
        <w:topLinePunct/>
        <w:spacing w:line="360" w:lineRule="auto"/>
        <w:ind w:firstLine="600" w:firstLineChars="200"/>
        <w:jc w:val="center"/>
        <w:rPr>
          <w:rFonts w:ascii="仿宋_GB2312" w:eastAsia="仿宋_GB2312" w:cs="仿宋_GB2312"/>
          <w:sz w:val="24"/>
        </w:rPr>
      </w:pPr>
      <w:r>
        <w:rPr>
          <w:rFonts w:hint="eastAsia" w:ascii="方正仿宋简体" w:hAnsi="方正仿宋简体" w:eastAsia="方正仿宋简体" w:cs="方正仿宋简体"/>
          <w:sz w:val="30"/>
          <w:szCs w:val="30"/>
          <w:lang w:eastAsia="zh-CN"/>
        </w:rPr>
        <w:drawing>
          <wp:inline distT="0" distB="0" distL="114300" distR="114300">
            <wp:extent cx="3387725" cy="2340610"/>
            <wp:effectExtent l="0" t="0" r="3175" b="2540"/>
            <wp:docPr id="5" name="图片 9" descr="b56778519c60d11e48efede7f38f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b56778519c60d11e48efede7f38fc46"/>
                    <pic:cNvPicPr>
                      <a:picLocks noChangeAspect="1"/>
                    </pic:cNvPicPr>
                  </pic:nvPicPr>
                  <pic:blipFill>
                    <a:blip r:embed="rId6"/>
                    <a:stretch>
                      <a:fillRect/>
                    </a:stretch>
                  </pic:blipFill>
                  <pic:spPr>
                    <a:xfrm>
                      <a:off x="0" y="0"/>
                      <a:ext cx="3387725" cy="2340610"/>
                    </a:xfrm>
                    <a:prstGeom prst="rect">
                      <a:avLst/>
                    </a:prstGeom>
                    <a:noFill/>
                    <a:ln>
                      <a:noFill/>
                    </a:ln>
                  </pic:spPr>
                </pic:pic>
              </a:graphicData>
            </a:graphic>
          </wp:inline>
        </w:drawing>
      </w:r>
    </w:p>
    <w:p w14:paraId="4ED12BD8">
      <w:pPr>
        <w:topLinePunct/>
        <w:spacing w:line="360" w:lineRule="auto"/>
        <w:ind w:firstLine="600" w:firstLineChars="200"/>
        <w:jc w:val="left"/>
        <w:rPr>
          <w:rFonts w:hint="default" w:ascii="方正仿宋简体" w:hAnsi="方正仿宋简体" w:eastAsia="方正仿宋简体" w:cs="方正仿宋简体"/>
          <w:color w:val="FF0000"/>
          <w:sz w:val="30"/>
          <w:szCs w:val="30"/>
          <w:lang w:val="en-US" w:eastAsia="zh-CN"/>
        </w:rPr>
      </w:pPr>
      <w:r>
        <w:rPr>
          <w:rFonts w:hint="eastAsia" w:ascii="方正仿宋简体" w:hAnsi="方正仿宋简体" w:eastAsia="方正仿宋简体" w:cs="方正仿宋简体"/>
          <w:sz w:val="30"/>
          <w:szCs w:val="30"/>
        </w:rPr>
        <w:t>焦南航道煤码头：码头上下游延伸</w:t>
      </w:r>
      <w:r>
        <w:rPr>
          <w:rFonts w:hint="eastAsia" w:ascii="方正仿宋简体" w:hAnsi="方正仿宋简体" w:eastAsia="方正仿宋简体" w:cs="方正仿宋简体"/>
          <w:color w:val="FF0000"/>
          <w:sz w:val="30"/>
          <w:szCs w:val="30"/>
        </w:rPr>
        <w:t>100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左右，长约</w:t>
      </w:r>
      <w:r>
        <w:rPr>
          <w:rFonts w:hint="eastAsia" w:ascii="方正仿宋简体" w:hAnsi="方正仿宋简体" w:eastAsia="方正仿宋简体" w:cs="方正仿宋简体"/>
          <w:color w:val="FF0000"/>
          <w:sz w:val="30"/>
          <w:szCs w:val="30"/>
        </w:rPr>
        <w:t>410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，宽约</w:t>
      </w:r>
      <w:r>
        <w:rPr>
          <w:rFonts w:hint="eastAsia" w:ascii="方正仿宋简体" w:hAnsi="方正仿宋简体" w:eastAsia="方正仿宋简体" w:cs="方正仿宋简体"/>
          <w:color w:val="FF0000"/>
          <w:sz w:val="30"/>
          <w:szCs w:val="30"/>
        </w:rPr>
        <w:t>100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color w:val="FF0000"/>
          <w:sz w:val="30"/>
          <w:szCs w:val="30"/>
        </w:rPr>
        <w:t>，面积约0.041KM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color w:val="FF0000"/>
          <w:sz w:val="30"/>
          <w:szCs w:val="30"/>
          <w:vertAlign w:val="baseline"/>
          <w:lang w:val="en-US" w:eastAsia="zh-CN"/>
        </w:rPr>
        <w:t>；</w:t>
      </w:r>
    </w:p>
    <w:p w14:paraId="245E5D23">
      <w:pPr>
        <w:topLinePunct/>
        <w:spacing w:line="360" w:lineRule="auto"/>
        <w:ind w:firstLine="480" w:firstLineChars="200"/>
        <w:jc w:val="center"/>
        <w:rPr>
          <w:rFonts w:ascii="仿宋_GB2312" w:eastAsia="仿宋_GB2312" w:cs="仿宋_GB2312"/>
          <w:sz w:val="24"/>
        </w:rPr>
      </w:pPr>
      <w:r>
        <w:rPr>
          <w:rFonts w:ascii="仿宋_GB2312" w:eastAsia="仿宋_GB2312" w:cs="仿宋_GB2312"/>
          <w:sz w:val="24"/>
        </w:rPr>
        <w:drawing>
          <wp:inline distT="0" distB="0" distL="114300" distR="114300">
            <wp:extent cx="3752850" cy="238125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7"/>
                    <a:stretch>
                      <a:fillRect/>
                    </a:stretch>
                  </pic:blipFill>
                  <pic:spPr>
                    <a:xfrm>
                      <a:off x="0" y="0"/>
                      <a:ext cx="3752850" cy="2381250"/>
                    </a:xfrm>
                    <a:prstGeom prst="rect">
                      <a:avLst/>
                    </a:prstGeom>
                    <a:noFill/>
                    <a:ln>
                      <a:noFill/>
                    </a:ln>
                  </pic:spPr>
                </pic:pic>
              </a:graphicData>
            </a:graphic>
          </wp:inline>
        </w:drawing>
      </w:r>
    </w:p>
    <w:p w14:paraId="4638754C">
      <w:pPr>
        <w:topLinePunct/>
        <w:spacing w:line="360" w:lineRule="auto"/>
        <w:ind w:firstLine="600" w:firstLineChars="200"/>
        <w:jc w:val="left"/>
        <w:rPr>
          <w:rFonts w:hint="eastAsia" w:ascii="方正仿宋简体" w:hAnsi="方正仿宋简体" w:eastAsia="方正仿宋简体" w:cs="方正仿宋简体"/>
          <w:sz w:val="30"/>
          <w:szCs w:val="30"/>
          <w:lang w:val="en-US" w:eastAsia="zh-CN"/>
        </w:rPr>
      </w:pPr>
      <w:r>
        <w:rPr>
          <w:rFonts w:hint="eastAsia" w:ascii="方正仿宋简体" w:hAnsi="方正仿宋简体" w:eastAsia="方正仿宋简体" w:cs="方正仿宋简体"/>
          <w:sz w:val="30"/>
          <w:szCs w:val="30"/>
        </w:rPr>
        <w:t xml:space="preserve"> 焦南航道进港航道：焦南航道煤码头至长江化工码头航道部分，总长约</w:t>
      </w:r>
      <w:r>
        <w:rPr>
          <w:rFonts w:hint="eastAsia" w:ascii="方正仿宋简体" w:hAnsi="方正仿宋简体" w:eastAsia="方正仿宋简体" w:cs="方正仿宋简体"/>
          <w:color w:val="FF0000"/>
          <w:sz w:val="30"/>
          <w:szCs w:val="30"/>
        </w:rPr>
        <w:t>1000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，宽约</w:t>
      </w:r>
      <w:r>
        <w:rPr>
          <w:rFonts w:hint="eastAsia" w:ascii="方正仿宋简体" w:hAnsi="方正仿宋简体" w:eastAsia="方正仿宋简体" w:cs="方正仿宋简体"/>
          <w:color w:val="FF0000"/>
          <w:sz w:val="30"/>
          <w:szCs w:val="30"/>
        </w:rPr>
        <w:t>80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，面积按最小图幅</w:t>
      </w:r>
      <w:r>
        <w:rPr>
          <w:rFonts w:hint="eastAsia" w:ascii="方正仿宋简体" w:hAnsi="方正仿宋简体" w:eastAsia="方正仿宋简体" w:cs="方正仿宋简体"/>
          <w:color w:val="FF0000"/>
          <w:sz w:val="30"/>
          <w:szCs w:val="30"/>
        </w:rPr>
        <w:t>0.1KM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color w:val="FF0000"/>
          <w:sz w:val="30"/>
          <w:szCs w:val="30"/>
          <w:vertAlign w:val="baseline"/>
          <w:lang w:eastAsia="zh-CN"/>
        </w:rPr>
        <w:t>；</w:t>
      </w:r>
    </w:p>
    <w:p w14:paraId="2291FAE7">
      <w:pPr>
        <w:topLinePunct/>
        <w:spacing w:line="360" w:lineRule="auto"/>
        <w:ind w:firstLine="600" w:firstLineChars="200"/>
        <w:jc w:val="left"/>
        <w:rPr>
          <w:rFonts w:hint="eastAsia" w:ascii="方正仿宋简体" w:hAnsi="方正仿宋简体" w:eastAsia="方正仿宋简体" w:cs="方正仿宋简体"/>
          <w:sz w:val="30"/>
          <w:szCs w:val="30"/>
          <w:lang w:eastAsia="zh-CN"/>
        </w:rPr>
      </w:pPr>
      <w:r>
        <w:rPr>
          <w:rFonts w:hint="eastAsia" w:ascii="方正仿宋简体" w:hAnsi="方正仿宋简体" w:eastAsia="方正仿宋简体" w:cs="方正仿宋简体"/>
          <w:sz w:val="30"/>
          <w:szCs w:val="30"/>
          <w:lang w:eastAsia="zh-CN"/>
        </w:rPr>
        <w:t>测绘</w:t>
      </w:r>
      <w:r>
        <w:rPr>
          <w:rFonts w:hint="eastAsia" w:ascii="方正仿宋简体" w:hAnsi="方正仿宋简体" w:eastAsia="方正仿宋简体" w:cs="方正仿宋简体"/>
          <w:sz w:val="30"/>
          <w:szCs w:val="30"/>
        </w:rPr>
        <w:t>总面积约</w:t>
      </w:r>
      <w:r>
        <w:rPr>
          <w:rFonts w:hint="eastAsia" w:ascii="方正仿宋简体" w:hAnsi="方正仿宋简体" w:eastAsia="方正仿宋简体" w:cs="方正仿宋简体"/>
          <w:color w:val="FF0000"/>
          <w:sz w:val="30"/>
          <w:szCs w:val="30"/>
        </w:rPr>
        <w:t>0.3KM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sz w:val="30"/>
          <w:szCs w:val="30"/>
          <w:vertAlign w:val="baseline"/>
          <w:lang w:eastAsia="zh-CN"/>
        </w:rPr>
        <w:t>；</w:t>
      </w:r>
    </w:p>
    <w:p w14:paraId="09B06606">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②1954年北京坐标系。</w:t>
      </w:r>
    </w:p>
    <w:p w14:paraId="6D88FA6A">
      <w:pPr>
        <w:topLinePunct/>
        <w:spacing w:line="360" w:lineRule="auto"/>
        <w:ind w:firstLine="600" w:firstLineChars="200"/>
        <w:jc w:val="left"/>
        <w:rPr>
          <w:rFonts w:hint="eastAsia" w:ascii="方正仿宋简体" w:hAnsi="方正仿宋简体" w:eastAsia="方正仿宋简体" w:cs="方正仿宋简体"/>
          <w:color w:val="FF0000"/>
          <w:sz w:val="30"/>
          <w:szCs w:val="30"/>
        </w:rPr>
      </w:pPr>
      <w:r>
        <w:rPr>
          <w:rFonts w:hint="eastAsia" w:ascii="方正仿宋简体" w:hAnsi="方正仿宋简体" w:eastAsia="方正仿宋简体" w:cs="方正仿宋简体"/>
          <w:sz w:val="30"/>
          <w:szCs w:val="30"/>
        </w:rPr>
        <w:t>③航基高程。</w:t>
      </w:r>
    </w:p>
    <w:p w14:paraId="6B6FDE0C">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④水深图比例：1/1000。</w:t>
      </w:r>
    </w:p>
    <w:p w14:paraId="2FEF8B1C">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2</w:t>
      </w:r>
      <w:r>
        <w:rPr>
          <w:rFonts w:hint="eastAsia" w:ascii="方正仿宋简体" w:hAnsi="方正仿宋简体" w:eastAsia="方正仿宋简体" w:cs="方正仿宋简体"/>
          <w:sz w:val="30"/>
          <w:szCs w:val="30"/>
          <w:lang w:val="en-US" w:eastAsia="zh-CN"/>
        </w:rPr>
        <w:t>.</w:t>
      </w:r>
      <w:r>
        <w:rPr>
          <w:rFonts w:hint="eastAsia" w:ascii="方正仿宋简体" w:hAnsi="方正仿宋简体" w:eastAsia="方正仿宋简体" w:cs="方正仿宋简体"/>
          <w:sz w:val="30"/>
          <w:szCs w:val="30"/>
        </w:rPr>
        <w:t>项目名称：</w:t>
      </w:r>
      <w:r>
        <w:rPr>
          <w:rFonts w:hint="eastAsia" w:ascii="方正仿宋简体" w:hAnsi="方正仿宋简体" w:eastAsia="方正仿宋简体" w:cs="方正仿宋简体"/>
          <w:color w:val="FF0000"/>
          <w:kern w:val="2"/>
          <w:sz w:val="30"/>
          <w:szCs w:val="30"/>
          <w:u w:val="single"/>
        </w:rPr>
        <w:t>兴普</w:t>
      </w:r>
      <w:r>
        <w:rPr>
          <w:rFonts w:hint="eastAsia" w:ascii="方正仿宋简体" w:hAnsi="方正仿宋简体" w:eastAsia="方正仿宋简体" w:cs="方正仿宋简体"/>
          <w:color w:val="FF0000"/>
          <w:kern w:val="2"/>
          <w:sz w:val="30"/>
          <w:szCs w:val="30"/>
          <w:u w:val="single"/>
          <w:lang w:eastAsia="zh-CN"/>
        </w:rPr>
        <w:t>物贸</w:t>
      </w:r>
      <w:r>
        <w:rPr>
          <w:rFonts w:hint="eastAsia" w:ascii="方正仿宋简体" w:hAnsi="方正仿宋简体" w:eastAsia="方正仿宋简体" w:cs="方正仿宋简体"/>
          <w:color w:val="FF0000"/>
          <w:kern w:val="2"/>
          <w:sz w:val="30"/>
          <w:szCs w:val="30"/>
          <w:lang w:eastAsia="zh-CN"/>
        </w:rPr>
        <w:t>区域水下地形测绘</w:t>
      </w:r>
      <w:r>
        <w:rPr>
          <w:rFonts w:hint="eastAsia" w:ascii="方正仿宋简体" w:hAnsi="方正仿宋简体" w:eastAsia="方正仿宋简体" w:cs="方正仿宋简体"/>
          <w:color w:val="FF0000"/>
          <w:sz w:val="30"/>
          <w:szCs w:val="30"/>
        </w:rPr>
        <w:t>。</w:t>
      </w:r>
    </w:p>
    <w:p w14:paraId="5224E832">
      <w:pPr>
        <w:topLinePunct/>
        <w:spacing w:line="360" w:lineRule="auto"/>
        <w:ind w:firstLine="600" w:firstLineChars="200"/>
        <w:jc w:val="left"/>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 xml:space="preserve">测绘范围及技术要求： </w:t>
      </w:r>
    </w:p>
    <w:p w14:paraId="7CFFA0E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00" w:firstLineChars="200"/>
        <w:jc w:val="left"/>
        <w:textAlignment w:val="auto"/>
        <w:rPr>
          <w:rFonts w:hint="eastAsia" w:ascii="方正仿宋简体" w:hAnsi="方正仿宋简体" w:eastAsia="方正仿宋简体" w:cs="方正仿宋简体"/>
          <w:sz w:val="30"/>
          <w:szCs w:val="30"/>
          <w:lang w:eastAsia="zh-CN"/>
        </w:rPr>
      </w:pPr>
      <w:r>
        <w:rPr>
          <w:rFonts w:hint="eastAsia" w:ascii="方正仿宋简体" w:hAnsi="方正仿宋简体" w:eastAsia="方正仿宋简体" w:cs="方正仿宋简体"/>
          <w:color w:val="000000"/>
          <w:kern w:val="0"/>
          <w:sz w:val="30"/>
          <w:szCs w:val="30"/>
          <w:lang w:val="en-US" w:eastAsia="zh-CN" w:bidi="ar-SA"/>
        </w:rPr>
        <w:t>①兴普物贸辖区内船厂码头：兴普物贸辖区内船厂码头：码头上游延伸</w:t>
      </w:r>
      <w:r>
        <w:rPr>
          <w:rFonts w:hint="eastAsia" w:ascii="方正仿宋简体" w:hAnsi="方正仿宋简体" w:eastAsia="方正仿宋简体" w:cs="方正仿宋简体"/>
          <w:color w:val="FF0000"/>
          <w:kern w:val="0"/>
          <w:sz w:val="30"/>
          <w:szCs w:val="30"/>
          <w:lang w:val="en-US" w:eastAsia="zh-CN" w:bidi="ar-SA"/>
        </w:rPr>
        <w:t>130米</w:t>
      </w:r>
      <w:r>
        <w:rPr>
          <w:rFonts w:hint="eastAsia" w:ascii="方正仿宋简体" w:hAnsi="方正仿宋简体" w:eastAsia="方正仿宋简体" w:cs="方正仿宋简体"/>
          <w:color w:val="000000"/>
          <w:kern w:val="0"/>
          <w:sz w:val="30"/>
          <w:szCs w:val="30"/>
          <w:lang w:val="en-US" w:eastAsia="zh-CN" w:bidi="ar-SA"/>
        </w:rPr>
        <w:t>左右，下游延伸</w:t>
      </w:r>
      <w:r>
        <w:rPr>
          <w:rFonts w:hint="eastAsia" w:ascii="方正仿宋简体" w:hAnsi="方正仿宋简体" w:eastAsia="方正仿宋简体" w:cs="方正仿宋简体"/>
          <w:color w:val="FF0000"/>
          <w:kern w:val="0"/>
          <w:sz w:val="30"/>
          <w:szCs w:val="30"/>
          <w:lang w:val="en-US" w:eastAsia="zh-CN" w:bidi="ar-SA"/>
        </w:rPr>
        <w:t>120米</w:t>
      </w:r>
      <w:r>
        <w:rPr>
          <w:rFonts w:hint="eastAsia" w:ascii="方正仿宋简体" w:hAnsi="方正仿宋简体" w:eastAsia="方正仿宋简体" w:cs="方正仿宋简体"/>
          <w:color w:val="000000"/>
          <w:kern w:val="0"/>
          <w:sz w:val="30"/>
          <w:szCs w:val="30"/>
          <w:lang w:val="en-US" w:eastAsia="zh-CN" w:bidi="ar-SA"/>
        </w:rPr>
        <w:t>左右总长约</w:t>
      </w:r>
      <w:r>
        <w:rPr>
          <w:rFonts w:hint="eastAsia" w:ascii="方正仿宋简体" w:hAnsi="方正仿宋简体" w:eastAsia="方正仿宋简体" w:cs="方正仿宋简体"/>
          <w:color w:val="FF0000"/>
          <w:kern w:val="0"/>
          <w:sz w:val="30"/>
          <w:szCs w:val="30"/>
          <w:lang w:val="en-US" w:eastAsia="zh-CN" w:bidi="ar-SA"/>
        </w:rPr>
        <w:t>300米</w:t>
      </w:r>
      <w:r>
        <w:rPr>
          <w:rFonts w:hint="eastAsia" w:ascii="方正仿宋简体" w:hAnsi="方正仿宋简体" w:eastAsia="方正仿宋简体" w:cs="方正仿宋简体"/>
          <w:color w:val="000000"/>
          <w:kern w:val="0"/>
          <w:sz w:val="30"/>
          <w:szCs w:val="30"/>
          <w:lang w:val="en-US" w:eastAsia="zh-CN" w:bidi="ar-SA"/>
        </w:rPr>
        <w:t>（码头宽约50米）</w:t>
      </w:r>
      <w:r>
        <w:rPr>
          <w:rFonts w:hint="eastAsia" w:ascii="方正仿宋简体" w:hAnsi="方正仿宋简体" w:eastAsia="方正仿宋简体" w:cs="方正仿宋简体"/>
          <w:sz w:val="30"/>
          <w:szCs w:val="30"/>
        </w:rPr>
        <w:t>，</w:t>
      </w:r>
      <w:r>
        <w:rPr>
          <w:rFonts w:hint="eastAsia" w:ascii="方正仿宋简体" w:hAnsi="方正仿宋简体" w:eastAsia="方正仿宋简体" w:cs="方正仿宋简体"/>
          <w:color w:val="auto"/>
          <w:sz w:val="30"/>
          <w:szCs w:val="30"/>
        </w:rPr>
        <w:t>宽约</w:t>
      </w:r>
      <w:r>
        <w:rPr>
          <w:rFonts w:hint="eastAsia" w:ascii="方正仿宋简体" w:hAnsi="方正仿宋简体" w:eastAsia="方正仿宋简体" w:cs="方正仿宋简体"/>
          <w:color w:val="FF0000"/>
          <w:sz w:val="30"/>
          <w:szCs w:val="30"/>
        </w:rPr>
        <w:t>160</w:t>
      </w:r>
      <w:r>
        <w:rPr>
          <w:rFonts w:hint="eastAsia" w:ascii="方正仿宋简体" w:hAnsi="方正仿宋简体" w:eastAsia="方正仿宋简体" w:cs="方正仿宋简体"/>
          <w:color w:val="FF0000"/>
          <w:sz w:val="30"/>
          <w:szCs w:val="30"/>
          <w:lang w:eastAsia="zh-CN"/>
        </w:rPr>
        <w:t>米</w:t>
      </w:r>
      <w:r>
        <w:rPr>
          <w:rFonts w:hint="eastAsia" w:ascii="方正仿宋简体" w:hAnsi="方正仿宋简体" w:eastAsia="方正仿宋简体" w:cs="方正仿宋简体"/>
          <w:sz w:val="30"/>
          <w:szCs w:val="30"/>
        </w:rPr>
        <w:t>，</w:t>
      </w:r>
      <w:r>
        <w:rPr>
          <w:rFonts w:hint="eastAsia" w:ascii="方正仿宋简体" w:hAnsi="方正仿宋简体" w:eastAsia="方正仿宋简体" w:cs="方正仿宋简体"/>
          <w:color w:val="auto"/>
          <w:sz w:val="30"/>
          <w:szCs w:val="30"/>
        </w:rPr>
        <w:t>面积约</w:t>
      </w:r>
      <w:r>
        <w:rPr>
          <w:rFonts w:hint="eastAsia" w:ascii="方正仿宋简体" w:hAnsi="方正仿宋简体" w:eastAsia="方正仿宋简体" w:cs="方正仿宋简体"/>
          <w:color w:val="FF0000"/>
          <w:sz w:val="30"/>
          <w:szCs w:val="30"/>
        </w:rPr>
        <w:t>0.048KM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sz w:val="30"/>
          <w:szCs w:val="30"/>
          <w:lang w:eastAsia="zh-CN"/>
        </w:rPr>
        <w:t>；</w:t>
      </w:r>
    </w:p>
    <w:p w14:paraId="13EE52A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00" w:firstLineChars="200"/>
        <w:jc w:val="left"/>
        <w:textAlignment w:val="auto"/>
        <w:rPr>
          <w:rFonts w:hint="eastAsia" w:ascii="方正仿宋简体" w:hAnsi="方正仿宋简体" w:eastAsia="方正仿宋简体" w:cs="方正仿宋简体"/>
          <w:color w:val="000000"/>
          <w:kern w:val="0"/>
          <w:sz w:val="30"/>
          <w:szCs w:val="30"/>
          <w:lang w:val="en-US" w:eastAsia="zh-CN" w:bidi="ar-SA"/>
        </w:rPr>
      </w:pPr>
      <w:r>
        <w:rPr>
          <w:rFonts w:hint="eastAsia" w:ascii="方正仿宋简体" w:hAnsi="方正仿宋简体" w:eastAsia="方正仿宋简体" w:cs="方正仿宋简体"/>
          <w:color w:val="000000"/>
          <w:kern w:val="0"/>
          <w:sz w:val="30"/>
          <w:szCs w:val="30"/>
          <w:lang w:val="en-US" w:eastAsia="zh-CN" w:bidi="ar-SA"/>
        </w:rPr>
        <w:t>焦南水道下口南侧，海纳川散货码头向下游，长</w:t>
      </w:r>
      <w:r>
        <w:rPr>
          <w:rFonts w:hint="eastAsia" w:ascii="方正仿宋简体" w:hAnsi="方正仿宋简体" w:eastAsia="方正仿宋简体" w:cs="方正仿宋简体"/>
          <w:color w:val="FF0000"/>
          <w:kern w:val="0"/>
          <w:sz w:val="30"/>
          <w:szCs w:val="30"/>
          <w:lang w:val="en-US" w:eastAsia="zh-CN" w:bidi="ar-SA"/>
        </w:rPr>
        <w:t>240米</w:t>
      </w:r>
      <w:r>
        <w:rPr>
          <w:rFonts w:hint="eastAsia" w:ascii="方正仿宋简体" w:hAnsi="方正仿宋简体" w:eastAsia="方正仿宋简体" w:cs="方正仿宋简体"/>
          <w:color w:val="000000"/>
          <w:kern w:val="0"/>
          <w:sz w:val="30"/>
          <w:szCs w:val="30"/>
          <w:lang w:val="en-US" w:eastAsia="zh-CN" w:bidi="ar-SA"/>
        </w:rPr>
        <w:t>，宽</w:t>
      </w:r>
      <w:r>
        <w:rPr>
          <w:rFonts w:hint="eastAsia" w:ascii="方正仿宋简体" w:hAnsi="方正仿宋简体" w:eastAsia="方正仿宋简体" w:cs="方正仿宋简体"/>
          <w:color w:val="FF0000"/>
          <w:kern w:val="0"/>
          <w:sz w:val="30"/>
          <w:szCs w:val="30"/>
          <w:lang w:val="en-US" w:eastAsia="zh-CN" w:bidi="ar-SA"/>
        </w:rPr>
        <w:t>130米</w:t>
      </w:r>
      <w:r>
        <w:rPr>
          <w:rFonts w:hint="eastAsia" w:ascii="方正仿宋简体" w:hAnsi="方正仿宋简体" w:eastAsia="方正仿宋简体" w:cs="方正仿宋简体"/>
          <w:color w:val="000000"/>
          <w:kern w:val="0"/>
          <w:sz w:val="30"/>
          <w:szCs w:val="30"/>
          <w:lang w:val="en-US" w:eastAsia="zh-CN" w:bidi="ar-SA"/>
        </w:rPr>
        <w:t>水域范围内</w:t>
      </w:r>
      <w:r>
        <w:rPr>
          <w:rFonts w:hint="eastAsia" w:ascii="方正仿宋简体" w:hAnsi="方正仿宋简体" w:eastAsia="方正仿宋简体" w:cs="方正仿宋简体"/>
          <w:sz w:val="30"/>
          <w:szCs w:val="30"/>
        </w:rPr>
        <w:t>，面积约</w:t>
      </w:r>
      <w:r>
        <w:rPr>
          <w:rFonts w:hint="eastAsia" w:ascii="方正仿宋简体" w:hAnsi="方正仿宋简体" w:eastAsia="方正仿宋简体" w:cs="方正仿宋简体"/>
          <w:color w:val="FF0000"/>
          <w:sz w:val="30"/>
          <w:szCs w:val="30"/>
        </w:rPr>
        <w:t>0.0</w:t>
      </w:r>
      <w:r>
        <w:rPr>
          <w:rFonts w:hint="eastAsia" w:ascii="方正仿宋简体" w:hAnsi="方正仿宋简体" w:eastAsia="方正仿宋简体" w:cs="方正仿宋简体"/>
          <w:color w:val="FF0000"/>
          <w:sz w:val="30"/>
          <w:szCs w:val="30"/>
          <w:lang w:val="en-US" w:eastAsia="zh-CN"/>
        </w:rPr>
        <w:t>32</w:t>
      </w:r>
      <w:r>
        <w:rPr>
          <w:rFonts w:hint="eastAsia" w:ascii="方正仿宋简体" w:hAnsi="方正仿宋简体" w:eastAsia="方正仿宋简体" w:cs="方正仿宋简体"/>
          <w:color w:val="FF0000"/>
          <w:sz w:val="30"/>
          <w:szCs w:val="30"/>
        </w:rPr>
        <w:t>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color w:val="000000"/>
          <w:kern w:val="0"/>
          <w:sz w:val="30"/>
          <w:szCs w:val="30"/>
          <w:lang w:val="en-US" w:eastAsia="zh-CN" w:bidi="ar-SA"/>
        </w:rPr>
        <w:t>；</w:t>
      </w:r>
    </w:p>
    <w:p w14:paraId="351AA2EF">
      <w:pPr>
        <w:topLinePunct/>
        <w:spacing w:line="360" w:lineRule="auto"/>
        <w:ind w:firstLine="600" w:firstLineChars="200"/>
        <w:jc w:val="left"/>
        <w:rPr>
          <w:rFonts w:hint="eastAsia" w:ascii="仿宋_GB2312" w:eastAsia="方正仿宋简体" w:cs="仿宋_GB2312"/>
          <w:sz w:val="24"/>
          <w:lang w:eastAsia="zh-CN"/>
        </w:rPr>
      </w:pPr>
      <w:r>
        <w:rPr>
          <w:rFonts w:hint="eastAsia" w:ascii="方正仿宋简体" w:hAnsi="方正仿宋简体" w:eastAsia="方正仿宋简体" w:cs="方正仿宋简体"/>
          <w:sz w:val="30"/>
          <w:szCs w:val="30"/>
          <w:lang w:eastAsia="zh-CN"/>
        </w:rPr>
        <w:t>测绘</w:t>
      </w:r>
      <w:r>
        <w:rPr>
          <w:rFonts w:hint="eastAsia" w:ascii="方正仿宋简体" w:hAnsi="方正仿宋简体" w:eastAsia="方正仿宋简体" w:cs="方正仿宋简体"/>
          <w:color w:val="auto"/>
          <w:sz w:val="30"/>
          <w:szCs w:val="30"/>
        </w:rPr>
        <w:t>总面积约</w:t>
      </w:r>
      <w:r>
        <w:rPr>
          <w:rFonts w:hint="eastAsia" w:ascii="方正仿宋简体" w:hAnsi="方正仿宋简体" w:eastAsia="方正仿宋简体" w:cs="方正仿宋简体"/>
          <w:color w:val="FF0000"/>
          <w:sz w:val="30"/>
          <w:szCs w:val="30"/>
        </w:rPr>
        <w:t>0.</w:t>
      </w:r>
      <w:r>
        <w:rPr>
          <w:rFonts w:hint="eastAsia" w:ascii="方正仿宋简体" w:hAnsi="方正仿宋简体" w:eastAsia="方正仿宋简体" w:cs="方正仿宋简体"/>
          <w:color w:val="FF0000"/>
          <w:sz w:val="30"/>
          <w:szCs w:val="30"/>
          <w:lang w:val="en-US" w:eastAsia="zh-CN"/>
        </w:rPr>
        <w:t>08</w:t>
      </w:r>
      <w:r>
        <w:rPr>
          <w:rFonts w:hint="eastAsia" w:ascii="方正仿宋简体" w:hAnsi="方正仿宋简体" w:eastAsia="方正仿宋简体" w:cs="方正仿宋简体"/>
          <w:color w:val="FF0000"/>
          <w:sz w:val="30"/>
          <w:szCs w:val="30"/>
        </w:rPr>
        <w:t>KM</w:t>
      </w:r>
      <w:r>
        <w:rPr>
          <w:rFonts w:hint="eastAsia" w:ascii="方正仿宋简体" w:hAnsi="方正仿宋简体" w:eastAsia="方正仿宋简体" w:cs="方正仿宋简体"/>
          <w:sz w:val="30"/>
          <w:szCs w:val="30"/>
          <w:vertAlign w:val="superscript"/>
        </w:rPr>
        <w:t>2</w:t>
      </w:r>
      <w:r>
        <w:rPr>
          <w:rFonts w:hint="eastAsia" w:ascii="方正仿宋简体" w:hAnsi="方正仿宋简体" w:eastAsia="方正仿宋简体" w:cs="方正仿宋简体"/>
          <w:sz w:val="30"/>
          <w:szCs w:val="30"/>
          <w:lang w:eastAsia="zh-CN"/>
        </w:rPr>
        <w:t>；</w:t>
      </w:r>
    </w:p>
    <w:p w14:paraId="68D0A390">
      <w:pPr>
        <w:keepNext w:val="0"/>
        <w:keepLines w:val="0"/>
        <w:pageBreakBefore w:val="0"/>
        <w:widowControl w:val="0"/>
        <w:kinsoku/>
        <w:wordWrap/>
        <w:overflowPunct/>
        <w:topLinePunct/>
        <w:autoSpaceDE/>
        <w:autoSpaceDN/>
        <w:bidi w:val="0"/>
        <w:adjustRightInd/>
        <w:snapToGrid/>
        <w:spacing w:line="600" w:lineRule="exact"/>
        <w:ind w:firstLine="420" w:firstLineChars="200"/>
        <w:jc w:val="left"/>
        <w:textAlignment w:val="auto"/>
        <w:rPr>
          <w:rFonts w:hint="eastAsia" w:ascii="方正仿宋简体" w:hAnsi="方正仿宋简体" w:eastAsia="方正仿宋简体" w:cs="方正仿宋简体"/>
          <w:sz w:val="30"/>
          <w:szCs w:val="30"/>
        </w:rPr>
      </w:pPr>
      <w:r>
        <w:drawing>
          <wp:anchor distT="0" distB="0" distL="114300" distR="114300" simplePos="0" relativeHeight="251661312" behindDoc="0" locked="0" layoutInCell="1" allowOverlap="1">
            <wp:simplePos x="0" y="0"/>
            <wp:positionH relativeFrom="column">
              <wp:posOffset>1209040</wp:posOffset>
            </wp:positionH>
            <wp:positionV relativeFrom="paragraph">
              <wp:posOffset>2893060</wp:posOffset>
            </wp:positionV>
            <wp:extent cx="3143885" cy="2463800"/>
            <wp:effectExtent l="0" t="0" r="18415" b="12700"/>
            <wp:wrapTopAndBottom/>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8"/>
                    <a:stretch>
                      <a:fillRect/>
                    </a:stretch>
                  </pic:blipFill>
                  <pic:spPr>
                    <a:xfrm>
                      <a:off x="0" y="0"/>
                      <a:ext cx="3143885" cy="2463800"/>
                    </a:xfrm>
                    <a:prstGeom prst="rect">
                      <a:avLst/>
                    </a:prstGeom>
                    <a:noFill/>
                    <a:ln>
                      <a:noFill/>
                    </a:ln>
                  </pic:spPr>
                </pic:pic>
              </a:graphicData>
            </a:graphic>
          </wp:anchor>
        </w:drawing>
      </w:r>
      <w:r>
        <w:rPr>
          <w:rFonts w:ascii="仿宋_GB2312" w:eastAsia="仿宋_GB2312" w:cs="仿宋_GB2312"/>
          <w:sz w:val="24"/>
        </w:rPr>
        <w:drawing>
          <wp:anchor distT="0" distB="0" distL="114300" distR="114300" simplePos="0" relativeHeight="251660288" behindDoc="0" locked="0" layoutInCell="1" allowOverlap="1">
            <wp:simplePos x="0" y="0"/>
            <wp:positionH relativeFrom="column">
              <wp:posOffset>1143000</wp:posOffset>
            </wp:positionH>
            <wp:positionV relativeFrom="page">
              <wp:posOffset>3234055</wp:posOffset>
            </wp:positionV>
            <wp:extent cx="3324225" cy="2705100"/>
            <wp:effectExtent l="0" t="0" r="952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324225" cy="2705100"/>
                    </a:xfrm>
                    <a:prstGeom prst="rect">
                      <a:avLst/>
                    </a:prstGeom>
                    <a:noFill/>
                    <a:ln>
                      <a:noFill/>
                    </a:ln>
                  </pic:spPr>
                </pic:pic>
              </a:graphicData>
            </a:graphic>
          </wp:anchor>
        </w:drawing>
      </w:r>
    </w:p>
    <w:p w14:paraId="5836F38F">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②1954年北京坐标系。</w:t>
      </w:r>
    </w:p>
    <w:p w14:paraId="0105F341">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③航基高程。</w:t>
      </w:r>
    </w:p>
    <w:p w14:paraId="6F6CF358">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④水深图比例：1/1000。</w:t>
      </w:r>
    </w:p>
    <w:p w14:paraId="3FA5AEB3">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3</w:t>
      </w:r>
      <w:r>
        <w:rPr>
          <w:rFonts w:hint="eastAsia" w:ascii="方正仿宋简体" w:hAnsi="方正仿宋简体" w:eastAsia="方正仿宋简体" w:cs="方正仿宋简体"/>
          <w:sz w:val="30"/>
          <w:szCs w:val="30"/>
          <w:lang w:val="en-US" w:eastAsia="zh-CN"/>
        </w:rPr>
        <w:t>.</w:t>
      </w:r>
      <w:r>
        <w:rPr>
          <w:rFonts w:hint="eastAsia" w:ascii="方正仿宋简体" w:hAnsi="方正仿宋简体" w:eastAsia="方正仿宋简体" w:cs="方正仿宋简体"/>
          <w:sz w:val="30"/>
          <w:szCs w:val="30"/>
        </w:rPr>
        <w:t>项目名称：</w:t>
      </w:r>
      <w:r>
        <w:rPr>
          <w:rFonts w:hint="eastAsia" w:ascii="方正仿宋简体" w:hAnsi="方正仿宋简体" w:eastAsia="方正仿宋简体" w:cs="方正仿宋简体"/>
          <w:color w:val="FF0000"/>
          <w:kern w:val="2"/>
          <w:sz w:val="30"/>
          <w:szCs w:val="30"/>
          <w:u w:val="single"/>
        </w:rPr>
        <w:t>储运公司</w:t>
      </w:r>
      <w:r>
        <w:rPr>
          <w:rFonts w:hint="eastAsia" w:ascii="方正仿宋简体" w:hAnsi="方正仿宋简体" w:eastAsia="方正仿宋简体" w:cs="方正仿宋简体"/>
          <w:color w:val="FF0000"/>
          <w:kern w:val="2"/>
          <w:sz w:val="30"/>
          <w:szCs w:val="30"/>
        </w:rPr>
        <w:t>沥青码头</w:t>
      </w:r>
      <w:r>
        <w:rPr>
          <w:rFonts w:hint="eastAsia" w:ascii="方正仿宋简体" w:hAnsi="方正仿宋简体" w:eastAsia="方正仿宋简体" w:cs="方正仿宋简体"/>
          <w:color w:val="FF0000"/>
          <w:kern w:val="2"/>
          <w:sz w:val="30"/>
          <w:szCs w:val="30"/>
          <w:lang w:eastAsia="zh-CN"/>
        </w:rPr>
        <w:t>水下地形测绘</w:t>
      </w:r>
      <w:r>
        <w:rPr>
          <w:rFonts w:hint="eastAsia" w:ascii="方正仿宋简体" w:hAnsi="方正仿宋简体" w:eastAsia="方正仿宋简体" w:cs="方正仿宋简体"/>
          <w:color w:val="FF0000"/>
          <w:sz w:val="30"/>
          <w:szCs w:val="30"/>
        </w:rPr>
        <w:t>。</w:t>
      </w:r>
    </w:p>
    <w:p w14:paraId="3AF17C71">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 xml:space="preserve">测绘范围及技术要求： </w:t>
      </w:r>
    </w:p>
    <w:p w14:paraId="107D5086">
      <w:pPr>
        <w:keepNext w:val="0"/>
        <w:keepLines w:val="0"/>
        <w:pageBreakBefore w:val="0"/>
        <w:widowControl w:val="0"/>
        <w:kinsoku/>
        <w:wordWrap/>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lang w:eastAsia="zh-CN"/>
        </w:rPr>
      </w:pPr>
      <w:r>
        <w:rPr>
          <w:rFonts w:hint="eastAsia" w:ascii="方正仿宋简体" w:hAnsi="方正仿宋简体" w:eastAsia="方正仿宋简体" w:cs="方正仿宋简体"/>
          <w:sz w:val="30"/>
          <w:szCs w:val="30"/>
        </w:rPr>
        <w:t>①储运码头前沿和上、下游各延伸</w:t>
      </w:r>
      <w:r>
        <w:rPr>
          <w:rFonts w:hint="eastAsia" w:ascii="方正仿宋简体" w:hAnsi="方正仿宋简体" w:eastAsia="方正仿宋简体" w:cs="方正仿宋简体"/>
          <w:color w:val="FF0000"/>
          <w:sz w:val="30"/>
          <w:szCs w:val="30"/>
        </w:rPr>
        <w:t>200米</w:t>
      </w:r>
      <w:r>
        <w:rPr>
          <w:rFonts w:hint="eastAsia" w:ascii="方正仿宋简体" w:hAnsi="方正仿宋简体" w:eastAsia="方正仿宋简体" w:cs="方正仿宋简体"/>
          <w:sz w:val="30"/>
          <w:szCs w:val="30"/>
        </w:rPr>
        <w:t>，总长</w:t>
      </w:r>
      <w:r>
        <w:rPr>
          <w:rFonts w:hint="eastAsia" w:ascii="方正仿宋简体" w:hAnsi="方正仿宋简体" w:eastAsia="方正仿宋简体" w:cs="方正仿宋简体"/>
          <w:color w:val="FF0000"/>
          <w:sz w:val="30"/>
          <w:szCs w:val="30"/>
          <w:lang w:val="en-US" w:eastAsia="zh-CN"/>
        </w:rPr>
        <w:t>6</w:t>
      </w:r>
      <w:r>
        <w:rPr>
          <w:rFonts w:hint="eastAsia" w:ascii="方正仿宋简体" w:hAnsi="方正仿宋简体" w:eastAsia="方正仿宋简体" w:cs="方正仿宋简体"/>
          <w:color w:val="FF0000"/>
          <w:sz w:val="30"/>
          <w:szCs w:val="30"/>
        </w:rPr>
        <w:t>53米</w:t>
      </w:r>
      <w:r>
        <w:rPr>
          <w:rFonts w:hint="eastAsia" w:ascii="方正仿宋简体" w:hAnsi="方正仿宋简体" w:eastAsia="方正仿宋简体" w:cs="方正仿宋简体"/>
          <w:sz w:val="30"/>
          <w:szCs w:val="30"/>
        </w:rPr>
        <w:t>，宽度约</w:t>
      </w:r>
      <w:r>
        <w:rPr>
          <w:rFonts w:hint="eastAsia" w:ascii="方正仿宋简体" w:hAnsi="方正仿宋简体" w:eastAsia="方正仿宋简体" w:cs="方正仿宋简体"/>
          <w:color w:val="FF0000"/>
          <w:sz w:val="30"/>
          <w:szCs w:val="30"/>
        </w:rPr>
        <w:t>100米</w:t>
      </w:r>
      <w:r>
        <w:rPr>
          <w:rFonts w:hint="eastAsia" w:ascii="方正仿宋简体" w:hAnsi="方正仿宋简体" w:eastAsia="方正仿宋简体" w:cs="方正仿宋简体"/>
          <w:sz w:val="30"/>
          <w:szCs w:val="30"/>
        </w:rPr>
        <w:t>区域，面积约</w:t>
      </w:r>
      <w:r>
        <w:rPr>
          <w:rFonts w:hint="eastAsia" w:ascii="方正仿宋简体" w:hAnsi="方正仿宋简体" w:eastAsia="方正仿宋简体" w:cs="方正仿宋简体"/>
          <w:color w:val="FF0000"/>
          <w:sz w:val="30"/>
          <w:szCs w:val="30"/>
        </w:rPr>
        <w:t>0.065KM</w:t>
      </w:r>
      <w:r>
        <w:rPr>
          <w:rFonts w:hint="eastAsia" w:ascii="方正仿宋简体" w:hAnsi="方正仿宋简体" w:eastAsia="方正仿宋简体" w:cs="方正仿宋简体"/>
          <w:color w:val="FF0000"/>
          <w:sz w:val="30"/>
          <w:szCs w:val="30"/>
          <w:vertAlign w:val="superscript"/>
        </w:rPr>
        <w:t>2</w:t>
      </w:r>
      <w:r>
        <w:rPr>
          <w:rFonts w:hint="eastAsia" w:ascii="方正仿宋简体" w:hAnsi="方正仿宋简体" w:eastAsia="方正仿宋简体" w:cs="方正仿宋简体"/>
          <w:sz w:val="30"/>
          <w:szCs w:val="30"/>
          <w:lang w:eastAsia="zh-CN"/>
        </w:rPr>
        <w:t>；</w:t>
      </w:r>
    </w:p>
    <w:p w14:paraId="0ADA04AD">
      <w:pPr>
        <w:topLinePunct/>
        <w:spacing w:line="360" w:lineRule="auto"/>
        <w:ind w:firstLine="480" w:firstLineChars="200"/>
        <w:jc w:val="center"/>
        <w:rPr>
          <w:rFonts w:ascii="仿宋_GB2312" w:eastAsia="仿宋_GB2312" w:cs="仿宋_GB2312"/>
          <w:sz w:val="24"/>
        </w:rPr>
      </w:pPr>
      <w:r>
        <w:rPr>
          <w:rFonts w:ascii="仿宋_GB2312" w:eastAsia="仿宋_GB2312" w:cs="仿宋_GB2312"/>
          <w:sz w:val="24"/>
        </w:rPr>
        <w:drawing>
          <wp:inline distT="0" distB="0" distL="114300" distR="114300">
            <wp:extent cx="3876675" cy="2028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876675" cy="2028825"/>
                    </a:xfrm>
                    <a:prstGeom prst="rect">
                      <a:avLst/>
                    </a:prstGeom>
                    <a:noFill/>
                    <a:ln>
                      <a:noFill/>
                    </a:ln>
                  </pic:spPr>
                </pic:pic>
              </a:graphicData>
            </a:graphic>
          </wp:inline>
        </w:drawing>
      </w:r>
    </w:p>
    <w:p w14:paraId="6C6A8C7C">
      <w:pPr>
        <w:keepNext w:val="0"/>
        <w:keepLines w:val="0"/>
        <w:pageBreakBefore w:val="0"/>
        <w:widowControl w:val="0"/>
        <w:kinsoku/>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②1954年北京坐标系。</w:t>
      </w:r>
    </w:p>
    <w:p w14:paraId="448EC59F">
      <w:pPr>
        <w:keepNext w:val="0"/>
        <w:keepLines w:val="0"/>
        <w:pageBreakBefore w:val="0"/>
        <w:widowControl w:val="0"/>
        <w:kinsoku/>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③航基高程。</w:t>
      </w:r>
    </w:p>
    <w:p w14:paraId="41256083">
      <w:pPr>
        <w:keepNext w:val="0"/>
        <w:keepLines w:val="0"/>
        <w:pageBreakBefore w:val="0"/>
        <w:widowControl w:val="0"/>
        <w:kinsoku/>
        <w:overflowPunct/>
        <w:topLinePunct/>
        <w:autoSpaceDE/>
        <w:autoSpaceDN/>
        <w:bidi w:val="0"/>
        <w:adjustRightInd/>
        <w:snapToGrid/>
        <w:spacing w:line="600" w:lineRule="exact"/>
        <w:ind w:firstLine="600" w:firstLineChars="200"/>
        <w:jc w:val="left"/>
        <w:textAlignment w:val="auto"/>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④水深图比例：1/1000。</w:t>
      </w:r>
    </w:p>
    <w:p w14:paraId="5513C438">
      <w:pPr>
        <w:pStyle w:val="20"/>
        <w:keepNext w:val="0"/>
        <w:keepLines w:val="0"/>
        <w:pageBreakBefore w:val="0"/>
        <w:widowControl w:val="0"/>
        <w:tabs>
          <w:tab w:val="left" w:pos="180"/>
        </w:tabs>
        <w:kinsoku/>
        <w:wordWrap w:val="0"/>
        <w:overflowPunct/>
        <w:autoSpaceDE/>
        <w:autoSpaceDN/>
        <w:bidi w:val="0"/>
        <w:adjustRightInd/>
        <w:snapToGrid/>
        <w:spacing w:line="600" w:lineRule="exact"/>
        <w:ind w:firstLine="480"/>
        <w:jc w:val="left"/>
        <w:textAlignment w:val="auto"/>
        <w:rPr>
          <w:rFonts w:hint="eastAsia" w:ascii="方正仿宋简体" w:hAnsi="方正仿宋简体" w:eastAsia="方正仿宋简体" w:cs="方正仿宋简体"/>
          <w:bCs/>
          <w:kern w:val="2"/>
          <w:sz w:val="30"/>
          <w:szCs w:val="30"/>
        </w:rPr>
      </w:pPr>
      <w:r>
        <w:rPr>
          <w:rFonts w:hint="eastAsia" w:ascii="方正仿宋简体" w:hAnsi="方正仿宋简体" w:eastAsia="方正仿宋简体" w:cs="方正仿宋简体"/>
          <w:color w:val="FF0000"/>
          <w:sz w:val="30"/>
          <w:szCs w:val="30"/>
        </w:rPr>
        <w:t>以上测绘结果交付</w:t>
      </w:r>
      <w:r>
        <w:rPr>
          <w:rFonts w:hint="eastAsia" w:ascii="方正仿宋简体" w:hAnsi="方正仿宋简体" w:eastAsia="方正仿宋简体" w:cs="方正仿宋简体"/>
          <w:bCs/>
          <w:color w:val="FF0000"/>
          <w:kern w:val="2"/>
          <w:sz w:val="30"/>
          <w:szCs w:val="30"/>
        </w:rPr>
        <w:t>镇江海纳川物流产业发展有限责任公司纸质测绘图纸4套、电子版测绘图纸1套</w:t>
      </w:r>
      <w:r>
        <w:rPr>
          <w:rFonts w:hint="eastAsia" w:ascii="方正仿宋简体" w:hAnsi="方正仿宋简体" w:eastAsia="方正仿宋简体" w:cs="方正仿宋简体"/>
          <w:bCs/>
          <w:kern w:val="2"/>
          <w:sz w:val="30"/>
          <w:szCs w:val="30"/>
        </w:rPr>
        <w:t>。</w:t>
      </w:r>
    </w:p>
    <w:p w14:paraId="544551A4">
      <w:pPr>
        <w:keepNext w:val="0"/>
        <w:keepLines w:val="0"/>
        <w:pageBreakBefore w:val="0"/>
        <w:widowControl/>
        <w:kinsoku/>
        <w:wordWrap/>
        <w:overflowPunct/>
        <w:topLinePunct w:val="0"/>
        <w:autoSpaceDE/>
        <w:autoSpaceDN/>
        <w:bidi w:val="0"/>
        <w:adjustRightInd/>
        <w:snapToGrid/>
        <w:spacing w:after="156" w:afterLines="50" w:line="600" w:lineRule="exact"/>
        <w:ind w:firstLine="600" w:firstLineChars="200"/>
        <w:textAlignment w:val="auto"/>
        <w:rPr>
          <w:rFonts w:hint="eastAsia" w:ascii="方正仿宋简体" w:hAnsi="方正仿宋简体" w:eastAsia="方正仿宋简体" w:cs="方正仿宋简体"/>
          <w:kern w:val="2"/>
          <w:sz w:val="30"/>
          <w:szCs w:val="30"/>
          <w:lang w:val="en-US" w:eastAsia="zh-CN" w:bidi="ar-SA"/>
        </w:rPr>
      </w:pPr>
      <w:r>
        <w:rPr>
          <w:rFonts w:hint="eastAsia" w:ascii="方正仿宋简体" w:hAnsi="方正仿宋简体" w:eastAsia="方正仿宋简体" w:cs="方正仿宋简体"/>
          <w:kern w:val="2"/>
          <w:sz w:val="30"/>
          <w:szCs w:val="30"/>
          <w:lang w:val="en-US" w:eastAsia="zh-CN" w:bidi="ar-SA"/>
        </w:rPr>
        <w:t>4.执行技术标准</w:t>
      </w:r>
    </w:p>
    <w:tbl>
      <w:tblPr>
        <w:tblStyle w:val="15"/>
        <w:tblW w:w="0" w:type="auto"/>
        <w:jc w:val="center"/>
        <w:tblCellSpacing w:w="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30" w:type="dxa"/>
          <w:left w:w="30" w:type="dxa"/>
          <w:bottom w:w="30" w:type="dxa"/>
          <w:right w:w="30" w:type="dxa"/>
        </w:tblCellMar>
      </w:tblPr>
      <w:tblGrid>
        <w:gridCol w:w="1358"/>
        <w:gridCol w:w="3004"/>
        <w:gridCol w:w="2268"/>
        <w:gridCol w:w="1710"/>
      </w:tblGrid>
      <w:tr w14:paraId="683828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337" w:type="dxa"/>
            <w:tcBorders>
              <w:top w:val="outset" w:color="auto" w:sz="6" w:space="0"/>
              <w:left w:val="outset" w:color="auto" w:sz="6" w:space="0"/>
              <w:bottom w:val="outset" w:color="auto" w:sz="6" w:space="0"/>
              <w:right w:val="outset" w:color="auto" w:sz="6" w:space="0"/>
            </w:tcBorders>
            <w:noWrap w:val="0"/>
            <w:vAlign w:val="center"/>
          </w:tcPr>
          <w:p w14:paraId="7ACF34F7">
            <w:pPr>
              <w:widowControl/>
              <w:spacing w:after="156" w:afterLines="50" w:line="240" w:lineRule="atLeast"/>
              <w:jc w:val="center"/>
              <w:rPr>
                <w:rFonts w:ascii="宋体" w:hAnsi="宋体" w:cs="宋体"/>
                <w:kern w:val="0"/>
                <w:szCs w:val="21"/>
              </w:rPr>
            </w:pPr>
            <w:r>
              <w:rPr>
                <w:rFonts w:hint="eastAsia" w:ascii="宋体" w:hAnsi="宋体" w:cs="宋体"/>
                <w:kern w:val="0"/>
                <w:szCs w:val="21"/>
              </w:rPr>
              <w:t>序　号</w:t>
            </w:r>
          </w:p>
        </w:tc>
        <w:tc>
          <w:tcPr>
            <w:tcW w:w="2990" w:type="dxa"/>
            <w:tcBorders>
              <w:top w:val="outset" w:color="auto" w:sz="6" w:space="0"/>
              <w:left w:val="outset" w:color="auto" w:sz="6" w:space="0"/>
              <w:bottom w:val="outset" w:color="auto" w:sz="6" w:space="0"/>
              <w:right w:val="outset" w:color="auto" w:sz="6" w:space="0"/>
            </w:tcBorders>
            <w:noWrap w:val="0"/>
            <w:vAlign w:val="center"/>
          </w:tcPr>
          <w:p w14:paraId="24EB465F">
            <w:pPr>
              <w:widowControl/>
              <w:spacing w:after="156" w:afterLines="50" w:line="240" w:lineRule="atLeast"/>
              <w:jc w:val="center"/>
              <w:rPr>
                <w:rFonts w:ascii="宋体" w:hAnsi="宋体" w:cs="宋体"/>
                <w:kern w:val="0"/>
                <w:szCs w:val="21"/>
              </w:rPr>
            </w:pPr>
            <w:r>
              <w:rPr>
                <w:rFonts w:hint="eastAsia" w:ascii="宋体" w:hAnsi="宋体" w:cs="宋体"/>
                <w:kern w:val="0"/>
                <w:szCs w:val="21"/>
              </w:rPr>
              <w:t>标 准 名 称</w:t>
            </w:r>
          </w:p>
        </w:tc>
        <w:tc>
          <w:tcPr>
            <w:tcW w:w="2254" w:type="dxa"/>
            <w:tcBorders>
              <w:top w:val="outset" w:color="auto" w:sz="6" w:space="0"/>
              <w:left w:val="outset" w:color="auto" w:sz="6" w:space="0"/>
              <w:bottom w:val="outset" w:color="auto" w:sz="6" w:space="0"/>
              <w:right w:val="outset" w:color="auto" w:sz="6" w:space="0"/>
            </w:tcBorders>
            <w:noWrap w:val="0"/>
            <w:vAlign w:val="center"/>
          </w:tcPr>
          <w:p w14:paraId="45DADD21">
            <w:pPr>
              <w:widowControl/>
              <w:spacing w:after="156" w:afterLines="50" w:line="240" w:lineRule="atLeast"/>
              <w:jc w:val="center"/>
              <w:rPr>
                <w:rFonts w:ascii="宋体" w:hAnsi="宋体" w:cs="宋体"/>
                <w:kern w:val="0"/>
                <w:szCs w:val="21"/>
              </w:rPr>
            </w:pPr>
            <w:r>
              <w:rPr>
                <w:rFonts w:hint="eastAsia" w:ascii="宋体" w:hAnsi="宋体" w:cs="宋体"/>
                <w:kern w:val="0"/>
                <w:szCs w:val="21"/>
              </w:rPr>
              <w:t>标 准 代 号</w:t>
            </w:r>
          </w:p>
        </w:tc>
        <w:tc>
          <w:tcPr>
            <w:tcW w:w="1689" w:type="dxa"/>
            <w:tcBorders>
              <w:top w:val="outset" w:color="auto" w:sz="6" w:space="0"/>
              <w:left w:val="outset" w:color="auto" w:sz="6" w:space="0"/>
              <w:bottom w:val="outset" w:color="auto" w:sz="6" w:space="0"/>
              <w:right w:val="outset" w:color="auto" w:sz="6" w:space="0"/>
            </w:tcBorders>
            <w:noWrap w:val="0"/>
            <w:vAlign w:val="center"/>
          </w:tcPr>
          <w:p w14:paraId="19530F0A">
            <w:pPr>
              <w:widowControl/>
              <w:spacing w:after="156" w:afterLines="50"/>
              <w:jc w:val="center"/>
              <w:rPr>
                <w:rFonts w:ascii="宋体" w:hAnsi="宋体" w:cs="宋体"/>
                <w:kern w:val="0"/>
                <w:szCs w:val="21"/>
              </w:rPr>
            </w:pPr>
            <w:r>
              <w:rPr>
                <w:rFonts w:hint="eastAsia" w:ascii="宋体" w:hAnsi="宋体" w:cs="宋体"/>
                <w:kern w:val="0"/>
                <w:szCs w:val="21"/>
              </w:rPr>
              <w:t>标 准 级 别</w:t>
            </w:r>
          </w:p>
        </w:tc>
      </w:tr>
      <w:tr w14:paraId="4F2688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337" w:type="dxa"/>
            <w:tcBorders>
              <w:top w:val="outset" w:color="auto" w:sz="6" w:space="0"/>
              <w:left w:val="outset" w:color="auto" w:sz="6" w:space="0"/>
              <w:bottom w:val="outset" w:color="auto" w:sz="6" w:space="0"/>
              <w:right w:val="outset" w:color="auto" w:sz="6" w:space="0"/>
            </w:tcBorders>
            <w:noWrap w:val="0"/>
            <w:vAlign w:val="center"/>
          </w:tcPr>
          <w:p w14:paraId="0FE9C7DD">
            <w:pPr>
              <w:widowControl/>
              <w:spacing w:after="156" w:afterLines="50"/>
              <w:jc w:val="center"/>
              <w:rPr>
                <w:rFonts w:ascii="宋体" w:hAnsi="宋体" w:cs="宋体"/>
                <w:kern w:val="0"/>
                <w:szCs w:val="21"/>
              </w:rPr>
            </w:pPr>
            <w:r>
              <w:rPr>
                <w:rFonts w:hint="eastAsia" w:ascii="宋体" w:hAnsi="宋体" w:cs="宋体"/>
                <w:kern w:val="0"/>
                <w:szCs w:val="21"/>
              </w:rPr>
              <w:t>1　</w:t>
            </w:r>
          </w:p>
        </w:tc>
        <w:tc>
          <w:tcPr>
            <w:tcW w:w="2990" w:type="dxa"/>
            <w:tcBorders>
              <w:top w:val="outset" w:color="auto" w:sz="6" w:space="0"/>
              <w:left w:val="outset" w:color="auto" w:sz="6" w:space="0"/>
              <w:bottom w:val="outset" w:color="auto" w:sz="6" w:space="0"/>
              <w:right w:val="outset" w:color="auto" w:sz="6" w:space="0"/>
            </w:tcBorders>
            <w:noWrap w:val="0"/>
            <w:vAlign w:val="top"/>
          </w:tcPr>
          <w:p w14:paraId="12E84B5D">
            <w:pPr>
              <w:jc w:val="center"/>
              <w:rPr>
                <w:rFonts w:hint="eastAsia"/>
              </w:rPr>
            </w:pPr>
            <w:r>
              <w:rPr>
                <w:rFonts w:hint="eastAsia"/>
              </w:rPr>
              <w:t>水利水电工程测量规范</w:t>
            </w:r>
          </w:p>
        </w:tc>
        <w:tc>
          <w:tcPr>
            <w:tcW w:w="2254" w:type="dxa"/>
            <w:tcBorders>
              <w:top w:val="outset" w:color="auto" w:sz="6" w:space="0"/>
              <w:left w:val="outset" w:color="auto" w:sz="6" w:space="0"/>
              <w:bottom w:val="outset" w:color="auto" w:sz="6" w:space="0"/>
              <w:right w:val="outset" w:color="auto" w:sz="6" w:space="0"/>
            </w:tcBorders>
            <w:noWrap w:val="0"/>
            <w:vAlign w:val="top"/>
          </w:tcPr>
          <w:p w14:paraId="0A155291">
            <w:pPr>
              <w:jc w:val="center"/>
              <w:rPr>
                <w:rFonts w:hint="eastAsia"/>
              </w:rPr>
            </w:pPr>
            <w:r>
              <w:rPr>
                <w:rFonts w:hint="eastAsia"/>
              </w:rPr>
              <w:t>SL97-2013</w:t>
            </w:r>
          </w:p>
        </w:tc>
        <w:tc>
          <w:tcPr>
            <w:tcW w:w="1689" w:type="dxa"/>
            <w:tcBorders>
              <w:top w:val="outset" w:color="auto" w:sz="6" w:space="0"/>
              <w:left w:val="outset" w:color="auto" w:sz="6" w:space="0"/>
              <w:bottom w:val="outset" w:color="auto" w:sz="6" w:space="0"/>
              <w:right w:val="outset" w:color="auto" w:sz="6" w:space="0"/>
            </w:tcBorders>
            <w:noWrap w:val="0"/>
            <w:vAlign w:val="top"/>
          </w:tcPr>
          <w:p w14:paraId="7B8D1126">
            <w:pPr>
              <w:jc w:val="center"/>
              <w:rPr>
                <w:rFonts w:hint="eastAsia"/>
              </w:rPr>
            </w:pPr>
            <w:r>
              <w:rPr>
                <w:rFonts w:hint="eastAsia"/>
              </w:rPr>
              <w:t>水利标准</w:t>
            </w:r>
          </w:p>
        </w:tc>
      </w:tr>
      <w:tr w14:paraId="495F59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337" w:type="dxa"/>
            <w:tcBorders>
              <w:top w:val="outset" w:color="auto" w:sz="6" w:space="0"/>
              <w:left w:val="outset" w:color="auto" w:sz="6" w:space="0"/>
              <w:bottom w:val="outset" w:color="auto" w:sz="6" w:space="0"/>
              <w:right w:val="outset" w:color="auto" w:sz="6" w:space="0"/>
            </w:tcBorders>
            <w:noWrap w:val="0"/>
            <w:vAlign w:val="center"/>
          </w:tcPr>
          <w:p w14:paraId="55D4A278">
            <w:pPr>
              <w:widowControl/>
              <w:spacing w:after="156" w:afterLines="50"/>
              <w:jc w:val="center"/>
              <w:rPr>
                <w:rFonts w:hint="eastAsia" w:ascii="宋体" w:hAnsi="宋体" w:cs="宋体"/>
                <w:kern w:val="0"/>
                <w:szCs w:val="21"/>
              </w:rPr>
            </w:pPr>
            <w:r>
              <w:rPr>
                <w:rFonts w:hint="eastAsia" w:ascii="宋体" w:hAnsi="宋体" w:cs="宋体"/>
                <w:kern w:val="0"/>
                <w:szCs w:val="21"/>
              </w:rPr>
              <w:t>2</w:t>
            </w:r>
          </w:p>
        </w:tc>
        <w:tc>
          <w:tcPr>
            <w:tcW w:w="2990" w:type="dxa"/>
            <w:tcBorders>
              <w:top w:val="outset" w:color="auto" w:sz="6" w:space="0"/>
              <w:left w:val="outset" w:color="auto" w:sz="6" w:space="0"/>
              <w:bottom w:val="outset" w:color="auto" w:sz="6" w:space="0"/>
              <w:right w:val="outset" w:color="auto" w:sz="6" w:space="0"/>
            </w:tcBorders>
            <w:noWrap w:val="0"/>
            <w:vAlign w:val="top"/>
          </w:tcPr>
          <w:p w14:paraId="05B3089E">
            <w:pPr>
              <w:jc w:val="center"/>
              <w:rPr>
                <w:rFonts w:hint="eastAsia"/>
              </w:rPr>
            </w:pPr>
            <w:r>
              <w:rPr>
                <w:rFonts w:hint="eastAsia"/>
              </w:rPr>
              <w:t>国家三、四等水准测量规范</w:t>
            </w:r>
          </w:p>
        </w:tc>
        <w:tc>
          <w:tcPr>
            <w:tcW w:w="2254" w:type="dxa"/>
            <w:tcBorders>
              <w:top w:val="outset" w:color="auto" w:sz="6" w:space="0"/>
              <w:left w:val="outset" w:color="auto" w:sz="6" w:space="0"/>
              <w:bottom w:val="outset" w:color="auto" w:sz="6" w:space="0"/>
              <w:right w:val="outset" w:color="auto" w:sz="6" w:space="0"/>
            </w:tcBorders>
            <w:noWrap w:val="0"/>
            <w:vAlign w:val="top"/>
          </w:tcPr>
          <w:p w14:paraId="0D22571F">
            <w:pPr>
              <w:jc w:val="center"/>
            </w:pPr>
            <w:r>
              <w:rPr>
                <w:rFonts w:hint="eastAsia"/>
              </w:rPr>
              <w:t>DB32/T12898-200</w:t>
            </w:r>
          </w:p>
        </w:tc>
        <w:tc>
          <w:tcPr>
            <w:tcW w:w="1689" w:type="dxa"/>
            <w:tcBorders>
              <w:top w:val="outset" w:color="auto" w:sz="6" w:space="0"/>
              <w:left w:val="outset" w:color="auto" w:sz="6" w:space="0"/>
              <w:bottom w:val="outset" w:color="auto" w:sz="6" w:space="0"/>
              <w:right w:val="outset" w:color="auto" w:sz="6" w:space="0"/>
            </w:tcBorders>
            <w:noWrap w:val="0"/>
            <w:vAlign w:val="top"/>
          </w:tcPr>
          <w:p w14:paraId="022BA4E2">
            <w:pPr>
              <w:jc w:val="center"/>
              <w:rPr>
                <w:rFonts w:hint="eastAsia"/>
              </w:rPr>
            </w:pPr>
            <w:r>
              <w:rPr>
                <w:rFonts w:hint="eastAsia"/>
              </w:rPr>
              <w:t>国标</w:t>
            </w:r>
          </w:p>
        </w:tc>
      </w:tr>
    </w:tbl>
    <w:p w14:paraId="7F6D0937">
      <w:pPr>
        <w:wordWrap w:val="0"/>
        <w:ind w:firstLine="640" w:firstLineChars="200"/>
        <w:jc w:val="left"/>
        <w:rPr>
          <w:rFonts w:hint="eastAsia"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p>
    <w:p w14:paraId="59B5CB0D">
      <w:pPr>
        <w:adjustRightInd w:val="0"/>
        <w:snapToGrid w:val="0"/>
        <w:spacing w:line="600" w:lineRule="exact"/>
        <w:ind w:firstLine="64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（一）投标人必须具备中华人民共和国境内生产或经营应具备的合法资质。</w:t>
      </w:r>
    </w:p>
    <w:p w14:paraId="33ADD7C4">
      <w:pPr>
        <w:adjustRightInd w:val="0"/>
        <w:snapToGrid w:val="0"/>
        <w:spacing w:line="600" w:lineRule="exact"/>
        <w:ind w:firstLine="64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（二）其他资质要求：</w:t>
      </w:r>
    </w:p>
    <w:p w14:paraId="7EEDBFC5">
      <w:pPr>
        <w:adjustRightInd w:val="0"/>
        <w:snapToGrid w:val="0"/>
        <w:spacing w:line="600" w:lineRule="exact"/>
        <w:ind w:firstLine="640"/>
        <w:rPr>
          <w:rFonts w:hint="eastAsia" w:ascii="方正仿宋简体" w:hAnsi="仿宋_GB2312" w:eastAsia="方正仿宋简体" w:cs="仿宋_GB2312"/>
          <w:color w:val="000000"/>
          <w:sz w:val="32"/>
          <w:szCs w:val="32"/>
        </w:rPr>
      </w:pPr>
      <w:r>
        <w:rPr>
          <w:rFonts w:hint="eastAsia" w:ascii="方正仿宋简体" w:hAnsi="仿宋_GB2312" w:eastAsia="方正仿宋简体" w:cs="仿宋_GB2312"/>
          <w:sz w:val="32"/>
          <w:szCs w:val="32"/>
        </w:rPr>
        <w:t>1.</w:t>
      </w:r>
      <w:r>
        <w:rPr>
          <w:rFonts w:hint="eastAsia" w:ascii="方正仿宋简体" w:hAnsi="方正仿宋简体" w:eastAsia="方正仿宋简体" w:cs="方正仿宋简体"/>
          <w:color w:val="000000"/>
          <w:sz w:val="32"/>
          <w:szCs w:val="32"/>
        </w:rPr>
        <w:t>投标时</w:t>
      </w:r>
      <w:r>
        <w:rPr>
          <w:rFonts w:hint="eastAsia" w:ascii="方正仿宋简体" w:hAnsi="仿宋_GB2312" w:eastAsia="方正仿宋简体" w:cs="仿宋_GB2312"/>
          <w:sz w:val="32"/>
          <w:szCs w:val="32"/>
        </w:rPr>
        <w:t>企业单位</w:t>
      </w:r>
      <w:r>
        <w:rPr>
          <w:rFonts w:hint="eastAsia" w:ascii="方正仿宋简体" w:hAnsi="方正仿宋简体" w:eastAsia="方正仿宋简体" w:cs="方正仿宋简体"/>
          <w:color w:val="000000"/>
          <w:sz w:val="32"/>
          <w:szCs w:val="32"/>
        </w:rPr>
        <w:t>需提供</w:t>
      </w:r>
      <w:r>
        <w:rPr>
          <w:rFonts w:hint="eastAsia" w:ascii="方正仿宋简体" w:eastAsia="方正仿宋简体" w:cs="仿宋_GB2312"/>
          <w:color w:val="000000"/>
          <w:sz w:val="32"/>
          <w:szCs w:val="32"/>
        </w:rPr>
        <w:t>《营业执照》、《税务登记证》、《组织机构代码证》（或三证合一</w:t>
      </w:r>
      <w:r>
        <w:rPr>
          <w:rFonts w:hint="eastAsia" w:ascii="方正仿宋简体" w:eastAsia="方正仿宋简体" w:cs="仿宋_GB2312"/>
          <w:color w:val="auto"/>
          <w:sz w:val="32"/>
          <w:szCs w:val="32"/>
          <w:highlight w:val="none"/>
        </w:rPr>
        <w:t>）</w:t>
      </w:r>
      <w:r>
        <w:rPr>
          <w:rFonts w:hint="eastAsia" w:ascii="方正仿宋简体" w:eastAsia="方正仿宋简体" w:cs="仿宋_GB2312"/>
          <w:color w:val="auto"/>
          <w:sz w:val="32"/>
          <w:szCs w:val="32"/>
          <w:highlight w:val="none"/>
          <w:lang w:eastAsia="zh-CN"/>
        </w:rPr>
        <w:t>；</w:t>
      </w:r>
      <w:r>
        <w:rPr>
          <w:rFonts w:hint="eastAsia" w:ascii="方正仿宋简体" w:hAnsi="仿宋_GB2312" w:eastAsia="方正仿宋简体" w:cs="仿宋_GB2312"/>
          <w:color w:val="FF0000"/>
          <w:sz w:val="32"/>
          <w:szCs w:val="32"/>
        </w:rPr>
        <w:t>测绘资质证书：丙级以上（含丙级）资质证书，范围包含水下地形测量或测绘</w:t>
      </w:r>
      <w:r>
        <w:rPr>
          <w:rFonts w:hint="eastAsia" w:ascii="方正仿宋简体" w:hAnsi="仿宋_GB2312" w:eastAsia="方正仿宋简体" w:cs="仿宋_GB2312"/>
          <w:sz w:val="32"/>
          <w:szCs w:val="32"/>
        </w:rPr>
        <w:t>（</w:t>
      </w:r>
      <w:r>
        <w:rPr>
          <w:rFonts w:hint="eastAsia" w:ascii="方正仿宋简体" w:eastAsia="方正仿宋简体" w:cs="仿宋_GB2312"/>
          <w:color w:val="auto"/>
          <w:sz w:val="32"/>
          <w:szCs w:val="32"/>
          <w:highlight w:val="none"/>
        </w:rPr>
        <w:t>以上资格证明</w:t>
      </w:r>
      <w:r>
        <w:rPr>
          <w:rFonts w:hint="eastAsia" w:ascii="方正仿宋简体" w:eastAsia="方正仿宋简体" w:cs="仿宋_GB2312"/>
          <w:color w:val="auto"/>
          <w:sz w:val="32"/>
          <w:szCs w:val="32"/>
          <w:highlight w:val="none"/>
          <w:lang w:eastAsia="zh-CN"/>
        </w:rPr>
        <w:t>文</w:t>
      </w:r>
      <w:r>
        <w:rPr>
          <w:rFonts w:hint="eastAsia" w:ascii="方正仿宋简体" w:eastAsia="方正仿宋简体" w:cs="仿宋_GB2312"/>
          <w:color w:val="auto"/>
          <w:sz w:val="32"/>
          <w:szCs w:val="32"/>
          <w:highlight w:val="none"/>
        </w:rPr>
        <w:t>件</w:t>
      </w:r>
      <w:r>
        <w:rPr>
          <w:rFonts w:hint="eastAsia" w:ascii="方正仿宋简体" w:eastAsia="方正仿宋简体" w:cs="仿宋_GB2312"/>
          <w:color w:val="auto"/>
          <w:sz w:val="32"/>
          <w:szCs w:val="32"/>
          <w:highlight w:val="none"/>
          <w:lang w:eastAsia="zh-CN"/>
        </w:rPr>
        <w:t>均可</w:t>
      </w:r>
      <w:r>
        <w:rPr>
          <w:rFonts w:hint="eastAsia" w:ascii="方正仿宋简体" w:eastAsia="方正仿宋简体" w:cs="仿宋_GB2312"/>
          <w:color w:val="auto"/>
          <w:sz w:val="32"/>
          <w:szCs w:val="32"/>
          <w:highlight w:val="none"/>
        </w:rPr>
        <w:t>提供复印件，但需加盖公章</w:t>
      </w:r>
      <w:r>
        <w:rPr>
          <w:rFonts w:hint="eastAsia" w:ascii="方正仿宋简体" w:eastAsia="方正仿宋简体" w:cs="仿宋_GB2312"/>
          <w:color w:val="auto"/>
          <w:sz w:val="32"/>
          <w:szCs w:val="32"/>
          <w:highlight w:val="none"/>
          <w:lang w:eastAsia="zh-CN"/>
        </w:rPr>
        <w:t>。注：在招标单位</w:t>
      </w:r>
      <w:r>
        <w:rPr>
          <w:rFonts w:hint="eastAsia" w:ascii="方正仿宋简体" w:eastAsia="方正仿宋简体" w:cs="仿宋_GB2312"/>
          <w:color w:val="auto"/>
          <w:sz w:val="32"/>
          <w:szCs w:val="32"/>
          <w:highlight w:val="none"/>
          <w:lang w:val="en-US" w:eastAsia="zh-CN"/>
        </w:rPr>
        <w:t>1年内有业绩且以上资格证明文件均合法有效的企业可不提供以上资格证明文件</w:t>
      </w:r>
      <w:r>
        <w:rPr>
          <w:rFonts w:hint="eastAsia" w:ascii="方正仿宋简体" w:eastAsia="方正仿宋简体" w:cs="仿宋_GB2312"/>
          <w:color w:val="auto"/>
          <w:sz w:val="32"/>
          <w:szCs w:val="32"/>
          <w:highlight w:val="none"/>
        </w:rPr>
        <w:t>）</w:t>
      </w:r>
      <w:r>
        <w:rPr>
          <w:rFonts w:hint="eastAsia" w:ascii="方正仿宋简体" w:hAnsi="仿宋_GB2312" w:eastAsia="方正仿宋简体" w:cs="仿宋_GB2312"/>
          <w:color w:val="auto"/>
          <w:sz w:val="32"/>
          <w:szCs w:val="32"/>
          <w:highlight w:val="none"/>
        </w:rPr>
        <w:t>；</w:t>
      </w:r>
    </w:p>
    <w:p w14:paraId="5608F0F4">
      <w:pPr>
        <w:adjustRightInd w:val="0"/>
        <w:snapToGrid w:val="0"/>
        <w:spacing w:line="600" w:lineRule="exact"/>
        <w:ind w:firstLine="640"/>
        <w:rPr>
          <w:rFonts w:hint="eastAsia" w:ascii="方正仿宋简体" w:hAnsi="仿宋_GB2312" w:eastAsia="方正仿宋简体" w:cs="仿宋_GB2312"/>
          <w:color w:val="000000"/>
          <w:sz w:val="32"/>
          <w:szCs w:val="32"/>
        </w:rPr>
      </w:pPr>
      <w:r>
        <w:rPr>
          <w:rFonts w:hint="eastAsia" w:ascii="方正仿宋简体" w:hAnsi="方正仿宋简体" w:eastAsia="方正仿宋简体" w:cs="方正仿宋简体"/>
          <w:sz w:val="32"/>
          <w:szCs w:val="32"/>
          <w:highlight w:val="none"/>
        </w:rPr>
        <w:t>确定中标后，在签订合同前</w:t>
      </w:r>
      <w:r>
        <w:rPr>
          <w:rFonts w:hint="eastAsia" w:ascii="方正仿宋简体" w:hAnsi="方正仿宋简体" w:eastAsia="方正仿宋简体" w:cs="方正仿宋简体"/>
          <w:color w:val="auto"/>
          <w:sz w:val="32"/>
          <w:szCs w:val="32"/>
          <w:highlight w:val="none"/>
        </w:rPr>
        <w:t>，投标方需提供一般纳税人证明材料</w:t>
      </w:r>
      <w:r>
        <w:rPr>
          <w:rFonts w:hint="eastAsia" w:ascii="方正仿宋简体" w:hAnsi="方正仿宋简体" w:eastAsia="方正仿宋简体" w:cs="方正仿宋简体"/>
          <w:color w:val="auto"/>
          <w:sz w:val="32"/>
          <w:szCs w:val="32"/>
          <w:highlight w:val="none"/>
          <w:lang w:eastAsia="zh-CN"/>
        </w:rPr>
        <w:t>。</w:t>
      </w:r>
    </w:p>
    <w:p w14:paraId="35E77AC9">
      <w:pPr>
        <w:wordWrap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2</w:t>
      </w:r>
      <w:r>
        <w:rPr>
          <w:rFonts w:hint="eastAsia" w:ascii="方正仿宋简体" w:hAnsi="方正仿宋简体" w:eastAsia="方正仿宋简体" w:cs="方正仿宋简体"/>
          <w:kern w:val="1"/>
          <w:sz w:val="32"/>
          <w:szCs w:val="32"/>
        </w:rPr>
        <w:t>.不接受被列入失信被执行人、重大违法案件当事人投标。</w:t>
      </w:r>
    </w:p>
    <w:p w14:paraId="5EF19F3C">
      <w:pPr>
        <w:wordWrap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3</w:t>
      </w:r>
      <w:r>
        <w:rPr>
          <w:rFonts w:hint="eastAsia" w:ascii="方正仿宋简体" w:hAnsi="方正仿宋简体" w:eastAsia="方正仿宋简体" w:cs="方正仿宋简体"/>
          <w:kern w:val="1"/>
          <w:sz w:val="32"/>
          <w:szCs w:val="32"/>
        </w:rPr>
        <w:t>.中标人应具备良好的售后服务能力，要求电话联系后</w:t>
      </w:r>
      <w:r>
        <w:rPr>
          <w:rFonts w:hint="eastAsia" w:ascii="方正仿宋简体" w:hAnsi="方正仿宋简体" w:eastAsia="方正仿宋简体" w:cs="方正仿宋简体"/>
          <w:color w:val="FF0000"/>
          <w:kern w:val="1"/>
          <w:sz w:val="32"/>
          <w:szCs w:val="32"/>
          <w:u w:val="single"/>
          <w:lang w:val="en-US" w:eastAsia="zh-CN"/>
        </w:rPr>
        <w:t>2</w:t>
      </w:r>
      <w:r>
        <w:rPr>
          <w:rFonts w:hint="eastAsia" w:ascii="方正仿宋简体" w:hAnsi="方正仿宋简体" w:eastAsia="方正仿宋简体" w:cs="方正仿宋简体"/>
          <w:color w:val="FF0000"/>
          <w:kern w:val="1"/>
          <w:sz w:val="32"/>
          <w:szCs w:val="32"/>
          <w:u w:val="single"/>
        </w:rPr>
        <w:t>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70EC6B9A">
      <w:pPr>
        <w:wordWrap w:val="0"/>
        <w:adjustRightInd w:val="0"/>
        <w:snapToGrid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val="en-US" w:eastAsia="zh-CN"/>
        </w:rPr>
        <w:t>4</w:t>
      </w:r>
      <w:r>
        <w:rPr>
          <w:rFonts w:hint="eastAsia" w:ascii="方正仿宋简体" w:hAnsi="方正仿宋简体" w:eastAsia="方正仿宋简体" w:cs="方正仿宋简体"/>
          <w:kern w:val="1"/>
          <w:sz w:val="32"/>
          <w:szCs w:val="32"/>
        </w:rPr>
        <w:t>.中标人所供产品引起的知识产权方面的纠纷，由中标人承担一切后果，招标人不承担任何责任。</w:t>
      </w:r>
    </w:p>
    <w:p w14:paraId="5A849B93">
      <w:pPr>
        <w:pStyle w:val="3"/>
        <w:spacing w:before="0" w:after="0" w:line="600" w:lineRule="exact"/>
        <w:ind w:firstLine="640" w:firstLineChars="200"/>
        <w:rPr>
          <w:rFonts w:hint="eastAsia"/>
        </w:rPr>
      </w:pPr>
      <w:r>
        <w:rPr>
          <w:rFonts w:hint="eastAsia" w:ascii="方正黑体_GBK" w:hAnsi="方正黑体_GBK" w:eastAsia="方正黑体_GBK" w:cs="方正黑体_GBK"/>
          <w:b w:val="0"/>
          <w:szCs w:val="32"/>
        </w:rPr>
        <w:t>四、</w:t>
      </w:r>
      <w:r>
        <w:rPr>
          <w:rFonts w:hint="eastAsia" w:ascii="方正黑体_GBK" w:hAnsi="方正黑体_GBK" w:eastAsia="方正黑体_GBK" w:cs="方正黑体_GBK"/>
          <w:szCs w:val="32"/>
        </w:rPr>
        <w:t>投标</w:t>
      </w:r>
    </w:p>
    <w:p w14:paraId="50194539">
      <w:pPr>
        <w:pStyle w:val="9"/>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14:paraId="05859EC2">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color w:val="auto"/>
          <w:kern w:val="1"/>
          <w:sz w:val="32"/>
          <w:szCs w:val="32"/>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体" w:hAnsi="方正仿宋简体" w:eastAsia="方正仿宋简体" w:cs="方正仿宋简体"/>
          <w:bCs/>
          <w:kern w:val="1"/>
          <w:sz w:val="32"/>
          <w:szCs w:val="32"/>
          <w:highlight w:val="none"/>
          <w:u w:val="single"/>
          <w:lang w:eastAsia="zh-CN"/>
        </w:rPr>
        <w:t>水下地形测绘完成</w:t>
      </w:r>
      <w:r>
        <w:rPr>
          <w:rFonts w:hint="eastAsia" w:ascii="方正仿宋简体" w:hAnsi="方正仿宋简体" w:eastAsia="方正仿宋简体" w:cs="方正仿宋简体"/>
          <w:bCs/>
          <w:kern w:val="1"/>
          <w:sz w:val="32"/>
          <w:szCs w:val="32"/>
          <w:highlight w:val="none"/>
          <w:u w:val="single"/>
        </w:rPr>
        <w:t>，</w:t>
      </w:r>
      <w:r>
        <w:rPr>
          <w:rFonts w:hint="eastAsia" w:ascii="方正仿宋简体" w:hAnsi="方正仿宋简体" w:eastAsia="方正仿宋简体" w:cs="方正仿宋简体"/>
          <w:bCs/>
          <w:kern w:val="1"/>
          <w:sz w:val="32"/>
          <w:szCs w:val="32"/>
          <w:highlight w:val="none"/>
          <w:u w:val="single"/>
          <w:lang w:eastAsia="zh-CN"/>
        </w:rPr>
        <w:t>须经招标方验收确认合格后，中标方</w:t>
      </w:r>
      <w:r>
        <w:rPr>
          <w:rFonts w:hint="eastAsia" w:ascii="方正仿宋简体" w:hAnsi="方正仿宋简体" w:eastAsia="方正仿宋简体" w:cs="方正仿宋简体"/>
          <w:bCs/>
          <w:kern w:val="1"/>
          <w:sz w:val="32"/>
          <w:szCs w:val="32"/>
          <w:highlight w:val="none"/>
          <w:u w:val="single"/>
        </w:rPr>
        <w:t>开具符合</w:t>
      </w:r>
      <w:r>
        <w:rPr>
          <w:rFonts w:hint="eastAsia" w:ascii="方正仿宋简体" w:hAnsi="方正仿宋简体" w:eastAsia="方正仿宋简体" w:cs="方正仿宋简体"/>
          <w:bCs/>
          <w:kern w:val="1"/>
          <w:sz w:val="32"/>
          <w:szCs w:val="32"/>
          <w:highlight w:val="none"/>
          <w:u w:val="single"/>
          <w:lang w:eastAsia="zh-CN"/>
        </w:rPr>
        <w:t>招标方</w:t>
      </w:r>
      <w:r>
        <w:rPr>
          <w:rFonts w:hint="eastAsia" w:ascii="方正仿宋简体" w:hAnsi="方正仿宋简体" w:eastAsia="方正仿宋简体" w:cs="方正仿宋简体"/>
          <w:bCs/>
          <w:kern w:val="1"/>
          <w:sz w:val="32"/>
          <w:szCs w:val="32"/>
          <w:highlight w:val="none"/>
          <w:u w:val="single"/>
        </w:rPr>
        <w:t>要求的合法有效的增值税专用发票，</w:t>
      </w:r>
      <w:r>
        <w:rPr>
          <w:rFonts w:hint="eastAsia" w:ascii="方正仿宋简体" w:hAnsi="方正仿宋简体" w:eastAsia="方正仿宋简体" w:cs="方正仿宋简体"/>
          <w:bCs/>
          <w:kern w:val="1"/>
          <w:sz w:val="32"/>
          <w:szCs w:val="32"/>
          <w:highlight w:val="none"/>
          <w:u w:val="single"/>
          <w:lang w:eastAsia="zh-CN"/>
        </w:rPr>
        <w:t>招标方</w:t>
      </w:r>
      <w:r>
        <w:rPr>
          <w:rFonts w:hint="eastAsia" w:ascii="方正仿宋简体" w:hAnsi="方正仿宋简体" w:eastAsia="方正仿宋简体" w:cs="方正仿宋简体"/>
          <w:bCs/>
          <w:kern w:val="1"/>
          <w:sz w:val="32"/>
          <w:szCs w:val="32"/>
          <w:highlight w:val="none"/>
          <w:u w:val="single"/>
        </w:rPr>
        <w:t>在收到发票后</w:t>
      </w:r>
      <w:r>
        <w:rPr>
          <w:rFonts w:hint="eastAsia" w:ascii="方正仿宋简体" w:hAnsi="方正仿宋简体" w:eastAsia="方正仿宋简体" w:cs="方正仿宋简体"/>
          <w:bCs/>
          <w:color w:val="FF0000"/>
          <w:kern w:val="1"/>
          <w:sz w:val="32"/>
          <w:szCs w:val="32"/>
          <w:highlight w:val="none"/>
          <w:u w:val="single"/>
          <w:lang w:val="en-US" w:eastAsia="zh-CN"/>
        </w:rPr>
        <w:t>60</w:t>
      </w:r>
      <w:r>
        <w:rPr>
          <w:rFonts w:hint="eastAsia" w:ascii="方正仿宋简体" w:hAnsi="方正仿宋简体" w:eastAsia="方正仿宋简体" w:cs="方正仿宋简体"/>
          <w:bCs/>
          <w:kern w:val="1"/>
          <w:sz w:val="32"/>
          <w:szCs w:val="32"/>
          <w:highlight w:val="none"/>
          <w:u w:val="single"/>
        </w:rPr>
        <w:t>日</w:t>
      </w:r>
      <w:r>
        <w:rPr>
          <w:rFonts w:hint="eastAsia" w:ascii="方正仿宋简体" w:hAnsi="方正仿宋简体" w:eastAsia="方正仿宋简体" w:cs="方正仿宋简体"/>
          <w:bCs/>
          <w:kern w:val="1"/>
          <w:sz w:val="32"/>
          <w:szCs w:val="32"/>
          <w:highlight w:val="none"/>
          <w:u w:val="single"/>
          <w:lang w:eastAsia="zh-CN"/>
        </w:rPr>
        <w:t>内</w:t>
      </w:r>
      <w:r>
        <w:rPr>
          <w:rFonts w:hint="eastAsia" w:ascii="方正仿宋简体" w:hAnsi="仿宋_GB2312" w:eastAsia="方正仿宋简体" w:cs="仿宋_GB2312"/>
          <w:kern w:val="1"/>
          <w:sz w:val="32"/>
          <w:szCs w:val="32"/>
          <w:u w:val="single"/>
        </w:rPr>
        <w:t>以</w:t>
      </w:r>
      <w:r>
        <w:rPr>
          <w:rFonts w:hint="eastAsia" w:ascii="方正仿宋简体" w:hAnsi="仿宋_GB2312" w:eastAsia="方正仿宋简体" w:cs="仿宋_GB2312"/>
          <w:kern w:val="1"/>
          <w:sz w:val="32"/>
          <w:szCs w:val="32"/>
          <w:u w:val="single"/>
          <w:lang w:eastAsia="zh-CN"/>
        </w:rPr>
        <w:t>网银方式</w:t>
      </w:r>
      <w:r>
        <w:rPr>
          <w:rFonts w:hint="eastAsia" w:ascii="方正仿宋简体" w:hAnsi="仿宋_GB2312" w:eastAsia="方正仿宋简体" w:cs="仿宋_GB2312"/>
          <w:kern w:val="1"/>
          <w:sz w:val="32"/>
          <w:szCs w:val="32"/>
        </w:rPr>
        <w:t>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highlight w:val="none"/>
        </w:rPr>
        <w:t>）</w:t>
      </w:r>
      <w:r>
        <w:rPr>
          <w:rFonts w:hint="eastAsia" w:ascii="方正仿宋简体" w:hAnsi="方正仿宋简体" w:eastAsia="方正仿宋简体" w:cs="方正仿宋简体"/>
          <w:bCs/>
          <w:color w:val="auto"/>
          <w:kern w:val="0"/>
          <w:sz w:val="32"/>
          <w:szCs w:val="32"/>
          <w:highlight w:val="none"/>
        </w:rPr>
        <w:t>如付款方式涉及到预付款，投标人必须在投标文件中提供开标前3个月内中国人民银行征信中心出具的企业信用报告并加盖企业公章。</w:t>
      </w:r>
    </w:p>
    <w:p w14:paraId="16111E60">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本项目投标通过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kern w:val="1"/>
          <w:sz w:val="32"/>
          <w:szCs w:val="32"/>
        </w:rPr>
        <w:t>方式进行：</w:t>
      </w:r>
    </w:p>
    <w:p w14:paraId="1995F4E9">
      <w:pPr>
        <w:wordWrap w:val="0"/>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bCs/>
          <w:kern w:val="1"/>
          <w:sz w:val="32"/>
          <w:szCs w:val="32"/>
        </w:rPr>
        <w:t>采用线下投标应</w:t>
      </w:r>
      <w:r>
        <w:rPr>
          <w:rFonts w:hint="eastAsia" w:ascii="方正仿宋简体" w:hAnsi="方正仿宋简体" w:eastAsia="方正仿宋简体" w:cs="方正仿宋简体"/>
          <w:bCs/>
          <w:sz w:val="32"/>
          <w:szCs w:val="32"/>
        </w:rPr>
        <w:t>将报价书及相关资料以标袋形式送达，标袋必须密封并加盖公章；在标袋封面上需注明投标项目名称、投标方名称、联系人、联系电话等；</w:t>
      </w:r>
      <w:r>
        <w:rPr>
          <w:rFonts w:hint="eastAsia" w:ascii="方正仿宋简体" w:hAnsi="方正仿宋简体" w:eastAsia="方正仿宋简体" w:cs="方正仿宋简体"/>
          <w:kern w:val="1"/>
          <w:sz w:val="32"/>
          <w:szCs w:val="32"/>
        </w:rPr>
        <w:t>并要求在投标截止时间之前送达，逾期将作为废标处理。</w:t>
      </w:r>
    </w:p>
    <w:p w14:paraId="776E3035">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bCs/>
          <w:kern w:val="1"/>
          <w:sz w:val="32"/>
          <w:szCs w:val="32"/>
        </w:rPr>
        <w:t>采用线下投标的，投标文件请密封邮寄：</w:t>
      </w:r>
    </w:p>
    <w:p w14:paraId="3AE15D60">
      <w:pPr>
        <w:pStyle w:val="20"/>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249647DE">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10A21AE7">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0FA270FE">
      <w:pPr>
        <w:wordWrap w:val="0"/>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25F285B4">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联系电话：13952943464</w:t>
      </w:r>
    </w:p>
    <w:p w14:paraId="2198FA1C">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凡对招标文件条款有疑义的，请在开标前按以下方式联系：</w:t>
      </w:r>
    </w:p>
    <w:p w14:paraId="76296491">
      <w:pPr>
        <w:pStyle w:val="20"/>
        <w:tabs>
          <w:tab w:val="left" w:pos="180"/>
        </w:tabs>
        <w:wordWrap w:val="0"/>
        <w:adjustRightInd w:val="0"/>
        <w:snapToGrid w:val="0"/>
        <w:spacing w:line="600" w:lineRule="exact"/>
        <w:ind w:firstLine="64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36BB7154">
      <w:pPr>
        <w:adjustRightInd w:val="0"/>
        <w:snapToGrid w:val="0"/>
        <w:spacing w:line="600" w:lineRule="exact"/>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14:paraId="489D7177">
      <w:pPr>
        <w:wordWrap w:val="0"/>
        <w:adjustRightInd w:val="0"/>
        <w:snapToGrid w:val="0"/>
        <w:spacing w:line="600" w:lineRule="exact"/>
        <w:ind w:firstLine="640" w:firstLineChars="200"/>
        <w:jc w:val="left"/>
        <w:rPr>
          <w:rFonts w:hint="default" w:ascii="方正仿宋简体" w:hAnsi="方正仿宋简体" w:eastAsia="方正仿宋简体" w:cs="方正仿宋简体"/>
          <w:bCs/>
          <w:kern w:val="1"/>
          <w:sz w:val="32"/>
          <w:szCs w:val="32"/>
          <w:lang w:val="en-US" w:eastAsia="zh-CN"/>
        </w:rPr>
      </w:pPr>
      <w:r>
        <w:rPr>
          <w:rFonts w:hint="eastAsia" w:ascii="方正仿宋简体" w:hAnsi="方正仿宋简体" w:eastAsia="方正仿宋简体" w:cs="方正仿宋简体"/>
          <w:bCs/>
          <w:kern w:val="1"/>
          <w:sz w:val="32"/>
          <w:szCs w:val="32"/>
        </w:rPr>
        <w:t>招标业务联系电话： 0511-88995538</w:t>
      </w:r>
      <w:r>
        <w:rPr>
          <w:rFonts w:hint="eastAsia" w:ascii="方正仿宋简体" w:hAnsi="方正仿宋简体" w:eastAsia="方正仿宋简体" w:cs="方正仿宋简体"/>
          <w:bCs/>
          <w:kern w:val="1"/>
          <w:sz w:val="32"/>
          <w:szCs w:val="32"/>
          <w:lang w:val="en-US" w:eastAsia="zh-CN"/>
        </w:rPr>
        <w:t>/13952943464</w:t>
      </w:r>
    </w:p>
    <w:p w14:paraId="50771CA4">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w:t>
      </w:r>
      <w:r>
        <w:rPr>
          <w:rFonts w:hint="eastAsia" w:ascii="方正仿宋简体" w:hAnsi="方正仿宋简体" w:eastAsia="方正仿宋简体" w:cs="方正仿宋简体"/>
          <w:bCs/>
          <w:kern w:val="1"/>
          <w:sz w:val="32"/>
          <w:szCs w:val="32"/>
          <w:lang w:eastAsia="zh-CN"/>
        </w:rPr>
        <w:t>桓琤</w:t>
      </w: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 xml:space="preserve">   电话：</w:t>
      </w:r>
      <w:r>
        <w:rPr>
          <w:rFonts w:hint="eastAsia" w:ascii="方正仿宋简体" w:hAnsi="方正仿宋简体" w:eastAsia="方正仿宋简体" w:cs="方正仿宋简体"/>
          <w:bCs/>
          <w:kern w:val="1"/>
          <w:sz w:val="32"/>
          <w:szCs w:val="32"/>
          <w:lang w:val="en-US" w:eastAsia="zh-CN"/>
        </w:rPr>
        <w:t>15262929337</w:t>
      </w:r>
      <w:r>
        <w:rPr>
          <w:rFonts w:hint="eastAsia" w:ascii="方正仿宋简体" w:hAnsi="方正仿宋简体" w:eastAsia="方正仿宋简体" w:cs="方正仿宋简体"/>
          <w:bCs/>
          <w:kern w:val="1"/>
          <w:sz w:val="32"/>
          <w:szCs w:val="32"/>
        </w:rPr>
        <w:t xml:space="preserve"> </w:t>
      </w:r>
    </w:p>
    <w:p w14:paraId="76426B09">
      <w:pPr>
        <w:pStyle w:val="9"/>
        <w:spacing w:line="600" w:lineRule="exact"/>
        <w:ind w:firstLine="640" w:firstLineChars="200"/>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五、开标、评标及废标：</w:t>
      </w:r>
    </w:p>
    <w:p w14:paraId="4F904A03">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14:paraId="2348325B">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14:paraId="0E4D53D8">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14:paraId="6C1F1197">
      <w:pPr>
        <w:pStyle w:val="7"/>
        <w:spacing w:after="0"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14:paraId="0C77E051">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14:paraId="7B3050E6">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5FE3BDD2">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14:paraId="716F0A48">
      <w:pPr>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color w:val="FF0000"/>
          <w:sz w:val="32"/>
          <w:szCs w:val="32"/>
        </w:rPr>
        <w:t>（本次采用该种评标方式）</w:t>
      </w:r>
    </w:p>
    <w:p w14:paraId="59D9F984">
      <w:pPr>
        <w:spacing w:line="600" w:lineRule="exact"/>
        <w:ind w:firstLine="640" w:firstLineChars="200"/>
        <w:jc w:val="left"/>
        <w:rPr>
          <w:rFonts w:hint="eastAsia" w:ascii="方正仿宋简体" w:hAnsi="方正仿宋简体" w:eastAsia="方正仿宋简体" w:cs="方正仿宋简体"/>
          <w:bCs/>
          <w:kern w:val="1"/>
          <w:sz w:val="32"/>
          <w:szCs w:val="32"/>
          <w:highlight w:val="none"/>
        </w:rPr>
      </w:pP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在能够满足招标人技术要求及施工时间要求的投标人中选择总投标价最低的一家投标人作为中标候选人。</w:t>
      </w:r>
      <w:r>
        <w:rPr>
          <w:rFonts w:hint="eastAsia" w:ascii="方正仿宋简体" w:hAnsi="方正仿宋简体" w:eastAsia="方正仿宋简体" w:cs="方正仿宋简体"/>
          <w:bCs/>
          <w:kern w:val="1"/>
          <w:sz w:val="32"/>
          <w:szCs w:val="32"/>
          <w:highlight w:val="none"/>
          <w:lang w:eastAsia="zh-CN"/>
        </w:rPr>
        <w:t>开标中出现两家或多家单位价格一致且同时属于最低价时，优先考虑与我司长期合作的单位。</w:t>
      </w:r>
    </w:p>
    <w:p w14:paraId="7139F397">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14:paraId="625BC1B4">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14:paraId="6367A8A1">
      <w:pPr>
        <w:adjustRightInd w:val="0"/>
        <w:snapToGrid w:val="0"/>
        <w:spacing w:line="600" w:lineRule="exact"/>
        <w:ind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00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或投标文件填写不完整、报价有空项的，或不符合技术要求条款的，或者存在其他不符合招标人有关要求的问题，经招标人评标小组评定，可作废标处理。</w:t>
      </w:r>
    </w:p>
    <w:p w14:paraId="09D70925">
      <w:pPr>
        <w:pStyle w:val="14"/>
        <w:ind w:left="0" w:leftChars="0" w:firstLine="640" w:firstLineChars="200"/>
        <w:rPr>
          <w:rFonts w:hint="default" w:eastAsia="方正仿宋简体"/>
          <w:highlight w:val="none"/>
          <w:lang w:val="en-US" w:eastAsia="zh-CN"/>
        </w:rPr>
      </w:pPr>
      <w:r>
        <w:rPr>
          <w:rFonts w:hint="eastAsia" w:ascii="方正仿宋简体" w:hAnsi="方正仿宋简体" w:eastAsia="方正仿宋简体" w:cs="方正仿宋简体"/>
          <w:bCs/>
          <w:kern w:val="1"/>
          <w:sz w:val="32"/>
          <w:szCs w:val="32"/>
          <w:highlight w:val="none"/>
          <w:lang w:val="en-US" w:eastAsia="zh-CN"/>
        </w:rPr>
        <w:t>3.</w:t>
      </w:r>
      <w:r>
        <w:rPr>
          <w:rFonts w:hint="eastAsia" w:ascii="方正仿宋简体" w:hAnsi="方正仿宋简体" w:eastAsia="方正仿宋简体" w:cs="方正仿宋简体"/>
          <w:bCs/>
          <w:color w:val="auto"/>
          <w:kern w:val="1"/>
          <w:sz w:val="32"/>
          <w:szCs w:val="32"/>
          <w:highlight w:val="none"/>
        </w:rPr>
        <w:t>投标人应如实提供符合市场规律和自身成本的合理报价。如果投标人的报价与市场价格明显偏离并因此影响了招标活动的公正合理性，损害了招标人的正当利益，经招标人评标小组评定，可作废标处理。</w:t>
      </w:r>
    </w:p>
    <w:p w14:paraId="14A9C44F">
      <w:pPr>
        <w:pStyle w:val="9"/>
        <w:spacing w:line="600" w:lineRule="exact"/>
        <w:ind w:firstLine="643" w:firstLineChars="200"/>
        <w:rPr>
          <w:rFonts w:hint="eastAsia" w:ascii="方正仿宋简体" w:hAnsi="方正仿宋简体" w:eastAsia="方正仿宋简体" w:cs="方正仿宋简体"/>
          <w:bCs/>
          <w:color w:val="FF0000"/>
          <w:kern w:val="1"/>
          <w:sz w:val="32"/>
          <w:szCs w:val="32"/>
        </w:rPr>
      </w:pPr>
      <w:r>
        <w:rPr>
          <w:rFonts w:hint="eastAsia" w:ascii="方正黑体_GBK" w:hAnsi="方正黑体_GBK" w:eastAsia="方正黑体_GBK" w:cs="方正黑体_GBK"/>
          <w:b/>
          <w:kern w:val="1"/>
          <w:sz w:val="32"/>
          <w:szCs w:val="32"/>
        </w:rPr>
        <w:t xml:space="preserve"> 六、其他注意事项：</w:t>
      </w:r>
    </w:p>
    <w:p w14:paraId="4DA998EC">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(一)违约责任：</w:t>
      </w:r>
    </w:p>
    <w:p w14:paraId="3364E5FC">
      <w:pPr>
        <w:adjustRightInd w:val="0"/>
        <w:snapToGrid w:val="0"/>
        <w:spacing w:line="600" w:lineRule="exact"/>
        <w:ind w:firstLine="640" w:firstLineChars="200"/>
        <w:rPr>
          <w:rFonts w:hint="eastAsia" w:ascii="方正仿宋简体" w:hAnsi="方正仿宋简体" w:eastAsia="方正仿宋简体" w:cs="方正仿宋简体"/>
          <w:bCs/>
          <w:kern w:val="1"/>
          <w:sz w:val="32"/>
          <w:szCs w:val="32"/>
          <w:lang w:eastAsia="zh-CN"/>
        </w:rPr>
      </w:pPr>
      <w:r>
        <w:rPr>
          <w:rFonts w:ascii="方正仿宋简体" w:hAnsi="方正仿宋简体" w:eastAsia="方正仿宋简体" w:cs="方正仿宋简体"/>
          <w:bCs/>
          <w:kern w:val="1"/>
          <w:sz w:val="32"/>
          <w:szCs w:val="32"/>
        </w:rPr>
        <w:t>1.如出卖人没有按照规定的时间交货或提供服务，出卖 人将支付违约金，违约金应从货款中扣除，迟交货物或未提 供服务的违约金逾期每日应按合同总金额的1%计收。但迟交 货物或未提供服务超过20日，买受人有权解除合同，要求出 卖人五个工作日内返还买受人合同货款并按合同总额20%追究出卖人违约责任。</w:t>
      </w:r>
      <w:r>
        <w:rPr>
          <w:rFonts w:hint="default" w:ascii="方正仿宋简体" w:hAnsi="方正仿宋简体" w:eastAsia="方正仿宋简体" w:cs="方正仿宋简体"/>
          <w:bCs/>
          <w:kern w:val="1"/>
          <w:sz w:val="32"/>
          <w:szCs w:val="32"/>
          <w:lang w:eastAsia="zh-CN"/>
        </w:rPr>
        <w:t>因出卖人违约给买受人造成的损失违约金不足以弥补的，由出卖人另行补足。</w:t>
      </w:r>
    </w:p>
    <w:p w14:paraId="650DF4C3">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2.出卖人交货后，如果货物经检验不合格的，买受人可</w:t>
      </w:r>
    </w:p>
    <w:p w14:paraId="32A756DE">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选择以下处理方式：</w:t>
      </w:r>
    </w:p>
    <w:p w14:paraId="01D27EF3">
      <w:pPr>
        <w:adjustRightInd w:val="0"/>
        <w:snapToGrid w:val="0"/>
        <w:spacing w:line="600" w:lineRule="exact"/>
        <w:ind w:firstLine="960" w:firstLineChars="3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(1)买受人选择换货的，换货所产生的费用由出卖人 承担。经买受人同意出卖人换货的，需在买受人第一次验收 不合格之日起30日内供货，逾期供货的，违约责任参照第1 款执行。如果出现两次经检验不合格的情况，买受人有权解 除合同，出卖人需在检验不合格之日起五个工作日内返还买 受人合同货款，并赔偿合同总货款的20%违约金给买受人，</w:t>
      </w:r>
      <w:r>
        <w:rPr>
          <w:rFonts w:hint="eastAsia" w:ascii="方正仿宋简体" w:hAnsi="方正仿宋简体" w:eastAsia="方正仿宋简体" w:cs="方正仿宋简体"/>
          <w:bCs/>
          <w:kern w:val="1"/>
          <w:sz w:val="32"/>
          <w:szCs w:val="32"/>
          <w:lang w:eastAsia="zh-CN"/>
        </w:rPr>
        <w:t>造成的损失超出违约金的，由出卖人另行补足。</w:t>
      </w:r>
      <w:r>
        <w:rPr>
          <w:rFonts w:ascii="方正仿宋简体" w:hAnsi="方正仿宋简体" w:eastAsia="方正仿宋简体" w:cs="方正仿宋简体"/>
          <w:bCs/>
          <w:kern w:val="1"/>
          <w:sz w:val="32"/>
          <w:szCs w:val="32"/>
        </w:rPr>
        <w:t xml:space="preserve"> 买受人在出卖人返还货款之前，有权质押货物，质押期间仓储费由出卖人承担。</w:t>
      </w:r>
      <w:r>
        <w:rPr>
          <w:rFonts w:hint="eastAsia" w:ascii="方正仿宋简体" w:hAnsi="方正仿宋简体" w:eastAsia="方正仿宋简体" w:cs="方正仿宋简体"/>
          <w:bCs/>
          <w:kern w:val="1"/>
          <w:sz w:val="32"/>
          <w:szCs w:val="32"/>
          <w:lang w:eastAsia="zh-CN"/>
        </w:rPr>
        <w:t>货物未质押的，出卖人还应承担未质押货物的保管费。</w:t>
      </w:r>
    </w:p>
    <w:p w14:paraId="7FBCAD77">
      <w:pPr>
        <w:adjustRightInd w:val="0"/>
        <w:snapToGrid w:val="0"/>
        <w:spacing w:line="600" w:lineRule="exact"/>
        <w:ind w:firstLine="960" w:firstLineChars="300"/>
        <w:rPr>
          <w:rFonts w:hint="eastAsia" w:ascii="方正仿宋简体" w:hAnsi="方正仿宋简体" w:eastAsia="方正仿宋简体" w:cs="方正仿宋简体"/>
          <w:bCs/>
          <w:kern w:val="1"/>
          <w:sz w:val="32"/>
          <w:szCs w:val="32"/>
          <w:lang w:eastAsia="zh-CN"/>
        </w:rPr>
      </w:pPr>
      <w:r>
        <w:rPr>
          <w:rFonts w:ascii="方正仿宋简体" w:hAnsi="方正仿宋简体" w:eastAsia="方正仿宋简体" w:cs="方正仿宋简体"/>
          <w:bCs/>
          <w:kern w:val="1"/>
          <w:sz w:val="32"/>
          <w:szCs w:val="32"/>
        </w:rPr>
        <w:t>(2)买受人选择解除合同的，退货所产生的费用由出  卖人承担。出卖人需在检验不合格之日起五个工作日内返还 买受人合同货款，并赔偿合同总货款的20%违约金给买受人，</w:t>
      </w:r>
      <w:r>
        <w:rPr>
          <w:rFonts w:hint="eastAsia" w:ascii="方正仿宋简体" w:hAnsi="方正仿宋简体" w:eastAsia="方正仿宋简体" w:cs="方正仿宋简体"/>
          <w:bCs/>
          <w:kern w:val="1"/>
          <w:sz w:val="32"/>
          <w:szCs w:val="32"/>
          <w:lang w:eastAsia="zh-CN"/>
        </w:rPr>
        <w:t>造成的损失超出违约金的，由出卖人另行补足。</w:t>
      </w:r>
      <w:r>
        <w:rPr>
          <w:rFonts w:ascii="方正仿宋简体" w:hAnsi="方正仿宋简体" w:eastAsia="方正仿宋简体" w:cs="方正仿宋简体"/>
          <w:bCs/>
          <w:kern w:val="1"/>
          <w:sz w:val="32"/>
          <w:szCs w:val="32"/>
        </w:rPr>
        <w:t xml:space="preserve"> 买受人在出卖人返还货款之前，有权质押货物，质押期间仓储费由出卖人承担。</w:t>
      </w:r>
      <w:r>
        <w:rPr>
          <w:rFonts w:hint="eastAsia" w:ascii="方正仿宋简体" w:hAnsi="方正仿宋简体" w:eastAsia="方正仿宋简体" w:cs="方正仿宋简体"/>
          <w:bCs/>
          <w:kern w:val="1"/>
          <w:sz w:val="32"/>
          <w:szCs w:val="32"/>
          <w:lang w:eastAsia="zh-CN"/>
        </w:rPr>
        <w:t>货物未质押的，出卖人还应承担未质押货物的保管费。</w:t>
      </w:r>
    </w:p>
    <w:p w14:paraId="67540A72">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3.因出卖人的产品质量、逾期交货等原因给买受人造成</w:t>
      </w:r>
    </w:p>
    <w:p w14:paraId="7861B741">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直接和间接经济损失的，由出卖人承担。</w:t>
      </w:r>
    </w:p>
    <w:p w14:paraId="1C6CFD34">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(二)中标人应严格按照标书约定与招标方签定供需合 同，并按合同约定做好物资供应和服务工作。对中标人所有 违背标书及合同约定的行为，招标人均可持续保留与中标方</w:t>
      </w:r>
    </w:p>
    <w:p w14:paraId="76064029">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中止合作的一切权利。</w:t>
      </w:r>
    </w:p>
    <w:p w14:paraId="226C4C87">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(三)对需检验的品种，经招标人检验部门检验合格后 方能收货，否则做退、换货处理；长期合约的中标人如出现 三次产品质量不合格的情况，视为中标人无能力保障产品质</w:t>
      </w:r>
    </w:p>
    <w:p w14:paraId="59A1A16F">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量，招标人有权终止此次招标合同的执行。</w:t>
      </w:r>
    </w:p>
    <w:p w14:paraId="4E736DC7">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(四)对不合格货品招标人应及时通知中标人，如有异 议双方可协商解决；如需仲裁，应按合同约定在规定时间内 按《产品质量仲裁检验和产品质量鉴定管理办法》执行。仲 裁期间中标人应保证招标人供应，不影响招标人正常生产运</w:t>
      </w:r>
    </w:p>
    <w:p w14:paraId="0432067C">
      <w:pPr>
        <w:adjustRightInd w:val="0"/>
        <w:snapToGrid w:val="0"/>
        <w:spacing w:line="600" w:lineRule="exact"/>
        <w:rPr>
          <w:rFonts w:hint="eastAsia" w:ascii="方正仿宋简体" w:hAnsi="方正仿宋简体" w:eastAsia="方正仿宋简体" w:cs="方正仿宋简体"/>
          <w:bCs/>
          <w:kern w:val="1"/>
          <w:sz w:val="32"/>
          <w:szCs w:val="32"/>
          <w:lang w:eastAsia="zh-CN"/>
        </w:rPr>
      </w:pPr>
      <w:r>
        <w:rPr>
          <w:rFonts w:ascii="方正仿宋简体" w:hAnsi="方正仿宋简体" w:eastAsia="方正仿宋简体" w:cs="方正仿宋简体"/>
          <w:bCs/>
          <w:kern w:val="1"/>
          <w:sz w:val="32"/>
          <w:szCs w:val="32"/>
        </w:rPr>
        <w:t>行。</w:t>
      </w:r>
      <w:r>
        <w:rPr>
          <w:rFonts w:hint="eastAsia" w:ascii="方正仿宋简体" w:hAnsi="方正仿宋简体" w:eastAsia="方正仿宋简体" w:cs="方正仿宋简体"/>
          <w:bCs/>
          <w:kern w:val="1"/>
          <w:sz w:val="32"/>
          <w:szCs w:val="32"/>
          <w:lang w:eastAsia="zh-CN"/>
        </w:rPr>
        <w:t>否则中标人除承担违约责任外，由此产生的营运损失由中标人另行承担。</w:t>
      </w:r>
    </w:p>
    <w:p w14:paraId="6FDFF9B5">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(五)如因投标人不能正常履约，严重影响招标人生产</w:t>
      </w:r>
    </w:p>
    <w:p w14:paraId="69286E0A">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经营活动的，</w:t>
      </w:r>
      <w:r>
        <w:rPr>
          <w:rFonts w:hint="eastAsia" w:ascii="方正仿宋简体" w:hAnsi="方正仿宋简体" w:eastAsia="方正仿宋简体" w:cs="方正仿宋简体"/>
          <w:bCs/>
          <w:kern w:val="1"/>
          <w:sz w:val="32"/>
          <w:szCs w:val="32"/>
          <w:lang w:eastAsia="zh-CN"/>
        </w:rPr>
        <w:t>投标人除承担违约责任外，由此产生的营运损失由投标人另行承担</w:t>
      </w:r>
      <w:r>
        <w:rPr>
          <w:rFonts w:ascii="方正仿宋简体" w:hAnsi="方正仿宋简体" w:eastAsia="方正仿宋简体" w:cs="方正仿宋简体"/>
          <w:bCs/>
          <w:kern w:val="1"/>
          <w:sz w:val="32"/>
          <w:szCs w:val="32"/>
        </w:rPr>
        <w:t>。</w:t>
      </w:r>
    </w:p>
    <w:p w14:paraId="7D814B32">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(六)投标人在中标后无正当理由不与招标人签订合同</w:t>
      </w:r>
    </w:p>
    <w:p w14:paraId="3EFEC6AF">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的，将承担违约责任，</w:t>
      </w:r>
      <w:r>
        <w:rPr>
          <w:rFonts w:hint="eastAsia" w:ascii="方正仿宋简体" w:hAnsi="方正仿宋简体" w:eastAsia="方正仿宋简体" w:cs="方正仿宋简体"/>
          <w:bCs/>
          <w:kern w:val="1"/>
          <w:sz w:val="32"/>
          <w:szCs w:val="32"/>
          <w:lang w:eastAsia="zh-CN"/>
        </w:rPr>
        <w:t>由此产生的营运损失由投标人另行承担，并将</w:t>
      </w:r>
      <w:r>
        <w:rPr>
          <w:rFonts w:ascii="方正仿宋简体" w:hAnsi="方正仿宋简体" w:eastAsia="方正仿宋简体" w:cs="方正仿宋简体"/>
          <w:bCs/>
          <w:kern w:val="1"/>
          <w:sz w:val="32"/>
          <w:szCs w:val="32"/>
        </w:rPr>
        <w:t>招标人列入供应商负面清单。</w:t>
      </w:r>
    </w:p>
    <w:p w14:paraId="7382DABA">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(七)投标人应详细阅读本招标书，参与报价投标即视</w:t>
      </w:r>
    </w:p>
    <w:p w14:paraId="26061D6D">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为对本招标书所列之条款均表示接受。</w:t>
      </w:r>
    </w:p>
    <w:p w14:paraId="7776A930">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(八)招标人对违反约定的投标人或中标人将按《镇江</w:t>
      </w:r>
    </w:p>
    <w:p w14:paraId="502F10FE">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海纳川物流产业发展有限责任公司招标采购管理规定》中供</w:t>
      </w:r>
    </w:p>
    <w:p w14:paraId="65BF642F">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应商管理对投标人进行管理考核(详见附件1)。</w:t>
      </w:r>
    </w:p>
    <w:p w14:paraId="208E7590">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(九)外协作业人员需先进行安全教育培训</w:t>
      </w:r>
      <w:r>
        <w:rPr>
          <w:rFonts w:hint="eastAsia" w:ascii="方正仿宋简体" w:hAnsi="方正仿宋简体" w:eastAsia="方正仿宋简体" w:cs="方正仿宋简体"/>
          <w:bCs/>
          <w:kern w:val="1"/>
          <w:sz w:val="32"/>
          <w:szCs w:val="32"/>
          <w:lang w:eastAsia="zh-CN"/>
        </w:rPr>
        <w:t>并经考核合格，否则不得进入本公司工作场所</w:t>
      </w:r>
      <w:r>
        <w:rPr>
          <w:rFonts w:ascii="方正仿宋简体" w:hAnsi="方正仿宋简体" w:eastAsia="方正仿宋简体" w:cs="方正仿宋简体"/>
          <w:bCs/>
          <w:kern w:val="1"/>
          <w:sz w:val="32"/>
          <w:szCs w:val="32"/>
        </w:rPr>
        <w:t>。</w:t>
      </w:r>
    </w:p>
    <w:p w14:paraId="3AFD3AF4">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(十)本次招标为企业自主公开招标，属生产经营性商 务行为，解释权归镇江海纳川物流产业发展有限责任公司所</w:t>
      </w:r>
    </w:p>
    <w:p w14:paraId="66A5CEBF">
      <w:pPr>
        <w:adjustRightInd w:val="0"/>
        <w:snapToGrid w:val="0"/>
        <w:spacing w:line="600" w:lineRule="exac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t>有。</w:t>
      </w:r>
    </w:p>
    <w:p w14:paraId="78396957">
      <w:pPr>
        <w:adjustRightInd w:val="0"/>
        <w:snapToGrid w:val="0"/>
        <w:spacing w:line="600" w:lineRule="exact"/>
        <w:rPr>
          <w:rFonts w:ascii="方正仿宋简体" w:hAnsi="方正仿宋简体" w:eastAsia="方正仿宋简体" w:cs="方正仿宋简体"/>
          <w:bCs/>
          <w:kern w:val="1"/>
          <w:sz w:val="32"/>
          <w:szCs w:val="32"/>
        </w:rPr>
      </w:pPr>
    </w:p>
    <w:p w14:paraId="68048D22">
      <w:pPr>
        <w:adjustRightInd w:val="0"/>
        <w:snapToGrid w:val="0"/>
        <w:spacing w:line="600" w:lineRule="exact"/>
        <w:rPr>
          <w:rFonts w:ascii="方正仿宋简体" w:hAnsi="方正仿宋简体" w:eastAsia="方正仿宋简体" w:cs="方正仿宋简体"/>
          <w:bCs/>
          <w:kern w:val="1"/>
          <w:sz w:val="32"/>
          <w:szCs w:val="32"/>
        </w:rPr>
      </w:pPr>
    </w:p>
    <w:p w14:paraId="677F2C73">
      <w:pPr>
        <w:adjustRightInd w:val="0"/>
        <w:snapToGrid w:val="0"/>
        <w:spacing w:line="600" w:lineRule="exact"/>
        <w:rPr>
          <w:rFonts w:ascii="方正仿宋简体" w:hAnsi="方正仿宋简体" w:eastAsia="方正仿宋简体" w:cs="方正仿宋简体"/>
          <w:bCs/>
          <w:kern w:val="1"/>
          <w:sz w:val="32"/>
          <w:szCs w:val="32"/>
        </w:rPr>
      </w:pPr>
    </w:p>
    <w:p w14:paraId="0BE26B50">
      <w:pPr>
        <w:adjustRightInd w:val="0"/>
        <w:snapToGrid w:val="0"/>
        <w:spacing w:line="600" w:lineRule="exact"/>
        <w:rPr>
          <w:rFonts w:ascii="方正仿宋简体" w:hAnsi="方正仿宋简体" w:eastAsia="方正仿宋简体" w:cs="方正仿宋简体"/>
          <w:bCs/>
          <w:kern w:val="1"/>
          <w:sz w:val="32"/>
          <w:szCs w:val="32"/>
        </w:rPr>
      </w:pPr>
    </w:p>
    <w:p w14:paraId="022D73A1">
      <w:pPr>
        <w:adjustRightInd w:val="0"/>
        <w:snapToGrid w:val="0"/>
        <w:spacing w:line="600" w:lineRule="exact"/>
        <w:rPr>
          <w:rFonts w:ascii="方正仿宋简体" w:hAnsi="方正仿宋简体" w:eastAsia="方正仿宋简体" w:cs="方正仿宋简体"/>
          <w:bCs/>
          <w:kern w:val="1"/>
          <w:sz w:val="32"/>
          <w:szCs w:val="32"/>
        </w:rPr>
      </w:pPr>
    </w:p>
    <w:p w14:paraId="31DADA07">
      <w:pPr>
        <w:adjustRightInd w:val="0"/>
        <w:snapToGrid w:val="0"/>
        <w:spacing w:line="600" w:lineRule="exact"/>
        <w:rPr>
          <w:rFonts w:ascii="方正仿宋简体" w:hAnsi="方正仿宋简体" w:eastAsia="方正仿宋简体" w:cs="方正仿宋简体"/>
          <w:bCs/>
          <w:kern w:val="1"/>
          <w:sz w:val="32"/>
          <w:szCs w:val="32"/>
        </w:rPr>
      </w:pPr>
    </w:p>
    <w:p w14:paraId="67B81CDA">
      <w:pPr>
        <w:adjustRightInd w:val="0"/>
        <w:snapToGrid w:val="0"/>
        <w:spacing w:line="600" w:lineRule="exact"/>
        <w:rPr>
          <w:rFonts w:ascii="方正仿宋简体" w:hAnsi="方正仿宋简体" w:eastAsia="方正仿宋简体" w:cs="方正仿宋简体"/>
          <w:bCs/>
          <w:kern w:val="1"/>
          <w:sz w:val="32"/>
          <w:szCs w:val="32"/>
        </w:rPr>
      </w:pPr>
    </w:p>
    <w:p w14:paraId="07C2E89A">
      <w:pPr>
        <w:adjustRightInd w:val="0"/>
        <w:snapToGrid w:val="0"/>
        <w:spacing w:line="600" w:lineRule="exact"/>
        <w:rPr>
          <w:rFonts w:ascii="方正仿宋简体" w:hAnsi="方正仿宋简体" w:eastAsia="方正仿宋简体" w:cs="方正仿宋简体"/>
          <w:bCs/>
          <w:kern w:val="1"/>
          <w:sz w:val="32"/>
          <w:szCs w:val="32"/>
        </w:rPr>
      </w:pPr>
    </w:p>
    <w:p w14:paraId="23EFDA06">
      <w:pPr>
        <w:adjustRightInd w:val="0"/>
        <w:snapToGrid w:val="0"/>
        <w:spacing w:line="600" w:lineRule="exact"/>
        <w:rPr>
          <w:rFonts w:ascii="方正仿宋简体" w:hAnsi="方正仿宋简体" w:eastAsia="方正仿宋简体" w:cs="方正仿宋简体"/>
          <w:bCs/>
          <w:kern w:val="1"/>
          <w:sz w:val="32"/>
          <w:szCs w:val="32"/>
        </w:rPr>
      </w:pPr>
    </w:p>
    <w:p w14:paraId="7C291C28">
      <w:pPr>
        <w:adjustRightInd w:val="0"/>
        <w:snapToGrid w:val="0"/>
        <w:spacing w:line="600" w:lineRule="exact"/>
        <w:rPr>
          <w:rFonts w:ascii="方正仿宋简体" w:hAnsi="方正仿宋简体" w:eastAsia="方正仿宋简体" w:cs="方正仿宋简体"/>
          <w:bCs/>
          <w:kern w:val="1"/>
          <w:sz w:val="32"/>
          <w:szCs w:val="32"/>
        </w:rPr>
      </w:pPr>
    </w:p>
    <w:p w14:paraId="17FDD945">
      <w:pPr>
        <w:adjustRightInd w:val="0"/>
        <w:snapToGrid w:val="0"/>
        <w:spacing w:line="600" w:lineRule="exact"/>
        <w:rPr>
          <w:rFonts w:ascii="方正仿宋简体" w:hAnsi="方正仿宋简体" w:eastAsia="方正仿宋简体" w:cs="方正仿宋简体"/>
          <w:bCs/>
          <w:kern w:val="1"/>
          <w:sz w:val="32"/>
          <w:szCs w:val="32"/>
        </w:rPr>
      </w:pPr>
    </w:p>
    <w:p w14:paraId="1D80729B">
      <w:pPr>
        <w:adjustRightInd w:val="0"/>
        <w:snapToGrid w:val="0"/>
        <w:spacing w:line="600" w:lineRule="exact"/>
        <w:rPr>
          <w:rFonts w:ascii="方正仿宋简体" w:hAnsi="方正仿宋简体" w:eastAsia="方正仿宋简体" w:cs="方正仿宋简体"/>
          <w:bCs/>
          <w:kern w:val="1"/>
          <w:sz w:val="32"/>
          <w:szCs w:val="32"/>
        </w:rPr>
      </w:pPr>
    </w:p>
    <w:p w14:paraId="758C2571">
      <w:pPr>
        <w:adjustRightInd w:val="0"/>
        <w:snapToGrid w:val="0"/>
        <w:spacing w:line="600" w:lineRule="exact"/>
        <w:rPr>
          <w:rFonts w:ascii="方正仿宋简体" w:hAnsi="方正仿宋简体" w:eastAsia="方正仿宋简体" w:cs="方正仿宋简体"/>
          <w:bCs/>
          <w:kern w:val="1"/>
          <w:sz w:val="32"/>
          <w:szCs w:val="32"/>
        </w:rPr>
      </w:pPr>
    </w:p>
    <w:p w14:paraId="2D255FA7">
      <w:pPr>
        <w:adjustRightInd w:val="0"/>
        <w:snapToGrid w:val="0"/>
        <w:spacing w:line="600" w:lineRule="exact"/>
        <w:rPr>
          <w:rFonts w:ascii="方正仿宋简体" w:hAnsi="方正仿宋简体" w:eastAsia="方正仿宋简体" w:cs="方正仿宋简体"/>
          <w:bCs/>
          <w:kern w:val="1"/>
          <w:sz w:val="32"/>
          <w:szCs w:val="32"/>
        </w:rPr>
      </w:pPr>
    </w:p>
    <w:p w14:paraId="3208E1DB">
      <w:pPr>
        <w:adjustRightInd w:val="0"/>
        <w:snapToGrid w:val="0"/>
        <w:spacing w:line="600" w:lineRule="exact"/>
        <w:rPr>
          <w:rFonts w:ascii="方正仿宋简体" w:hAnsi="方正仿宋简体" w:eastAsia="方正仿宋简体" w:cs="方正仿宋简体"/>
          <w:bCs/>
          <w:kern w:val="1"/>
          <w:sz w:val="32"/>
          <w:szCs w:val="32"/>
        </w:rPr>
      </w:pPr>
    </w:p>
    <w:p w14:paraId="79A8CCAB">
      <w:pPr>
        <w:adjustRightInd w:val="0"/>
        <w:snapToGrid w:val="0"/>
        <w:spacing w:line="600" w:lineRule="exact"/>
        <w:rPr>
          <w:rFonts w:ascii="方正仿宋简体" w:hAnsi="方正仿宋简体" w:eastAsia="方正仿宋简体" w:cs="方正仿宋简体"/>
          <w:bCs/>
          <w:kern w:val="1"/>
          <w:sz w:val="32"/>
          <w:szCs w:val="32"/>
        </w:rPr>
      </w:pPr>
    </w:p>
    <w:p w14:paraId="266FF193">
      <w:pPr>
        <w:adjustRightInd w:val="0"/>
        <w:snapToGrid w:val="0"/>
        <w:spacing w:line="600" w:lineRule="exact"/>
        <w:rPr>
          <w:rFonts w:ascii="方正仿宋简体" w:hAnsi="方正仿宋简体" w:eastAsia="方正仿宋简体" w:cs="方正仿宋简体"/>
          <w:bCs/>
          <w:kern w:val="1"/>
          <w:sz w:val="32"/>
          <w:szCs w:val="32"/>
        </w:rPr>
      </w:pPr>
    </w:p>
    <w:p w14:paraId="75C72479">
      <w:pPr>
        <w:adjustRightInd w:val="0"/>
        <w:snapToGrid w:val="0"/>
        <w:spacing w:line="600" w:lineRule="exact"/>
        <w:rPr>
          <w:rFonts w:ascii="方正仿宋简体" w:hAnsi="方正仿宋简体" w:eastAsia="方正仿宋简体" w:cs="方正仿宋简体"/>
          <w:bCs/>
          <w:kern w:val="1"/>
          <w:sz w:val="32"/>
          <w:szCs w:val="32"/>
        </w:rPr>
      </w:pPr>
    </w:p>
    <w:p w14:paraId="4AED6900">
      <w:pPr>
        <w:adjustRightInd w:val="0"/>
        <w:snapToGrid w:val="0"/>
        <w:spacing w:line="600" w:lineRule="exact"/>
        <w:rPr>
          <w:rFonts w:ascii="方正仿宋简体" w:hAnsi="方正仿宋简体" w:eastAsia="方正仿宋简体" w:cs="方正仿宋简体"/>
          <w:bCs/>
          <w:kern w:val="1"/>
          <w:sz w:val="32"/>
          <w:szCs w:val="32"/>
        </w:rPr>
      </w:pPr>
    </w:p>
    <w:p w14:paraId="5DE378D3">
      <w:pPr>
        <w:adjustRightInd w:val="0"/>
        <w:snapToGrid w:val="0"/>
        <w:spacing w:line="600" w:lineRule="exact"/>
        <w:rPr>
          <w:rFonts w:ascii="方正仿宋简体" w:hAnsi="方正仿宋简体" w:eastAsia="方正仿宋简体" w:cs="方正仿宋简体"/>
          <w:bCs/>
          <w:kern w:val="1"/>
          <w:sz w:val="32"/>
          <w:szCs w:val="32"/>
        </w:rPr>
      </w:pPr>
    </w:p>
    <w:p w14:paraId="5BB0FEDE">
      <w:pPr>
        <w:adjustRightInd w:val="0"/>
        <w:snapToGrid w:val="0"/>
        <w:spacing w:line="600" w:lineRule="exact"/>
        <w:rPr>
          <w:rFonts w:ascii="方正仿宋简体" w:hAnsi="方正仿宋简体" w:eastAsia="方正仿宋简体" w:cs="方正仿宋简体"/>
          <w:bCs/>
          <w:kern w:val="1"/>
          <w:sz w:val="32"/>
          <w:szCs w:val="32"/>
        </w:rPr>
      </w:pPr>
    </w:p>
    <w:p w14:paraId="39352A9F">
      <w:pPr>
        <w:pStyle w:val="2"/>
        <w:rPr>
          <w:rFonts w:hint="eastAsia"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14:paraId="1411FB68">
      <w:pPr>
        <w:tabs>
          <w:tab w:val="left" w:pos="180"/>
        </w:tabs>
        <w:spacing w:line="600" w:lineRule="exac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w:t>
      </w:r>
      <w:r>
        <w:rPr>
          <w:rFonts w:ascii="方正仿宋简体" w:hAnsi="方正仿宋简体" w:eastAsia="方正仿宋简体" w:cs="方正仿宋简体"/>
          <w:kern w:val="1"/>
          <w:sz w:val="32"/>
          <w:szCs w:val="32"/>
        </w:rPr>
        <w:t>有限</w:t>
      </w:r>
      <w:r>
        <w:rPr>
          <w:rFonts w:hint="eastAsia" w:ascii="方正仿宋简体" w:hAnsi="方正仿宋简体" w:eastAsia="方正仿宋简体" w:cs="方正仿宋简体"/>
          <w:kern w:val="1"/>
          <w:sz w:val="32"/>
          <w:szCs w:val="32"/>
        </w:rPr>
        <w:t>责任公司：</w:t>
      </w:r>
    </w:p>
    <w:p w14:paraId="2007961C">
      <w:p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14:paraId="7A6F8E80">
      <w:pPr>
        <w:spacing w:line="600" w:lineRule="exact"/>
        <w:ind w:firstLine="640" w:firstLineChars="200"/>
        <w:jc w:val="left"/>
        <w:rPr>
          <w:rFonts w:hint="eastAsia"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33E246AB">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5"/>
        <w:tblpPr w:leftFromText="180" w:rightFromText="180" w:vertAnchor="text" w:horzAnchor="page" w:tblpX="962" w:tblpY="353"/>
        <w:tblOverlap w:val="never"/>
        <w:tblW w:w="9725" w:type="dxa"/>
        <w:tblInd w:w="0" w:type="dxa"/>
        <w:tblLayout w:type="fixed"/>
        <w:tblCellMar>
          <w:top w:w="0" w:type="dxa"/>
          <w:left w:w="108" w:type="dxa"/>
          <w:bottom w:w="0" w:type="dxa"/>
          <w:right w:w="108" w:type="dxa"/>
        </w:tblCellMar>
      </w:tblPr>
      <w:tblGrid>
        <w:gridCol w:w="3575"/>
        <w:gridCol w:w="1480"/>
        <w:gridCol w:w="1560"/>
        <w:gridCol w:w="2025"/>
        <w:gridCol w:w="1085"/>
      </w:tblGrid>
      <w:tr w14:paraId="18E01D9A">
        <w:tblPrEx>
          <w:tblCellMar>
            <w:top w:w="0" w:type="dxa"/>
            <w:left w:w="108" w:type="dxa"/>
            <w:bottom w:w="0" w:type="dxa"/>
            <w:right w:w="108" w:type="dxa"/>
          </w:tblCellMar>
        </w:tblPrEx>
        <w:trPr>
          <w:trHeight w:val="870" w:hRule="exact"/>
        </w:trPr>
        <w:tc>
          <w:tcPr>
            <w:tcW w:w="3575" w:type="dxa"/>
            <w:tcBorders>
              <w:top w:val="single" w:color="000000" w:sz="4" w:space="0"/>
              <w:left w:val="single" w:color="000000" w:sz="4" w:space="0"/>
              <w:bottom w:val="single" w:color="000000" w:sz="4" w:space="0"/>
              <w:right w:val="single" w:color="000000" w:sz="4" w:space="0"/>
            </w:tcBorders>
            <w:vAlign w:val="center"/>
          </w:tcPr>
          <w:p w14:paraId="19E682FF">
            <w:pPr>
              <w:spacing w:line="360" w:lineRule="auto"/>
              <w:jc w:val="center"/>
              <w:rPr>
                <w:rFonts w:hint="eastAsia" w:ascii="方正仿宋简体" w:hAnsi="方正仿宋简体" w:eastAsia="方正仿宋简体" w:cs="方正仿宋简体"/>
                <w:bCs/>
                <w:kern w:val="2"/>
                <w:sz w:val="24"/>
              </w:rPr>
            </w:pPr>
            <w:r>
              <w:rPr>
                <w:rFonts w:hint="eastAsia" w:ascii="方正仿宋简体" w:hAnsi="方正仿宋简体" w:eastAsia="方正仿宋简体" w:cs="方正仿宋简体"/>
                <w:bCs/>
                <w:kern w:val="2"/>
                <w:sz w:val="24"/>
              </w:rPr>
              <w:t>标的名称</w:t>
            </w:r>
          </w:p>
        </w:tc>
        <w:tc>
          <w:tcPr>
            <w:tcW w:w="1480" w:type="dxa"/>
            <w:tcBorders>
              <w:top w:val="single" w:color="000000" w:sz="4" w:space="0"/>
              <w:left w:val="single" w:color="000000" w:sz="4" w:space="0"/>
              <w:bottom w:val="single" w:color="000000" w:sz="4" w:space="0"/>
              <w:right w:val="single" w:color="auto" w:sz="4" w:space="0"/>
            </w:tcBorders>
            <w:vAlign w:val="center"/>
          </w:tcPr>
          <w:p w14:paraId="54E8E55F">
            <w:pPr>
              <w:spacing w:line="360" w:lineRule="auto"/>
              <w:jc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Cs/>
                <w:kern w:val="2"/>
                <w:sz w:val="24"/>
                <w:lang w:eastAsia="zh-CN"/>
              </w:rPr>
              <w:t>拟测绘次数</w:t>
            </w:r>
          </w:p>
        </w:tc>
        <w:tc>
          <w:tcPr>
            <w:tcW w:w="1560" w:type="dxa"/>
            <w:tcBorders>
              <w:top w:val="single" w:color="000000" w:sz="4" w:space="0"/>
              <w:left w:val="single" w:color="auto" w:sz="4" w:space="0"/>
              <w:bottom w:val="single" w:color="000000" w:sz="4" w:space="0"/>
              <w:right w:val="single" w:color="auto" w:sz="4" w:space="0"/>
            </w:tcBorders>
            <w:vAlign w:val="center"/>
          </w:tcPr>
          <w:p w14:paraId="2E07F8DE">
            <w:pPr>
              <w:spacing w:line="360" w:lineRule="auto"/>
              <w:jc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Cs/>
                <w:kern w:val="2"/>
                <w:sz w:val="24"/>
                <w:lang w:eastAsia="zh-CN"/>
              </w:rPr>
              <w:t>单价</w:t>
            </w:r>
            <w:r>
              <w:rPr>
                <w:rFonts w:hint="eastAsia" w:ascii="方正仿宋简体" w:hAnsi="方正仿宋简体" w:eastAsia="方正仿宋简体" w:cs="方正仿宋简体"/>
                <w:bCs/>
                <w:kern w:val="2"/>
                <w:sz w:val="24"/>
                <w:lang w:val="en-US" w:eastAsia="zh-CN"/>
              </w:rPr>
              <w:t>/次</w:t>
            </w:r>
          </w:p>
        </w:tc>
        <w:tc>
          <w:tcPr>
            <w:tcW w:w="2025" w:type="dxa"/>
            <w:tcBorders>
              <w:top w:val="single" w:color="000000" w:sz="4" w:space="0"/>
              <w:left w:val="single" w:color="auto" w:sz="4" w:space="0"/>
              <w:bottom w:val="single" w:color="000000" w:sz="4" w:space="0"/>
              <w:right w:val="single" w:color="auto" w:sz="4" w:space="0"/>
            </w:tcBorders>
            <w:vAlign w:val="center"/>
          </w:tcPr>
          <w:p w14:paraId="47D6BCFB">
            <w:pPr>
              <w:spacing w:line="360" w:lineRule="auto"/>
              <w:jc w:val="center"/>
              <w:rPr>
                <w:rFonts w:hint="eastAsia" w:ascii="方正仿宋简体" w:hAnsi="方正仿宋简体" w:eastAsia="方正仿宋简体" w:cs="方正仿宋简体"/>
                <w:bCs/>
                <w:kern w:val="2"/>
                <w:sz w:val="24"/>
                <w:lang w:val="en-US" w:eastAsia="zh-CN"/>
              </w:rPr>
            </w:pPr>
            <w:r>
              <w:rPr>
                <w:rFonts w:hint="eastAsia" w:ascii="方正仿宋简体" w:hAnsi="方正仿宋简体" w:eastAsia="方正仿宋简体" w:cs="方正仿宋简体"/>
                <w:bCs/>
                <w:kern w:val="2"/>
                <w:sz w:val="24"/>
                <w:lang w:eastAsia="zh-CN"/>
              </w:rPr>
              <w:t>总价（含税）</w:t>
            </w:r>
          </w:p>
        </w:tc>
        <w:tc>
          <w:tcPr>
            <w:tcW w:w="1085" w:type="dxa"/>
            <w:tcBorders>
              <w:top w:val="single" w:color="000000" w:sz="4" w:space="0"/>
              <w:left w:val="single" w:color="auto" w:sz="4" w:space="0"/>
              <w:bottom w:val="single" w:color="000000" w:sz="4" w:space="0"/>
              <w:right w:val="single" w:color="000000" w:sz="4" w:space="0"/>
            </w:tcBorders>
            <w:vAlign w:val="center"/>
          </w:tcPr>
          <w:p w14:paraId="15587F52">
            <w:pPr>
              <w:spacing w:line="360" w:lineRule="auto"/>
              <w:jc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Cs/>
                <w:kern w:val="2"/>
                <w:sz w:val="24"/>
                <w:lang w:eastAsia="zh-CN"/>
              </w:rPr>
              <w:t>税率</w:t>
            </w:r>
          </w:p>
        </w:tc>
      </w:tr>
      <w:tr w14:paraId="5F4C44B9">
        <w:tblPrEx>
          <w:tblCellMar>
            <w:top w:w="0" w:type="dxa"/>
            <w:left w:w="108" w:type="dxa"/>
            <w:bottom w:w="0" w:type="dxa"/>
            <w:right w:w="108" w:type="dxa"/>
          </w:tblCellMar>
        </w:tblPrEx>
        <w:trPr>
          <w:trHeight w:val="1020" w:hRule="exact"/>
        </w:trPr>
        <w:tc>
          <w:tcPr>
            <w:tcW w:w="3575" w:type="dxa"/>
            <w:tcBorders>
              <w:top w:val="single" w:color="000000" w:sz="4" w:space="0"/>
              <w:left w:val="single" w:color="000000" w:sz="4" w:space="0"/>
              <w:bottom w:val="single" w:color="000000" w:sz="4" w:space="0"/>
              <w:right w:val="single" w:color="000000" w:sz="4" w:space="0"/>
            </w:tcBorders>
            <w:vAlign w:val="top"/>
          </w:tcPr>
          <w:p w14:paraId="6813F45D">
            <w:pPr>
              <w:spacing w:line="360" w:lineRule="auto"/>
              <w:jc w:val="center"/>
              <w:rPr>
                <w:rFonts w:hint="eastAsia" w:ascii="方正仿宋简体" w:hAnsi="方正仿宋简体" w:eastAsia="方正仿宋简体" w:cs="方正仿宋简体"/>
                <w:bCs/>
                <w:kern w:val="2"/>
                <w:sz w:val="24"/>
              </w:rPr>
            </w:pPr>
            <w:r>
              <w:rPr>
                <w:rFonts w:hint="eastAsia" w:ascii="方正仿宋简体" w:hAnsi="方正仿宋简体" w:eastAsia="方正仿宋简体" w:cs="方正仿宋简体"/>
                <w:bCs/>
                <w:kern w:val="2"/>
                <w:sz w:val="24"/>
                <w:lang w:eastAsia="zh-CN"/>
              </w:rPr>
              <w:t>海纳川化工码头、煤码头及趸船区域水下地形测绘</w:t>
            </w:r>
          </w:p>
        </w:tc>
        <w:tc>
          <w:tcPr>
            <w:tcW w:w="1480" w:type="dxa"/>
            <w:tcBorders>
              <w:top w:val="single" w:color="000000" w:sz="4" w:space="0"/>
              <w:left w:val="single" w:color="000000" w:sz="4" w:space="0"/>
              <w:bottom w:val="single" w:color="000000" w:sz="4" w:space="0"/>
              <w:right w:val="single" w:color="auto" w:sz="4" w:space="0"/>
            </w:tcBorders>
            <w:vAlign w:val="center"/>
          </w:tcPr>
          <w:p w14:paraId="7695C043">
            <w:pPr>
              <w:spacing w:line="360" w:lineRule="auto"/>
              <w:ind w:firstLine="480" w:firstLineChars="200"/>
              <w:jc w:val="both"/>
              <w:rPr>
                <w:rFonts w:hint="eastAsia" w:ascii="方正仿宋简体" w:hAnsi="方正仿宋简体" w:eastAsia="方正仿宋简体" w:cs="方正仿宋简体"/>
                <w:bCs/>
                <w:kern w:val="2"/>
                <w:sz w:val="24"/>
                <w:lang w:val="en-US" w:eastAsia="zh-CN"/>
              </w:rPr>
            </w:pPr>
            <w:r>
              <w:rPr>
                <w:rFonts w:hint="eastAsia" w:ascii="方正仿宋简体" w:hAnsi="方正仿宋简体" w:eastAsia="方正仿宋简体" w:cs="方正仿宋简体"/>
                <w:bCs/>
                <w:kern w:val="2"/>
                <w:sz w:val="24"/>
                <w:lang w:val="en-US" w:eastAsia="zh-CN"/>
              </w:rPr>
              <w:t>4</w:t>
            </w:r>
          </w:p>
        </w:tc>
        <w:tc>
          <w:tcPr>
            <w:tcW w:w="1560" w:type="dxa"/>
            <w:tcBorders>
              <w:top w:val="single" w:color="000000" w:sz="4" w:space="0"/>
              <w:left w:val="single" w:color="auto" w:sz="4" w:space="0"/>
              <w:bottom w:val="single" w:color="000000" w:sz="4" w:space="0"/>
              <w:right w:val="single" w:color="auto" w:sz="4" w:space="0"/>
            </w:tcBorders>
            <w:vAlign w:val="center"/>
          </w:tcPr>
          <w:p w14:paraId="091B52D9">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2025" w:type="dxa"/>
            <w:tcBorders>
              <w:top w:val="single" w:color="000000" w:sz="4" w:space="0"/>
              <w:left w:val="single" w:color="auto" w:sz="4" w:space="0"/>
              <w:bottom w:val="single" w:color="000000" w:sz="4" w:space="0"/>
              <w:right w:val="single" w:color="auto" w:sz="4" w:space="0"/>
            </w:tcBorders>
            <w:vAlign w:val="center"/>
          </w:tcPr>
          <w:p w14:paraId="13D365F6">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1085" w:type="dxa"/>
            <w:vMerge w:val="restart"/>
            <w:tcBorders>
              <w:top w:val="single" w:color="000000" w:sz="4" w:space="0"/>
              <w:left w:val="single" w:color="auto" w:sz="4" w:space="0"/>
              <w:right w:val="single" w:color="000000" w:sz="4" w:space="0"/>
            </w:tcBorders>
            <w:vAlign w:val="center"/>
          </w:tcPr>
          <w:p w14:paraId="2109C088">
            <w:pPr>
              <w:spacing w:line="360" w:lineRule="auto"/>
              <w:ind w:firstLine="480" w:firstLineChars="200"/>
              <w:jc w:val="center"/>
              <w:rPr>
                <w:rFonts w:hint="eastAsia" w:ascii="方正仿宋简体" w:hAnsi="方正仿宋简体" w:eastAsia="方正仿宋简体" w:cs="方正仿宋简体"/>
                <w:bCs/>
                <w:kern w:val="2"/>
                <w:sz w:val="24"/>
              </w:rPr>
            </w:pPr>
          </w:p>
        </w:tc>
      </w:tr>
      <w:tr w14:paraId="0350E7D8">
        <w:tblPrEx>
          <w:tblCellMar>
            <w:top w:w="0" w:type="dxa"/>
            <w:left w:w="108" w:type="dxa"/>
            <w:bottom w:w="0" w:type="dxa"/>
            <w:right w:w="108" w:type="dxa"/>
          </w:tblCellMar>
        </w:tblPrEx>
        <w:trPr>
          <w:trHeight w:val="722" w:hRule="exact"/>
        </w:trPr>
        <w:tc>
          <w:tcPr>
            <w:tcW w:w="3575" w:type="dxa"/>
            <w:tcBorders>
              <w:top w:val="single" w:color="000000" w:sz="4" w:space="0"/>
              <w:left w:val="single" w:color="000000" w:sz="4" w:space="0"/>
              <w:bottom w:val="single" w:color="000000" w:sz="4" w:space="0"/>
              <w:right w:val="single" w:color="000000" w:sz="4" w:space="0"/>
            </w:tcBorders>
            <w:vAlign w:val="center"/>
          </w:tcPr>
          <w:p w14:paraId="45777FF2">
            <w:pPr>
              <w:spacing w:line="360" w:lineRule="auto"/>
              <w:jc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Cs/>
                <w:kern w:val="2"/>
                <w:sz w:val="24"/>
              </w:rPr>
              <w:t>兴普</w:t>
            </w:r>
            <w:r>
              <w:rPr>
                <w:rFonts w:hint="eastAsia" w:ascii="方正仿宋简体" w:hAnsi="方正仿宋简体" w:eastAsia="方正仿宋简体" w:cs="方正仿宋简体"/>
                <w:bCs/>
                <w:kern w:val="2"/>
                <w:sz w:val="24"/>
                <w:lang w:eastAsia="zh-CN"/>
              </w:rPr>
              <w:t>物贸区域水下地形测绘</w:t>
            </w:r>
          </w:p>
        </w:tc>
        <w:tc>
          <w:tcPr>
            <w:tcW w:w="1480" w:type="dxa"/>
            <w:tcBorders>
              <w:top w:val="single" w:color="000000" w:sz="4" w:space="0"/>
              <w:left w:val="single" w:color="000000" w:sz="4" w:space="0"/>
              <w:bottom w:val="single" w:color="000000" w:sz="4" w:space="0"/>
              <w:right w:val="single" w:color="auto" w:sz="4" w:space="0"/>
            </w:tcBorders>
            <w:vAlign w:val="center"/>
          </w:tcPr>
          <w:p w14:paraId="2055B53E">
            <w:pPr>
              <w:spacing w:line="360" w:lineRule="auto"/>
              <w:ind w:firstLine="480" w:firstLineChars="200"/>
              <w:jc w:val="both"/>
              <w:rPr>
                <w:rFonts w:hint="eastAsia" w:ascii="方正仿宋简体" w:hAnsi="方正仿宋简体" w:eastAsia="方正仿宋简体" w:cs="方正仿宋简体"/>
                <w:bCs/>
                <w:kern w:val="2"/>
                <w:sz w:val="24"/>
                <w:lang w:val="en-US" w:eastAsia="zh-CN"/>
              </w:rPr>
            </w:pPr>
            <w:r>
              <w:rPr>
                <w:rFonts w:hint="eastAsia" w:ascii="方正仿宋简体" w:hAnsi="方正仿宋简体" w:eastAsia="方正仿宋简体" w:cs="方正仿宋简体"/>
                <w:bCs/>
                <w:kern w:val="2"/>
                <w:sz w:val="24"/>
                <w:lang w:val="en-US" w:eastAsia="zh-CN"/>
              </w:rPr>
              <w:t>4</w:t>
            </w:r>
          </w:p>
        </w:tc>
        <w:tc>
          <w:tcPr>
            <w:tcW w:w="1560" w:type="dxa"/>
            <w:tcBorders>
              <w:top w:val="single" w:color="000000" w:sz="4" w:space="0"/>
              <w:left w:val="single" w:color="auto" w:sz="4" w:space="0"/>
              <w:bottom w:val="single" w:color="000000" w:sz="4" w:space="0"/>
              <w:right w:val="single" w:color="auto" w:sz="4" w:space="0"/>
            </w:tcBorders>
            <w:vAlign w:val="center"/>
          </w:tcPr>
          <w:p w14:paraId="06202AD0">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2025" w:type="dxa"/>
            <w:tcBorders>
              <w:top w:val="single" w:color="000000" w:sz="4" w:space="0"/>
              <w:left w:val="single" w:color="auto" w:sz="4" w:space="0"/>
              <w:bottom w:val="single" w:color="000000" w:sz="4" w:space="0"/>
              <w:right w:val="single" w:color="auto" w:sz="4" w:space="0"/>
            </w:tcBorders>
            <w:vAlign w:val="center"/>
          </w:tcPr>
          <w:p w14:paraId="38969825">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1085" w:type="dxa"/>
            <w:vMerge w:val="continue"/>
            <w:tcBorders>
              <w:left w:val="single" w:color="auto" w:sz="4" w:space="0"/>
              <w:right w:val="single" w:color="000000" w:sz="4" w:space="0"/>
            </w:tcBorders>
            <w:vAlign w:val="center"/>
          </w:tcPr>
          <w:p w14:paraId="243C8A53">
            <w:pPr>
              <w:spacing w:line="360" w:lineRule="auto"/>
              <w:ind w:firstLine="480" w:firstLineChars="200"/>
              <w:jc w:val="center"/>
              <w:rPr>
                <w:rFonts w:hint="eastAsia" w:ascii="方正仿宋简体" w:hAnsi="方正仿宋简体" w:eastAsia="方正仿宋简体" w:cs="方正仿宋简体"/>
                <w:bCs/>
                <w:kern w:val="2"/>
                <w:sz w:val="24"/>
              </w:rPr>
            </w:pPr>
          </w:p>
        </w:tc>
      </w:tr>
      <w:tr w14:paraId="22424332">
        <w:tblPrEx>
          <w:tblCellMar>
            <w:top w:w="0" w:type="dxa"/>
            <w:left w:w="108" w:type="dxa"/>
            <w:bottom w:w="0" w:type="dxa"/>
            <w:right w:w="108" w:type="dxa"/>
          </w:tblCellMar>
        </w:tblPrEx>
        <w:trPr>
          <w:trHeight w:val="737" w:hRule="exact"/>
        </w:trPr>
        <w:tc>
          <w:tcPr>
            <w:tcW w:w="3575" w:type="dxa"/>
            <w:tcBorders>
              <w:top w:val="single" w:color="000000" w:sz="4" w:space="0"/>
              <w:left w:val="single" w:color="000000" w:sz="4" w:space="0"/>
              <w:bottom w:val="single" w:color="000000" w:sz="4" w:space="0"/>
              <w:right w:val="single" w:color="000000" w:sz="4" w:space="0"/>
            </w:tcBorders>
            <w:vAlign w:val="center"/>
          </w:tcPr>
          <w:p w14:paraId="5A3175CF">
            <w:pPr>
              <w:spacing w:line="360" w:lineRule="auto"/>
              <w:jc w:val="center"/>
              <w:rPr>
                <w:rFonts w:hint="eastAsia" w:ascii="方正仿宋简体" w:hAnsi="方正仿宋简体" w:eastAsia="方正仿宋简体" w:cs="方正仿宋简体"/>
                <w:bCs/>
                <w:kern w:val="2"/>
                <w:sz w:val="24"/>
                <w:lang w:eastAsia="zh-CN"/>
              </w:rPr>
            </w:pPr>
            <w:r>
              <w:rPr>
                <w:rFonts w:hint="eastAsia" w:ascii="方正仿宋简体" w:hAnsi="方正仿宋简体" w:eastAsia="方正仿宋简体" w:cs="方正仿宋简体"/>
                <w:bCs/>
                <w:kern w:val="2"/>
                <w:sz w:val="24"/>
              </w:rPr>
              <w:t>储运公司沥青码头</w:t>
            </w:r>
            <w:r>
              <w:rPr>
                <w:rFonts w:hint="eastAsia" w:ascii="方正仿宋简体" w:hAnsi="方正仿宋简体" w:eastAsia="方正仿宋简体" w:cs="方正仿宋简体"/>
                <w:bCs/>
                <w:kern w:val="2"/>
                <w:sz w:val="24"/>
                <w:lang w:eastAsia="zh-CN"/>
              </w:rPr>
              <w:t>水下地形测绘</w:t>
            </w:r>
          </w:p>
        </w:tc>
        <w:tc>
          <w:tcPr>
            <w:tcW w:w="1480" w:type="dxa"/>
            <w:tcBorders>
              <w:top w:val="single" w:color="000000" w:sz="4" w:space="0"/>
              <w:left w:val="single" w:color="000000" w:sz="4" w:space="0"/>
              <w:bottom w:val="single" w:color="000000" w:sz="4" w:space="0"/>
              <w:right w:val="single" w:color="auto" w:sz="4" w:space="0"/>
            </w:tcBorders>
            <w:vAlign w:val="center"/>
          </w:tcPr>
          <w:p w14:paraId="678FBF89">
            <w:pPr>
              <w:spacing w:line="360" w:lineRule="auto"/>
              <w:ind w:firstLine="480" w:firstLineChars="200"/>
              <w:jc w:val="both"/>
              <w:rPr>
                <w:rFonts w:hint="eastAsia" w:ascii="方正仿宋简体" w:hAnsi="方正仿宋简体" w:eastAsia="方正仿宋简体" w:cs="方正仿宋简体"/>
                <w:bCs/>
                <w:kern w:val="2"/>
                <w:sz w:val="24"/>
                <w:lang w:val="en-US" w:eastAsia="zh-CN"/>
              </w:rPr>
            </w:pPr>
            <w:r>
              <w:rPr>
                <w:rFonts w:hint="eastAsia" w:ascii="方正仿宋简体" w:hAnsi="方正仿宋简体" w:eastAsia="方正仿宋简体" w:cs="方正仿宋简体"/>
                <w:bCs/>
                <w:kern w:val="2"/>
                <w:sz w:val="24"/>
                <w:lang w:val="en-US" w:eastAsia="zh-CN"/>
              </w:rPr>
              <w:t>4</w:t>
            </w:r>
          </w:p>
        </w:tc>
        <w:tc>
          <w:tcPr>
            <w:tcW w:w="1560" w:type="dxa"/>
            <w:tcBorders>
              <w:top w:val="single" w:color="000000" w:sz="4" w:space="0"/>
              <w:left w:val="single" w:color="auto" w:sz="4" w:space="0"/>
              <w:bottom w:val="single" w:color="000000" w:sz="4" w:space="0"/>
              <w:right w:val="single" w:color="auto" w:sz="4" w:space="0"/>
            </w:tcBorders>
            <w:vAlign w:val="center"/>
          </w:tcPr>
          <w:p w14:paraId="7F881D7F">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2025" w:type="dxa"/>
            <w:tcBorders>
              <w:top w:val="single" w:color="000000" w:sz="4" w:space="0"/>
              <w:left w:val="single" w:color="auto" w:sz="4" w:space="0"/>
              <w:bottom w:val="single" w:color="000000" w:sz="4" w:space="0"/>
              <w:right w:val="single" w:color="auto" w:sz="4" w:space="0"/>
            </w:tcBorders>
            <w:vAlign w:val="center"/>
          </w:tcPr>
          <w:p w14:paraId="779D19C7">
            <w:pPr>
              <w:spacing w:line="360" w:lineRule="auto"/>
              <w:ind w:firstLine="480" w:firstLineChars="200"/>
              <w:jc w:val="center"/>
              <w:rPr>
                <w:rFonts w:hint="eastAsia" w:ascii="方正仿宋简体" w:hAnsi="方正仿宋简体" w:eastAsia="方正仿宋简体" w:cs="方正仿宋简体"/>
                <w:bCs/>
                <w:kern w:val="2"/>
                <w:sz w:val="24"/>
              </w:rPr>
            </w:pPr>
          </w:p>
        </w:tc>
        <w:tc>
          <w:tcPr>
            <w:tcW w:w="1085" w:type="dxa"/>
            <w:vMerge w:val="continue"/>
            <w:tcBorders>
              <w:left w:val="single" w:color="auto" w:sz="4" w:space="0"/>
              <w:bottom w:val="single" w:color="000000" w:sz="4" w:space="0"/>
              <w:right w:val="single" w:color="000000" w:sz="4" w:space="0"/>
            </w:tcBorders>
            <w:vAlign w:val="center"/>
          </w:tcPr>
          <w:p w14:paraId="0CEBBE36">
            <w:pPr>
              <w:spacing w:line="360" w:lineRule="auto"/>
              <w:ind w:firstLine="480" w:firstLineChars="200"/>
              <w:jc w:val="center"/>
              <w:rPr>
                <w:rFonts w:hint="eastAsia" w:ascii="方正仿宋简体" w:hAnsi="方正仿宋简体" w:eastAsia="方正仿宋简体" w:cs="方正仿宋简体"/>
                <w:bCs/>
                <w:kern w:val="2"/>
                <w:sz w:val="24"/>
              </w:rPr>
            </w:pPr>
          </w:p>
        </w:tc>
      </w:tr>
      <w:tr w14:paraId="3D82AAE3">
        <w:tblPrEx>
          <w:tblCellMar>
            <w:top w:w="0" w:type="dxa"/>
            <w:left w:w="108" w:type="dxa"/>
            <w:bottom w:w="0" w:type="dxa"/>
            <w:right w:w="108" w:type="dxa"/>
          </w:tblCellMar>
        </w:tblPrEx>
        <w:trPr>
          <w:trHeight w:val="680" w:hRule="exact"/>
        </w:trPr>
        <w:tc>
          <w:tcPr>
            <w:tcW w:w="9725" w:type="dxa"/>
            <w:gridSpan w:val="5"/>
            <w:tcBorders>
              <w:top w:val="single" w:color="000000" w:sz="4" w:space="0"/>
              <w:left w:val="single" w:color="000000" w:sz="4" w:space="0"/>
              <w:bottom w:val="single" w:color="auto" w:sz="4" w:space="0"/>
              <w:right w:val="single" w:color="auto" w:sz="4" w:space="0"/>
            </w:tcBorders>
            <w:vAlign w:val="center"/>
          </w:tcPr>
          <w:p w14:paraId="2B220FF2">
            <w:pPr>
              <w:spacing w:line="480" w:lineRule="auto"/>
              <w:jc w:val="left"/>
              <w:rPr>
                <w:rFonts w:hint="eastAsia" w:ascii="方正仿宋简体" w:hAnsi="方正仿宋简体" w:eastAsia="方正仿宋简体" w:cs="方正仿宋简体"/>
                <w:bCs/>
                <w:kern w:val="2"/>
                <w:sz w:val="28"/>
                <w:szCs w:val="28"/>
              </w:rPr>
            </w:pPr>
            <w:r>
              <w:rPr>
                <w:rFonts w:hint="eastAsia" w:ascii="方正仿宋简体" w:hAnsi="方正仿宋简体" w:eastAsia="方正仿宋简体" w:cs="方正仿宋简体"/>
                <w:bCs/>
                <w:kern w:val="2"/>
                <w:sz w:val="24"/>
              </w:rPr>
              <w:t xml:space="preserve">以上合计总价（大写）：                             </w:t>
            </w:r>
            <w:r>
              <w:rPr>
                <w:rFonts w:hint="eastAsia" w:ascii="方正仿宋简体" w:hAnsi="方正仿宋简体" w:eastAsia="方正仿宋简体" w:cs="方正仿宋简体"/>
                <w:bCs/>
                <w:kern w:val="2"/>
                <w:sz w:val="32"/>
                <w:szCs w:val="32"/>
              </w:rPr>
              <w:t xml:space="preserve">  </w:t>
            </w:r>
            <w:r>
              <w:rPr>
                <w:rFonts w:hint="eastAsia" w:ascii="方正仿宋简体" w:hAnsi="方正仿宋简体" w:eastAsia="方正仿宋简体" w:cs="方正仿宋简体"/>
                <w:kern w:val="2"/>
                <w:sz w:val="32"/>
                <w:szCs w:val="32"/>
              </w:rPr>
              <w:t xml:space="preserve"> </w:t>
            </w:r>
          </w:p>
          <w:p w14:paraId="37FA310E">
            <w:pPr>
              <w:tabs>
                <w:tab w:val="center" w:pos="2426"/>
              </w:tabs>
              <w:spacing w:line="480" w:lineRule="auto"/>
              <w:jc w:val="left"/>
              <w:rPr>
                <w:rFonts w:hint="eastAsia" w:ascii="方正仿宋简体" w:hAnsi="方正仿宋简体" w:eastAsia="方正仿宋简体" w:cs="方正仿宋简体"/>
                <w:color w:val="auto"/>
                <w:sz w:val="24"/>
                <w:shd w:val="clear" w:color="auto" w:fill="FFFFFF"/>
              </w:rPr>
            </w:pPr>
            <w:r>
              <w:rPr>
                <w:rFonts w:hint="eastAsia" w:ascii="方正仿宋简体" w:hAnsi="方正仿宋简体" w:eastAsia="方正仿宋简体" w:cs="方正仿宋简体"/>
                <w:color w:val="auto"/>
                <w:sz w:val="24"/>
                <w:shd w:val="clear" w:color="auto" w:fill="FFFFFF"/>
              </w:rPr>
              <w:t>小写</w:t>
            </w:r>
            <w:r>
              <w:rPr>
                <w:rFonts w:hint="eastAsia" w:ascii="方正仿宋简体" w:hAnsi="方正仿宋简体" w:eastAsia="方正仿宋简体" w:cs="方正仿宋简体"/>
                <w:color w:val="auto"/>
                <w:sz w:val="32"/>
                <w:szCs w:val="32"/>
                <w:shd w:val="clear" w:color="auto" w:fill="FFFFFF"/>
              </w:rPr>
              <w:t>：</w:t>
            </w:r>
          </w:p>
        </w:tc>
      </w:tr>
    </w:tbl>
    <w:p w14:paraId="78F0ED80">
      <w:pPr>
        <w:spacing w:line="600" w:lineRule="exact"/>
        <w:jc w:val="left"/>
        <w:rPr>
          <w:rFonts w:hint="eastAsia" w:ascii="方正仿宋简体" w:hAnsi="方正仿宋简体" w:eastAsia="方正仿宋简体" w:cs="方正仿宋简体"/>
          <w:sz w:val="32"/>
          <w:szCs w:val="32"/>
        </w:rPr>
      </w:pPr>
    </w:p>
    <w:p w14:paraId="101ED097">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0C2AD2FC">
      <w:pPr>
        <w:numPr>
          <w:ilvl w:val="0"/>
          <w:numId w:val="2"/>
        </w:num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lang w:eastAsia="zh-CN"/>
        </w:rPr>
        <w:t>服务</w:t>
      </w:r>
      <w:r>
        <w:rPr>
          <w:rFonts w:hint="eastAsia" w:ascii="方正仿宋简体" w:hAnsi="方正仿宋简体" w:eastAsia="方正仿宋简体" w:cs="方正仿宋简体"/>
          <w:kern w:val="1"/>
          <w:sz w:val="32"/>
          <w:szCs w:val="32"/>
        </w:rPr>
        <w:t>时间</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sz w:val="32"/>
          <w:szCs w:val="32"/>
          <w:u w:val="single"/>
          <w:lang w:val="en-US" w:eastAsia="zh-CN"/>
        </w:rPr>
        <w:t>9月29日前完成第一次</w:t>
      </w:r>
      <w:r>
        <w:rPr>
          <w:rFonts w:hint="eastAsia" w:ascii="方正仿宋简体" w:hAnsi="方正仿宋简体" w:eastAsia="方正仿宋简体" w:cs="方正仿宋简体"/>
          <w:bCs/>
          <w:sz w:val="32"/>
          <w:szCs w:val="32"/>
          <w:u w:val="single"/>
          <w:lang w:eastAsia="zh-CN"/>
        </w:rPr>
        <w:t>水下地形测绘并出具合法有效的测绘图纸</w:t>
      </w:r>
      <w:r>
        <w:rPr>
          <w:rFonts w:hint="eastAsia" w:ascii="方正仿宋简体" w:hAnsi="方正仿宋简体" w:eastAsia="方正仿宋简体" w:cs="方正仿宋简体"/>
          <w:sz w:val="32"/>
          <w:szCs w:val="32"/>
          <w:u w:val="single"/>
          <w:lang w:val="en-US" w:eastAsia="zh-CN"/>
        </w:rPr>
        <w:t>，后续每次</w:t>
      </w:r>
      <w:r>
        <w:rPr>
          <w:rFonts w:hint="eastAsia" w:ascii="方正仿宋简体" w:hAnsi="方正仿宋简体" w:eastAsia="方正仿宋简体" w:cs="方正仿宋简体"/>
          <w:bCs/>
          <w:sz w:val="32"/>
          <w:szCs w:val="32"/>
          <w:u w:val="single"/>
          <w:lang w:eastAsia="zh-CN"/>
        </w:rPr>
        <w:t>水下地形测绘</w:t>
      </w:r>
      <w:r>
        <w:rPr>
          <w:rFonts w:hint="eastAsia" w:ascii="方正仿宋简体" w:hAnsi="方正仿宋简体" w:eastAsia="方正仿宋简体" w:cs="方正仿宋简体"/>
          <w:sz w:val="32"/>
          <w:szCs w:val="32"/>
          <w:u w:val="single"/>
          <w:lang w:val="en-US" w:eastAsia="zh-CN"/>
        </w:rPr>
        <w:t>招标方提前10个工作日通知中标方</w:t>
      </w:r>
      <w:r>
        <w:rPr>
          <w:rFonts w:hint="eastAsia" w:ascii="方正仿宋简体" w:hAnsi="方正仿宋简体" w:eastAsia="方正仿宋简体" w:cs="方正仿宋简体"/>
          <w:sz w:val="32"/>
          <w:szCs w:val="32"/>
          <w:u w:val="none"/>
          <w:lang w:val="en-US" w:eastAsia="zh-CN"/>
        </w:rPr>
        <w:t>。</w:t>
      </w:r>
    </w:p>
    <w:p w14:paraId="11892E8E">
      <w:pPr>
        <w:numPr>
          <w:ilvl w:val="0"/>
          <w:numId w:val="2"/>
        </w:num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我方承诺遵守招标文件中的全部规定。</w:t>
      </w:r>
    </w:p>
    <w:p w14:paraId="705F61F6">
      <w:pPr>
        <w:numPr>
          <w:ilvl w:val="0"/>
          <w:numId w:val="2"/>
        </w:numPr>
        <w:spacing w:line="600" w:lineRule="exact"/>
        <w:ind w:left="0" w:leftChars="0"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我方承诺中标后双方签订合同,并承担合同规定的责任义务。</w:t>
      </w:r>
    </w:p>
    <w:p w14:paraId="751FDF5E">
      <w:pPr>
        <w:numPr>
          <w:ilvl w:val="0"/>
          <w:numId w:val="2"/>
        </w:numPr>
        <w:spacing w:line="600" w:lineRule="exact"/>
        <w:ind w:left="0" w:leftChars="0" w:firstLine="640" w:firstLineChars="200"/>
        <w:jc w:val="left"/>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14:paraId="54007188">
      <w:pPr>
        <w:spacing w:line="600" w:lineRule="exact"/>
        <w:ind w:firstLine="640" w:firstLineChars="200"/>
        <w:jc w:val="left"/>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0CAFF3D0">
      <w:pPr>
        <w:pStyle w:val="7"/>
        <w:spacing w:after="0" w:line="600"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14:paraId="0D79E2C1">
      <w:pPr>
        <w:spacing w:line="600" w:lineRule="exact"/>
        <w:jc w:val="left"/>
        <w:rPr>
          <w:rFonts w:hint="eastAsia" w:ascii="方正仿宋简体" w:hAnsi="方正仿宋简体" w:eastAsia="方正仿宋简体" w:cs="方正仿宋简体"/>
          <w:kern w:val="1"/>
          <w:sz w:val="32"/>
          <w:szCs w:val="32"/>
          <w:highlight w:val="none"/>
        </w:rPr>
      </w:pPr>
      <w:r>
        <w:rPr>
          <w:rFonts w:hint="eastAsia" w:ascii="方正仿宋简体" w:hAnsi="方正仿宋简体" w:eastAsia="方正仿宋简体" w:cs="方正仿宋简体"/>
          <w:kern w:val="1"/>
          <w:sz w:val="32"/>
          <w:szCs w:val="32"/>
          <w:highlight w:val="none"/>
        </w:rPr>
        <w:t>全权代表：</w:t>
      </w:r>
    </w:p>
    <w:p w14:paraId="5EAB94A8">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606F3CC6">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14:paraId="4E8D4730">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49CAD3CC">
      <w:pPr>
        <w:rPr>
          <w:rFonts w:hint="eastAsia" w:ascii="方正仿宋简体" w:hAnsi="方正仿宋简体" w:eastAsia="方正仿宋简体" w:cs="方正仿宋简体"/>
          <w:kern w:val="1"/>
        </w:rPr>
      </w:pPr>
      <w:r>
        <w:rPr>
          <w:rFonts w:hint="eastAsia" w:ascii="方正仿宋简体" w:hAnsi="方正仿宋简体" w:eastAsia="方正仿宋简体" w:cs="方正仿宋简体"/>
          <w:kern w:val="1"/>
        </w:rPr>
        <w:br w:type="page"/>
      </w:r>
    </w:p>
    <w:p w14:paraId="1EA775D5">
      <w:pPr>
        <w:pStyle w:val="13"/>
        <w:adjustRightInd w:val="0"/>
        <w:snapToGrid w:val="0"/>
        <w:spacing w:before="0" w:after="0" w:line="600" w:lineRule="exact"/>
        <w:jc w:val="left"/>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附件：1.供应商管理</w:t>
      </w:r>
    </w:p>
    <w:p w14:paraId="47761197">
      <w:pPr>
        <w:pStyle w:val="13"/>
        <w:adjustRightInd w:val="0"/>
        <w:snapToGrid w:val="0"/>
        <w:spacing w:before="0" w:after="0" w:line="600" w:lineRule="exact"/>
        <w:rPr>
          <w:rFonts w:hint="eastAsia" w:ascii="黑体" w:hAnsi="黑体" w:eastAsia="黑体"/>
          <w:b w:val="0"/>
          <w:sz w:val="34"/>
          <w:szCs w:val="34"/>
        </w:rPr>
      </w:pPr>
      <w:r>
        <w:rPr>
          <w:rFonts w:hint="eastAsia" w:ascii="方正黑体_GBK" w:hAnsi="方正黑体_GBK" w:eastAsia="方正黑体_GBK" w:cs="方正黑体_GBK"/>
          <w:b w:val="0"/>
        </w:rPr>
        <w:t xml:space="preserve"> 供应商管理</w:t>
      </w:r>
    </w:p>
    <w:p w14:paraId="65B6F654">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14:paraId="1984D878">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4F3C4125">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5B47A511">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3592EF28">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77A56FA6">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4E9B3E4D">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负责归口公司招投标负面清单，具体工作由海纳川各部室及直属单位共同承担。</w:t>
      </w:r>
    </w:p>
    <w:p w14:paraId="21BC287B">
      <w:pPr>
        <w:tabs>
          <w:tab w:val="left" w:pos="2565"/>
        </w:tabs>
        <w:spacing w:line="600" w:lineRule="exact"/>
        <w:rPr>
          <w:rFonts w:hint="eastAsia" w:ascii="方正仿宋简体" w:hAnsi="方正仿宋简体" w:eastAsia="方正仿宋简体" w:cs="方正仿宋简体"/>
          <w:sz w:val="32"/>
          <w:szCs w:val="32"/>
        </w:rPr>
      </w:pPr>
    </w:p>
    <w:p w14:paraId="03027623">
      <w:pPr>
        <w:tabs>
          <w:tab w:val="left" w:pos="2565"/>
        </w:tabs>
        <w:spacing w:line="600" w:lineRule="exact"/>
        <w:rPr>
          <w:rFonts w:hint="eastAsia" w:ascii="方正仿宋简体" w:hAnsi="方正仿宋简体" w:eastAsia="方正仿宋简体" w:cs="方正仿宋简体"/>
          <w:sz w:val="32"/>
          <w:szCs w:val="32"/>
        </w:rPr>
      </w:pPr>
    </w:p>
    <w:p w14:paraId="5E2793F2">
      <w:pPr>
        <w:tabs>
          <w:tab w:val="left" w:pos="2565"/>
        </w:tabs>
        <w:spacing w:line="600" w:lineRule="exact"/>
        <w:rPr>
          <w:rFonts w:hint="eastAsia" w:ascii="方正仿宋简体" w:hAnsi="方正仿宋简体" w:eastAsia="方正仿宋简体" w:cs="方正仿宋简体"/>
          <w:sz w:val="32"/>
          <w:szCs w:val="32"/>
        </w:rPr>
      </w:pPr>
    </w:p>
    <w:p w14:paraId="08BF08F3">
      <w:pPr>
        <w:pStyle w:val="7"/>
        <w:rPr>
          <w:rFonts w:hint="eastAsia"/>
        </w:rPr>
      </w:pPr>
    </w:p>
    <w:p w14:paraId="1B732533">
      <w:pPr>
        <w:tabs>
          <w:tab w:val="left" w:pos="2565"/>
        </w:tabs>
        <w:spacing w:line="600" w:lineRule="exact"/>
        <w:rPr>
          <w:rFonts w:hint="eastAsia" w:ascii="方正仿宋简体" w:hAnsi="方正仿宋简体" w:eastAsia="方正仿宋简体" w:cs="方正仿宋简体"/>
          <w:sz w:val="32"/>
          <w:szCs w:val="32"/>
        </w:rPr>
      </w:pPr>
    </w:p>
    <w:p w14:paraId="4C80576E">
      <w:pPr>
        <w:tabs>
          <w:tab w:val="left" w:pos="2565"/>
        </w:tabs>
        <w:spacing w:line="600" w:lineRule="exact"/>
        <w:rPr>
          <w:rFonts w:hint="eastAsia" w:ascii="方正仿宋简体" w:hAnsi="方正仿宋简体" w:eastAsia="方正仿宋简体" w:cs="方正仿宋简体"/>
          <w:sz w:val="32"/>
          <w:szCs w:val="32"/>
        </w:rPr>
      </w:pPr>
    </w:p>
    <w:p w14:paraId="2B39F49F">
      <w:pPr>
        <w:numPr>
          <w:ilvl w:val="0"/>
          <w:numId w:val="3"/>
        </w:numPr>
        <w:tabs>
          <w:tab w:val="left" w:pos="2565"/>
        </w:tabs>
        <w:spacing w:line="600" w:lineRule="exact"/>
        <w:ind w:firstLine="420" w:firstLineChars="200"/>
        <w:rPr>
          <w:rFonts w:hint="eastAsia"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779BAC81">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0DAB6498">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65BD6434">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w:t>
      </w:r>
      <w:r>
        <w:rPr>
          <w:rFonts w:hint="eastAsia" w:ascii="方正仿宋简体" w:hAnsi="方正仿宋简体" w:eastAsia="方正仿宋简体" w:cs="方正仿宋简体"/>
          <w:sz w:val="32"/>
          <w:szCs w:val="32"/>
          <w:lang w:eastAsia="zh-CN"/>
        </w:rPr>
        <w:t>审计风控部</w:t>
      </w:r>
      <w:r>
        <w:rPr>
          <w:rFonts w:hint="eastAsia" w:ascii="方正仿宋简体" w:hAnsi="方正仿宋简体" w:eastAsia="方正仿宋简体" w:cs="方正仿宋简体"/>
          <w:sz w:val="32"/>
          <w:szCs w:val="32"/>
        </w:rPr>
        <w:t>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14:paraId="4ABCD0C3">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03EB31EC">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14:paraId="18ADAB8B">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14:paraId="1EE1EC26">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4D56B4F4">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20AC4314">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1B2F95C7">
      <w:pPr>
        <w:tabs>
          <w:tab w:val="left" w:pos="2565"/>
        </w:tabs>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67DE992">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3B2EBACF">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5C33C3F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42E7B50C">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05BD319C">
      <w:pPr>
        <w:spacing w:line="600" w:lineRule="exact"/>
        <w:ind w:firstLine="640" w:firstLineChars="200"/>
        <w:rPr>
          <w:rFonts w:hint="eastAsia"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7E74A3C7">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14:paraId="012D8BB8">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6410B14F">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57C164E1">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6A277C0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0C28BDE6">
      <w:pPr>
        <w:spacing w:line="600" w:lineRule="exact"/>
        <w:ind w:left="560"/>
        <w:rPr>
          <w:rFonts w:hint="eastAsia"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458D0FDC">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53A5BB3">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488092EF">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9F8643D">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F8FD683">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C458EE8">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269A543D">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6BED149C">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8F2A9C3">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0873B621">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E74DCC4">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4E2FA128">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7583515F">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144900C5">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35F1464">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9148573">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3610D9F8">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1A668EDB">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1B04CFC2">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00CBF3B2">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0CD87239">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F2D199E">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621EA28A">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0C57145">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DBDE5A3">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F017FD7">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6DE9809">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14536676">
      <w:pPr>
        <w:tabs>
          <w:tab w:val="left" w:pos="851"/>
        </w:tabs>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17484DE5">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30422603">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637DF58E">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2EDBD7BD">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3C0278F1">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400F7005">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6AE4235">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78C1B45B">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7422B4D">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13EFE06">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00F878F">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17BD6986">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39D1772E">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2529954B">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180696AE">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39946BDB">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57F1F8D0">
      <w:pPr>
        <w:spacing w:line="600" w:lineRule="exact"/>
        <w:ind w:firstLine="675"/>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1039DAE7">
      <w:pPr>
        <w:spacing w:line="600" w:lineRule="exact"/>
        <w:ind w:firstLine="675"/>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11BA480F">
      <w:pPr>
        <w:spacing w:line="600" w:lineRule="exact"/>
        <w:ind w:firstLine="640" w:firstLineChars="200"/>
        <w:jc w:val="left"/>
        <w:rPr>
          <w:rFonts w:hint="eastAsia" w:ascii="方正仿宋简体" w:hAnsi="方正仿宋简体" w:eastAsia="方正仿宋简体" w:cs="方正仿宋简体"/>
          <w:color w:val="000000"/>
          <w:sz w:val="32"/>
          <w:szCs w:val="32"/>
        </w:rPr>
      </w:pPr>
    </w:p>
    <w:p w14:paraId="2C094580">
      <w:pPr>
        <w:pStyle w:val="14"/>
        <w:rPr>
          <w:rFonts w:hint="eastAsia" w:ascii="方正仿宋简体" w:hAnsi="方正仿宋简体" w:eastAsia="方正仿宋简体" w:cs="方正仿宋简体"/>
          <w:color w:val="000000"/>
          <w:szCs w:val="32"/>
        </w:rPr>
      </w:pPr>
    </w:p>
    <w:p w14:paraId="3305DE75">
      <w:pPr>
        <w:pStyle w:val="14"/>
        <w:rPr>
          <w:rFonts w:hint="eastAsia" w:ascii="方正仿宋简体" w:hAnsi="方正仿宋简体" w:eastAsia="方正仿宋简体" w:cs="方正仿宋简体"/>
          <w:color w:val="000000"/>
          <w:szCs w:val="32"/>
        </w:rPr>
      </w:pPr>
    </w:p>
    <w:p w14:paraId="4DB86DB1">
      <w:pPr>
        <w:pStyle w:val="14"/>
        <w:rPr>
          <w:rFonts w:hint="eastAsia" w:ascii="方正仿宋简体" w:hAnsi="方正仿宋简体" w:eastAsia="方正仿宋简体" w:cs="方正仿宋简体"/>
          <w:color w:val="000000"/>
          <w:szCs w:val="32"/>
        </w:rPr>
      </w:pPr>
    </w:p>
    <w:p w14:paraId="6FFDF779">
      <w:pPr>
        <w:pStyle w:val="14"/>
        <w:rPr>
          <w:rFonts w:hint="eastAsia" w:ascii="方正仿宋简体" w:hAnsi="方正仿宋简体" w:eastAsia="方正仿宋简体" w:cs="方正仿宋简体"/>
          <w:color w:val="000000"/>
          <w:szCs w:val="32"/>
        </w:rPr>
      </w:pPr>
    </w:p>
    <w:p w14:paraId="517D78CB">
      <w:pPr>
        <w:pStyle w:val="14"/>
        <w:rPr>
          <w:rFonts w:hint="eastAsia" w:ascii="方正仿宋简体" w:hAnsi="方正仿宋简体" w:eastAsia="方正仿宋简体" w:cs="方正仿宋简体"/>
          <w:color w:val="000000"/>
          <w:szCs w:val="32"/>
        </w:rPr>
      </w:pPr>
    </w:p>
    <w:p w14:paraId="131F99B2">
      <w:pPr>
        <w:pStyle w:val="14"/>
        <w:rPr>
          <w:rFonts w:hint="eastAsia" w:ascii="方正仿宋简体" w:hAnsi="方正仿宋简体" w:eastAsia="方正仿宋简体" w:cs="方正仿宋简体"/>
          <w:color w:val="000000"/>
          <w:szCs w:val="32"/>
        </w:rPr>
      </w:pPr>
    </w:p>
    <w:p w14:paraId="05430710">
      <w:pPr>
        <w:pStyle w:val="14"/>
        <w:rPr>
          <w:rFonts w:hint="eastAsia" w:ascii="方正仿宋简体" w:hAnsi="方正仿宋简体" w:eastAsia="方正仿宋简体" w:cs="方正仿宋简体"/>
          <w:color w:val="000000"/>
          <w:szCs w:val="32"/>
        </w:rPr>
      </w:pPr>
    </w:p>
    <w:p w14:paraId="62C1D186">
      <w:pPr>
        <w:pStyle w:val="4"/>
        <w:spacing w:line="440" w:lineRule="exact"/>
        <w:jc w:val="center"/>
        <w:rPr>
          <w:rFonts w:hint="eastAsia" w:ascii="黑体" w:hAnsi="宋体" w:eastAsia="黑体" w:cs="Times New Roman"/>
          <w:b w:val="0"/>
          <w:bCs/>
          <w:sz w:val="30"/>
          <w:szCs w:val="30"/>
        </w:rPr>
      </w:pPr>
      <w:r>
        <w:rPr>
          <w:rFonts w:hint="eastAsia" w:ascii="黑体" w:hAnsi="宋体" w:eastAsia="黑体" w:cs="Times New Roman"/>
          <w:b w:val="0"/>
          <w:bCs/>
          <w:sz w:val="30"/>
          <w:szCs w:val="30"/>
        </w:rPr>
        <w:t>具备履行合同所必需的</w:t>
      </w:r>
      <w:r>
        <w:rPr>
          <w:rFonts w:hint="eastAsia" w:ascii="黑体" w:hAnsi="宋体" w:eastAsia="黑体" w:cs="Times New Roman"/>
          <w:b w:val="0"/>
          <w:bCs/>
          <w:sz w:val="30"/>
          <w:szCs w:val="30"/>
          <w:lang w:eastAsia="zh-CN"/>
        </w:rPr>
        <w:t>设备和</w:t>
      </w:r>
      <w:r>
        <w:rPr>
          <w:rFonts w:hint="eastAsia" w:ascii="黑体" w:hAnsi="宋体" w:eastAsia="黑体" w:cs="Times New Roman"/>
          <w:b w:val="0"/>
          <w:bCs/>
          <w:sz w:val="30"/>
          <w:szCs w:val="30"/>
        </w:rPr>
        <w:t>专业技术能力的书面声明</w:t>
      </w:r>
    </w:p>
    <w:p w14:paraId="1C9A877C">
      <w:pPr>
        <w:spacing w:line="440" w:lineRule="exact"/>
        <w:ind w:firstLine="492"/>
        <w:rPr>
          <w:rFonts w:hint="eastAsia" w:ascii="宋体" w:hAnsi="宋体" w:eastAsia="宋体" w:cs="Times New Roman"/>
          <w:bCs/>
          <w:sz w:val="24"/>
          <w:szCs w:val="24"/>
        </w:rPr>
      </w:pPr>
      <w:r>
        <w:rPr>
          <w:rFonts w:hint="eastAsia" w:ascii="宋体" w:hAnsi="宋体" w:eastAsia="宋体" w:cs="Times New Roman"/>
          <w:bCs/>
          <w:sz w:val="24"/>
          <w:szCs w:val="24"/>
        </w:rPr>
        <w:t>我公司郑重声明：我公司</w:t>
      </w:r>
      <w:r>
        <w:rPr>
          <w:rFonts w:hint="eastAsia" w:ascii="宋体" w:hAnsi="宋体" w:eastAsia="宋体" w:cs="Times New Roman"/>
          <w:bCs/>
          <w:sz w:val="24"/>
          <w:szCs w:val="21"/>
        </w:rPr>
        <w:t>具备履行本项采购合同所必需</w:t>
      </w:r>
      <w:r>
        <w:rPr>
          <w:rFonts w:hint="eastAsia" w:ascii="宋体" w:hAnsi="宋体" w:eastAsia="宋体" w:cs="Times New Roman"/>
          <w:bCs/>
          <w:sz w:val="24"/>
          <w:szCs w:val="21"/>
          <w:lang w:eastAsia="zh-CN"/>
        </w:rPr>
        <w:t>的设备和</w:t>
      </w:r>
      <w:r>
        <w:rPr>
          <w:rFonts w:hint="eastAsia" w:ascii="宋体" w:hAnsi="宋体" w:eastAsia="宋体" w:cs="Times New Roman"/>
          <w:bCs/>
          <w:sz w:val="24"/>
          <w:szCs w:val="21"/>
        </w:rPr>
        <w:t>专业技术能力，为履行本项采购合同我公司</w:t>
      </w:r>
      <w:r>
        <w:rPr>
          <w:rFonts w:hint="eastAsia" w:ascii="宋体" w:hAnsi="宋体" w:eastAsia="宋体" w:cs="Times New Roman"/>
          <w:bCs/>
          <w:sz w:val="24"/>
          <w:szCs w:val="24"/>
        </w:rPr>
        <w:t>具备</w:t>
      </w:r>
      <w:r>
        <w:rPr>
          <w:rFonts w:hint="eastAsia" w:ascii="宋体" w:hAnsi="宋体" w:eastAsia="宋体" w:cs="Times New Roman"/>
          <w:bCs/>
          <w:sz w:val="24"/>
          <w:szCs w:val="21"/>
        </w:rPr>
        <w:t>如下主要</w:t>
      </w:r>
      <w:r>
        <w:rPr>
          <w:rFonts w:hint="eastAsia" w:ascii="宋体" w:hAnsi="宋体" w:eastAsia="宋体" w:cs="Times New Roman"/>
          <w:bCs/>
          <w:sz w:val="24"/>
          <w:szCs w:val="21"/>
          <w:lang w:eastAsia="zh-CN"/>
        </w:rPr>
        <w:t>设备</w:t>
      </w:r>
      <w:r>
        <w:rPr>
          <w:rFonts w:hint="eastAsia" w:ascii="宋体" w:hAnsi="宋体" w:eastAsia="宋体" w:cs="Times New Roman"/>
          <w:bCs/>
          <w:sz w:val="24"/>
          <w:szCs w:val="21"/>
        </w:rPr>
        <w:t>专业技术能力：</w:t>
      </w:r>
    </w:p>
    <w:p w14:paraId="09CE4319">
      <w:pPr>
        <w:spacing w:line="440" w:lineRule="exact"/>
        <w:ind w:firstLine="492"/>
        <w:rPr>
          <w:rFonts w:hint="eastAsia" w:ascii="宋体" w:hAnsi="宋体" w:eastAsia="宋体" w:cs="Times New Roman"/>
          <w:bCs/>
          <w:sz w:val="24"/>
          <w:szCs w:val="24"/>
        </w:rPr>
      </w:pPr>
      <w:r>
        <w:rPr>
          <w:rFonts w:hint="eastAsia" w:ascii="宋体" w:hAnsi="宋体" w:eastAsia="宋体" w:cs="Times New Roman"/>
          <w:bCs/>
          <w:sz w:val="24"/>
          <w:szCs w:val="21"/>
        </w:rPr>
        <w:t>主要专业技术能力有：   。</w:t>
      </w:r>
    </w:p>
    <w:p w14:paraId="354C7012">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57DA7FB0">
      <w:pPr>
        <w:pStyle w:val="4"/>
        <w:spacing w:line="440" w:lineRule="exact"/>
        <w:jc w:val="center"/>
        <w:rPr>
          <w:rFonts w:hint="eastAsia" w:ascii="宋体" w:hAnsi="宋体" w:cs="Times New Roman"/>
          <w:b w:val="0"/>
          <w:bCs/>
          <w:sz w:val="24"/>
          <w:szCs w:val="21"/>
        </w:rPr>
      </w:pPr>
    </w:p>
    <w:p w14:paraId="4FE549F6">
      <w:pPr>
        <w:pStyle w:val="4"/>
        <w:spacing w:line="440" w:lineRule="exact"/>
        <w:jc w:val="center"/>
        <w:rPr>
          <w:rFonts w:hint="eastAsia" w:ascii="黑体" w:hAnsi="宋体" w:eastAsia="黑体" w:cs="Times New Roman"/>
          <w:b w:val="0"/>
          <w:bCs/>
          <w:sz w:val="36"/>
          <w:szCs w:val="36"/>
        </w:rPr>
      </w:pPr>
      <w:r>
        <w:rPr>
          <w:rFonts w:ascii="宋体" w:hAnsi="宋体" w:cs="Times New Roman"/>
          <w:bCs/>
          <w:szCs w:val="21"/>
        </w:rPr>
        <w:br w:type="page"/>
      </w:r>
      <w:r>
        <w:rPr>
          <w:rFonts w:hint="eastAsia" w:ascii="黑体" w:hAnsi="宋体" w:eastAsia="黑体" w:cs="Times New Roman"/>
          <w:b w:val="0"/>
          <w:bCs/>
          <w:sz w:val="36"/>
          <w:szCs w:val="36"/>
        </w:rPr>
        <w:t>法人授权书</w:t>
      </w:r>
    </w:p>
    <w:p w14:paraId="1F5979AB">
      <w:pPr>
        <w:pStyle w:val="5"/>
        <w:rPr>
          <w:rFonts w:hint="eastAsia" w:ascii="Times New Roman" w:hAnsi="Times New Roman" w:cs="Times New Roman"/>
        </w:rPr>
      </w:pPr>
    </w:p>
    <w:p w14:paraId="15831E30">
      <w:pPr>
        <w:pStyle w:val="21"/>
        <w:spacing w:line="240" w:lineRule="auto"/>
        <w:ind w:firstLine="420" w:firstLineChars="15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本授权书声明：____________（供应商名称）授权________________（被授权人的姓名）为我方</w:t>
      </w:r>
      <w:r>
        <w:rPr>
          <w:rFonts w:hint="eastAsia" w:ascii="Times New Roman" w:hAnsi="Times New Roman" w:cs="Times New Roman"/>
          <w:color w:val="auto"/>
          <w:sz w:val="28"/>
          <w:szCs w:val="28"/>
          <w:u w:val="none"/>
        </w:rPr>
        <w:t>就</w:t>
      </w:r>
      <w:r>
        <w:rPr>
          <w:rFonts w:hint="eastAsia" w:cs="Times New Roman"/>
          <w:color w:val="auto"/>
          <w:sz w:val="28"/>
          <w:szCs w:val="28"/>
          <w:u w:val="none"/>
          <w:lang w:eastAsia="zh-CN"/>
        </w:rPr>
        <w:t>　　　　　　</w:t>
      </w:r>
      <w:r>
        <w:rPr>
          <w:rFonts w:hint="eastAsia" w:ascii="仿宋" w:hAnsi="仿宋" w:eastAsia="仿宋" w:cs="仿宋"/>
          <w:sz w:val="28"/>
          <w:szCs w:val="28"/>
          <w:u w:val="single"/>
          <w:lang w:val="zh-CN"/>
        </w:rPr>
        <w:t>（项目编号：　　　）</w:t>
      </w:r>
      <w:r>
        <w:rPr>
          <w:rFonts w:hint="eastAsia" w:ascii="Times New Roman" w:hAnsi="Times New Roman" w:cs="Times New Roman"/>
          <w:color w:val="auto"/>
          <w:sz w:val="28"/>
          <w:szCs w:val="28"/>
        </w:rPr>
        <w:t>项目采购活动的合法代理人，以本公司名义全权处理一切与该项目采购有关的事务。</w:t>
      </w:r>
    </w:p>
    <w:p w14:paraId="6374BB36">
      <w:pPr>
        <w:pStyle w:val="21"/>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本授权书于______年____月____日起生效，特此声明。</w:t>
      </w:r>
    </w:p>
    <w:p w14:paraId="5B0A5344">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代理人（被授权人）签字：_______________________</w:t>
      </w:r>
    </w:p>
    <w:p w14:paraId="3B7CCB26">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身份证号码：</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5DF4E201">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联系电话：（手机）</w:t>
      </w:r>
      <w:r>
        <w:rPr>
          <w:rFonts w:hint="eastAsia"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rPr>
        <w:t xml:space="preserve">            </w:t>
      </w:r>
    </w:p>
    <w:p w14:paraId="3577E58B">
      <w:pPr>
        <w:pStyle w:val="21"/>
        <w:spacing w:line="240" w:lineRule="auto"/>
        <w:ind w:firstLine="560" w:firstLineChars="200"/>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单位名称：_____________________________________</w:t>
      </w:r>
    </w:p>
    <w:p w14:paraId="2B4AE97C">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i/>
          <w:color w:val="auto"/>
          <w:sz w:val="28"/>
          <w:szCs w:val="28"/>
        </w:rPr>
        <w:t xml:space="preserve">    </w:t>
      </w:r>
      <w:r>
        <w:rPr>
          <w:rFonts w:hint="eastAsia" w:ascii="Times New Roman" w:hAnsi="Times New Roman" w:cs="Times New Roman"/>
          <w:color w:val="auto"/>
          <w:sz w:val="28"/>
          <w:szCs w:val="28"/>
        </w:rPr>
        <w:t>授权单位盖章：_________________________________</w:t>
      </w:r>
    </w:p>
    <w:p w14:paraId="3696F778">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地址： </w:t>
      </w:r>
      <w:r>
        <w:rPr>
          <w:rFonts w:hint="eastAsia" w:ascii="Times New Roman" w:hAnsi="Times New Roman" w:cs="Times New Roman"/>
          <w:color w:val="auto"/>
          <w:sz w:val="28"/>
          <w:szCs w:val="28"/>
          <w:u w:val="single"/>
        </w:rPr>
        <w:t xml:space="preserve">                                        </w:t>
      </w:r>
    </w:p>
    <w:p w14:paraId="7D5E4215">
      <w:pPr>
        <w:pStyle w:val="21"/>
        <w:spacing w:line="240" w:lineRule="auto"/>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日期：   年   月   日</w:t>
      </w:r>
    </w:p>
    <w:p w14:paraId="5BEA79D1">
      <w:pPr>
        <w:pStyle w:val="21"/>
        <w:spacing w:line="440" w:lineRule="exac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 xml:space="preserve">                </w:t>
      </w:r>
      <w:bookmarkStart w:id="0" w:name="_Hlt26955070"/>
      <w:bookmarkEnd w:id="0"/>
      <w:bookmarkStart w:id="1" w:name="_格式3__银行出具的资信证明"/>
      <w:bookmarkEnd w:id="1"/>
      <w:bookmarkStart w:id="2" w:name="_Hlt26671380"/>
      <w:bookmarkEnd w:id="2"/>
    </w:p>
    <w:p w14:paraId="2A1CA847">
      <w:pPr>
        <w:pStyle w:val="5"/>
        <w:spacing w:line="440" w:lineRule="exact"/>
        <w:rPr>
          <w:rFonts w:hint="eastAsia" w:ascii="Times New Roman" w:hAnsi="Times New Roman" w:cs="Times New Roman"/>
        </w:rPr>
      </w:pPr>
    </w:p>
    <w:p w14:paraId="395F6CC6">
      <w:pPr>
        <w:pStyle w:val="5"/>
        <w:spacing w:line="440" w:lineRule="exact"/>
        <w:rPr>
          <w:rFonts w:hint="eastAsia" w:ascii="Times New Roman" w:hAnsi="Times New Roman" w:cs="Times New Roman"/>
        </w:rPr>
      </w:pPr>
    </w:p>
    <w:p w14:paraId="5EF60448">
      <w:pPr>
        <w:pStyle w:val="4"/>
        <w:spacing w:line="440" w:lineRule="exact"/>
        <w:jc w:val="center"/>
        <w:rPr>
          <w:rFonts w:hint="eastAsia" w:ascii="黑体" w:hAnsi="宋体" w:eastAsia="黑体" w:cs="Times New Roman"/>
          <w:sz w:val="30"/>
          <w:szCs w:val="30"/>
        </w:rPr>
      </w:pPr>
      <w:r>
        <w:rPr>
          <w:rFonts w:ascii="宋体" w:hAnsi="宋体" w:cs="Times New Roman"/>
          <w:bCs/>
          <w:szCs w:val="21"/>
        </w:rPr>
        <w:br w:type="page"/>
      </w:r>
      <w:r>
        <w:rPr>
          <w:rFonts w:hint="eastAsia" w:ascii="黑体" w:hAnsi="宋体" w:eastAsia="黑体" w:cs="Times New Roman"/>
          <w:b w:val="0"/>
          <w:bCs/>
          <w:sz w:val="30"/>
          <w:szCs w:val="30"/>
        </w:rPr>
        <w:t>参加采购活动前 3 年内在经营活动中没有重大违法记录的书面声明</w:t>
      </w:r>
    </w:p>
    <w:p w14:paraId="6AB459D4">
      <w:pPr>
        <w:spacing w:line="440" w:lineRule="exact"/>
        <w:rPr>
          <w:rFonts w:hint="eastAsia" w:ascii="宋体" w:hAnsi="宋体" w:eastAsia="宋体" w:cs="Times New Roman"/>
          <w:b/>
          <w:bCs/>
          <w:sz w:val="44"/>
          <w:szCs w:val="44"/>
        </w:rPr>
      </w:pPr>
      <w:r>
        <w:rPr>
          <w:rFonts w:hint="eastAsia" w:ascii="宋体" w:hAnsi="宋体" w:eastAsia="宋体" w:cs="Times New Roman"/>
          <w:b/>
          <w:bCs/>
          <w:sz w:val="24"/>
          <w:szCs w:val="24"/>
        </w:rPr>
        <w:t xml:space="preserve">                       </w:t>
      </w:r>
      <w:r>
        <w:rPr>
          <w:rFonts w:hint="eastAsia" w:ascii="宋体" w:hAnsi="宋体" w:eastAsia="宋体" w:cs="Times New Roman"/>
          <w:b/>
          <w:bCs/>
          <w:sz w:val="44"/>
          <w:szCs w:val="44"/>
        </w:rPr>
        <w:t xml:space="preserve">   </w:t>
      </w:r>
    </w:p>
    <w:p w14:paraId="51C1B690">
      <w:pPr>
        <w:spacing w:line="440" w:lineRule="exact"/>
        <w:rPr>
          <w:rFonts w:hint="eastAsia" w:ascii="宋体" w:hAnsi="宋体" w:eastAsia="宋体" w:cs="Times New Roman"/>
          <w:b/>
          <w:bCs/>
          <w:sz w:val="44"/>
          <w:szCs w:val="44"/>
        </w:rPr>
      </w:pPr>
      <w:r>
        <w:rPr>
          <w:rFonts w:hint="eastAsia" w:ascii="宋体" w:hAnsi="宋体" w:eastAsia="宋体" w:cs="Times New Roman"/>
          <w:b/>
          <w:bCs/>
          <w:sz w:val="44"/>
          <w:szCs w:val="44"/>
        </w:rPr>
        <w:t xml:space="preserve">                   声  明</w:t>
      </w:r>
    </w:p>
    <w:p w14:paraId="0A0BA844">
      <w:pPr>
        <w:spacing w:line="440" w:lineRule="exact"/>
        <w:rPr>
          <w:rFonts w:hint="eastAsia" w:ascii="宋体" w:hAnsi="宋体" w:eastAsia="宋体" w:cs="Times New Roman"/>
          <w:bCs/>
          <w:sz w:val="28"/>
          <w:szCs w:val="28"/>
        </w:rPr>
      </w:pPr>
      <w:r>
        <w:rPr>
          <w:rFonts w:hint="eastAsia" w:ascii="宋体" w:hAnsi="宋体" w:eastAsia="宋体" w:cs="Times New Roman"/>
          <w:b/>
          <w:bCs/>
          <w:sz w:val="24"/>
          <w:szCs w:val="24"/>
        </w:rPr>
        <w:t xml:space="preserve">    </w:t>
      </w:r>
      <w:r>
        <w:rPr>
          <w:rFonts w:hint="eastAsia" w:ascii="宋体" w:hAnsi="宋体" w:eastAsia="宋体" w:cs="Times New Roman"/>
          <w:bCs/>
          <w:sz w:val="28"/>
          <w:szCs w:val="28"/>
        </w:rPr>
        <w:t>我单位郑重声明：参加本次采购活动前 3 年内，我单位在经营活动中没有因违法经营受到刑事处罚或者责令停产停业、吊销许可证或者执照、较大数额罚款等行政处罚。</w:t>
      </w:r>
    </w:p>
    <w:p w14:paraId="76371678">
      <w:pPr>
        <w:spacing w:line="440" w:lineRule="exact"/>
        <w:rPr>
          <w:rFonts w:hint="eastAsia" w:ascii="宋体" w:hAnsi="宋体" w:eastAsia="宋体" w:cs="Times New Roman"/>
          <w:bCs/>
          <w:sz w:val="24"/>
          <w:szCs w:val="24"/>
        </w:rPr>
      </w:pPr>
      <w:r>
        <w:rPr>
          <w:rFonts w:hint="eastAsia" w:ascii="宋体" w:hAnsi="宋体" w:eastAsia="宋体" w:cs="Times New Roman"/>
          <w:bCs/>
          <w:sz w:val="24"/>
          <w:szCs w:val="24"/>
        </w:rPr>
        <w:t xml:space="preserve">                                      </w:t>
      </w:r>
    </w:p>
    <w:p w14:paraId="6AC34E05">
      <w:pPr>
        <w:spacing w:line="440" w:lineRule="exact"/>
        <w:rPr>
          <w:rFonts w:hint="eastAsia" w:ascii="宋体" w:hAnsi="宋体" w:eastAsia="宋体" w:cs="Times New Roman"/>
          <w:bCs/>
          <w:sz w:val="24"/>
          <w:szCs w:val="24"/>
        </w:rPr>
      </w:pPr>
    </w:p>
    <w:p w14:paraId="774E2A36">
      <w:pPr>
        <w:spacing w:line="440" w:lineRule="exact"/>
        <w:rPr>
          <w:rFonts w:hint="eastAsia" w:ascii="宋体" w:hAnsi="宋体" w:eastAsia="宋体" w:cs="Times New Roman"/>
          <w:bCs/>
          <w:sz w:val="24"/>
          <w:szCs w:val="24"/>
        </w:rPr>
      </w:pPr>
    </w:p>
    <w:p w14:paraId="34B262F8">
      <w:pPr>
        <w:pStyle w:val="4"/>
        <w:spacing w:line="440" w:lineRule="exact"/>
        <w:jc w:val="center"/>
        <w:rPr>
          <w:rFonts w:hint="eastAsia" w:ascii="宋体" w:hAnsi="宋体" w:cs="Times New Roman"/>
          <w:b w:val="0"/>
          <w:bCs/>
          <w:sz w:val="24"/>
          <w:szCs w:val="21"/>
        </w:rPr>
      </w:pPr>
    </w:p>
    <w:p w14:paraId="5041FF3B">
      <w:pPr>
        <w:pStyle w:val="14"/>
        <w:ind w:left="0"/>
        <w:rPr>
          <w:rFonts w:hint="eastAsia" w:ascii="方正仿宋简体" w:hAnsi="方正仿宋简体" w:eastAsia="方正仿宋简体" w:cs="方正仿宋简体"/>
          <w:color w:val="000000"/>
          <w:szCs w:val="32"/>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F13652-0AFB-4A0F-81E9-7827D6470C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D9074FDC-8600-4AD0-914E-D9F6646BC26C}"/>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3" w:fontKey="{ACE200BA-4E4D-40F1-AE03-0C4FB2496FD9}"/>
  </w:font>
  <w:font w:name="方正楷体_GBK">
    <w:panose1 w:val="03000509000000000000"/>
    <w:charset w:val="86"/>
    <w:family w:val="script"/>
    <w:pitch w:val="default"/>
    <w:sig w:usb0="00000001" w:usb1="080E0000" w:usb2="00000000" w:usb3="00000000" w:csb0="00040000" w:csb1="00000000"/>
    <w:embedRegular r:id="rId4" w:fontKey="{2E676C3B-D952-4B0B-AB42-10C3EFAB61EA}"/>
  </w:font>
  <w:font w:name="仿宋">
    <w:panose1 w:val="02010609060101010101"/>
    <w:charset w:val="86"/>
    <w:family w:val="modern"/>
    <w:pitch w:val="default"/>
    <w:sig w:usb0="800002BF" w:usb1="38CF7CFA" w:usb2="00000016" w:usb3="00000000" w:csb0="00040001" w:csb1="00000000"/>
    <w:embedRegular r:id="rId5" w:fontKey="{4E1520DE-8BED-4812-91B3-DD2F3ADD8324}"/>
  </w:font>
  <w:font w:name="方正仿宋_GBK">
    <w:panose1 w:val="03000509000000000000"/>
    <w:charset w:val="86"/>
    <w:family w:val="script"/>
    <w:pitch w:val="default"/>
    <w:sig w:usb0="00000001" w:usb1="080E0000" w:usb2="00000000" w:usb3="00000000" w:csb0="00040000" w:csb1="00000000"/>
    <w:embedRegular r:id="rId6" w:fontKey="{875E17E2-F367-408D-9193-7CD9451A7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A6DF">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B8A6DF4">
                          <w:pPr>
                            <w:pStyle w:val="10"/>
                            <w:jc w:val="center"/>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t2k8IskBAACdAwAADgAAAAAAAAABACAAAAAfAQAAZHJzL2Uyb0Rv&#10;Yy54bWxQSwUGAAAAAAYABgBZAQAAWgUAAAAA&#10;">
              <v:fill on="f" focussize="0,0"/>
              <v:stroke on="f"/>
              <v:imagedata o:title=""/>
              <o:lock v:ext="edit" aspectratio="f"/>
              <v:textbox inset="0mm,0mm,0mm,0mm" style="mso-fit-shape-to-text:t;">
                <w:txbxContent>
                  <w:p w14:paraId="7B8A6DF4">
                    <w:pPr>
                      <w:pStyle w:val="10"/>
                      <w:jc w:val="center"/>
                    </w:pPr>
                    <w:r>
                      <w:fldChar w:fldCharType="begin"/>
                    </w:r>
                    <w:r>
                      <w:instrText xml:space="preserve"> PAGE  \* MERGEFORMAT </w:instrText>
                    </w:r>
                    <w:r>
                      <w:fldChar w:fldCharType="separate"/>
                    </w:r>
                    <w:r>
                      <w:t>10</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F9C6D">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E7F01"/>
    <w:multiLevelType w:val="singleLevel"/>
    <w:tmpl w:val="EF8E7F01"/>
    <w:lvl w:ilvl="0" w:tentative="0">
      <w:start w:val="2"/>
      <w:numFmt w:val="chineseCounting"/>
      <w:suff w:val="nothing"/>
      <w:lvlText w:val="（%1）"/>
      <w:lvlJc w:val="left"/>
      <w:rPr>
        <w:rFonts w:hint="eastAsia"/>
      </w:rPr>
    </w:lvl>
  </w:abstractNum>
  <w:abstractNum w:abstractNumId="1">
    <w:nsid w:val="34954423"/>
    <w:multiLevelType w:val="singleLevel"/>
    <w:tmpl w:val="34954423"/>
    <w:lvl w:ilvl="0" w:tentative="0">
      <w:start w:val="3"/>
      <w:numFmt w:val="chineseCounting"/>
      <w:suff w:val="nothing"/>
      <w:lvlText w:val="%1、"/>
      <w:lvlJc w:val="left"/>
      <w:rPr>
        <w:rFonts w:hint="eastAsia"/>
      </w:rPr>
    </w:lvl>
  </w:abstractNum>
  <w:abstractNum w:abstractNumId="2">
    <w:nsid w:val="58613EF7"/>
    <w:multiLevelType w:val="singleLevel"/>
    <w:tmpl w:val="58613EF7"/>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ThjNjg2YjgxMzJjYThhNDQ5ZTZmNGI1ZGM0ZDkifQ=="/>
  </w:docVars>
  <w:rsids>
    <w:rsidRoot w:val="359E47FF"/>
    <w:rsid w:val="00005294"/>
    <w:rsid w:val="0001627C"/>
    <w:rsid w:val="00026764"/>
    <w:rsid w:val="00030F87"/>
    <w:rsid w:val="00032D31"/>
    <w:rsid w:val="000351EA"/>
    <w:rsid w:val="00057C99"/>
    <w:rsid w:val="00067CAE"/>
    <w:rsid w:val="00077A9F"/>
    <w:rsid w:val="000925F2"/>
    <w:rsid w:val="00095178"/>
    <w:rsid w:val="000A22DB"/>
    <w:rsid w:val="000A52C4"/>
    <w:rsid w:val="000B2CC0"/>
    <w:rsid w:val="000C1845"/>
    <w:rsid w:val="000C7C6D"/>
    <w:rsid w:val="000D1071"/>
    <w:rsid w:val="000D2928"/>
    <w:rsid w:val="000D6A23"/>
    <w:rsid w:val="0011249C"/>
    <w:rsid w:val="001151EF"/>
    <w:rsid w:val="001260B7"/>
    <w:rsid w:val="00133609"/>
    <w:rsid w:val="001407DF"/>
    <w:rsid w:val="00141C24"/>
    <w:rsid w:val="00146DC3"/>
    <w:rsid w:val="001567EF"/>
    <w:rsid w:val="00160290"/>
    <w:rsid w:val="0016512D"/>
    <w:rsid w:val="00166793"/>
    <w:rsid w:val="00167F9A"/>
    <w:rsid w:val="0018614D"/>
    <w:rsid w:val="0018751D"/>
    <w:rsid w:val="00191235"/>
    <w:rsid w:val="00193418"/>
    <w:rsid w:val="00195466"/>
    <w:rsid w:val="00196596"/>
    <w:rsid w:val="001A6BFB"/>
    <w:rsid w:val="001A7FE6"/>
    <w:rsid w:val="001B39AC"/>
    <w:rsid w:val="001C594F"/>
    <w:rsid w:val="001D6EA0"/>
    <w:rsid w:val="001E1A64"/>
    <w:rsid w:val="001E1E85"/>
    <w:rsid w:val="001E3901"/>
    <w:rsid w:val="001F16BE"/>
    <w:rsid w:val="00202BC4"/>
    <w:rsid w:val="00210C67"/>
    <w:rsid w:val="00212685"/>
    <w:rsid w:val="002133E5"/>
    <w:rsid w:val="00216EFC"/>
    <w:rsid w:val="00222297"/>
    <w:rsid w:val="002252DF"/>
    <w:rsid w:val="002526F9"/>
    <w:rsid w:val="00255882"/>
    <w:rsid w:val="002669A6"/>
    <w:rsid w:val="00276854"/>
    <w:rsid w:val="002B7223"/>
    <w:rsid w:val="002C5135"/>
    <w:rsid w:val="002C6C7B"/>
    <w:rsid w:val="002D002E"/>
    <w:rsid w:val="002D5553"/>
    <w:rsid w:val="002E6D83"/>
    <w:rsid w:val="002F66BD"/>
    <w:rsid w:val="0030433E"/>
    <w:rsid w:val="003054F4"/>
    <w:rsid w:val="00331F42"/>
    <w:rsid w:val="00355E41"/>
    <w:rsid w:val="003577A6"/>
    <w:rsid w:val="003603BB"/>
    <w:rsid w:val="00373228"/>
    <w:rsid w:val="003732C8"/>
    <w:rsid w:val="003832D4"/>
    <w:rsid w:val="003A3488"/>
    <w:rsid w:val="003B1AC5"/>
    <w:rsid w:val="003B5236"/>
    <w:rsid w:val="003C384A"/>
    <w:rsid w:val="00413897"/>
    <w:rsid w:val="0042000D"/>
    <w:rsid w:val="004402B7"/>
    <w:rsid w:val="00440AEF"/>
    <w:rsid w:val="00451D84"/>
    <w:rsid w:val="00466243"/>
    <w:rsid w:val="00467551"/>
    <w:rsid w:val="004800B6"/>
    <w:rsid w:val="00480EC9"/>
    <w:rsid w:val="00481274"/>
    <w:rsid w:val="004875EB"/>
    <w:rsid w:val="004975D5"/>
    <w:rsid w:val="004A55A4"/>
    <w:rsid w:val="004B7403"/>
    <w:rsid w:val="004C1280"/>
    <w:rsid w:val="004C289D"/>
    <w:rsid w:val="004D143C"/>
    <w:rsid w:val="004D396E"/>
    <w:rsid w:val="004E2241"/>
    <w:rsid w:val="004E2D2B"/>
    <w:rsid w:val="004E42D1"/>
    <w:rsid w:val="004F1563"/>
    <w:rsid w:val="004F510D"/>
    <w:rsid w:val="004F5E27"/>
    <w:rsid w:val="00512492"/>
    <w:rsid w:val="00512799"/>
    <w:rsid w:val="005420CC"/>
    <w:rsid w:val="005456F4"/>
    <w:rsid w:val="005552B9"/>
    <w:rsid w:val="0056365C"/>
    <w:rsid w:val="00564681"/>
    <w:rsid w:val="005648E7"/>
    <w:rsid w:val="00566E6A"/>
    <w:rsid w:val="00596B55"/>
    <w:rsid w:val="005B0D14"/>
    <w:rsid w:val="005C0D5F"/>
    <w:rsid w:val="005D295A"/>
    <w:rsid w:val="005D58EA"/>
    <w:rsid w:val="005D7E15"/>
    <w:rsid w:val="005E6435"/>
    <w:rsid w:val="005F1553"/>
    <w:rsid w:val="005F44D3"/>
    <w:rsid w:val="006065C6"/>
    <w:rsid w:val="0061243E"/>
    <w:rsid w:val="00612A8F"/>
    <w:rsid w:val="00636E37"/>
    <w:rsid w:val="006371C3"/>
    <w:rsid w:val="00640D06"/>
    <w:rsid w:val="00652DCF"/>
    <w:rsid w:val="00671CA0"/>
    <w:rsid w:val="0067474A"/>
    <w:rsid w:val="006835A9"/>
    <w:rsid w:val="006A6237"/>
    <w:rsid w:val="006B0304"/>
    <w:rsid w:val="006C58BF"/>
    <w:rsid w:val="006D00BD"/>
    <w:rsid w:val="006D1990"/>
    <w:rsid w:val="006D2884"/>
    <w:rsid w:val="006D3CEC"/>
    <w:rsid w:val="006E3542"/>
    <w:rsid w:val="006F72F3"/>
    <w:rsid w:val="007060E4"/>
    <w:rsid w:val="00706CF2"/>
    <w:rsid w:val="00710E39"/>
    <w:rsid w:val="00714B4B"/>
    <w:rsid w:val="007156FA"/>
    <w:rsid w:val="007254B5"/>
    <w:rsid w:val="00727FAC"/>
    <w:rsid w:val="007311ED"/>
    <w:rsid w:val="00733DC2"/>
    <w:rsid w:val="00734700"/>
    <w:rsid w:val="00753CD1"/>
    <w:rsid w:val="00760321"/>
    <w:rsid w:val="00762D86"/>
    <w:rsid w:val="007802BC"/>
    <w:rsid w:val="00783DA7"/>
    <w:rsid w:val="007875CD"/>
    <w:rsid w:val="007A4F54"/>
    <w:rsid w:val="007A6C0E"/>
    <w:rsid w:val="007D35D4"/>
    <w:rsid w:val="007D46E2"/>
    <w:rsid w:val="007D630F"/>
    <w:rsid w:val="007E0934"/>
    <w:rsid w:val="007E1731"/>
    <w:rsid w:val="007E6E47"/>
    <w:rsid w:val="007F1036"/>
    <w:rsid w:val="00814267"/>
    <w:rsid w:val="008146B7"/>
    <w:rsid w:val="00842B41"/>
    <w:rsid w:val="00854207"/>
    <w:rsid w:val="00856599"/>
    <w:rsid w:val="008817A0"/>
    <w:rsid w:val="00882A3F"/>
    <w:rsid w:val="00892729"/>
    <w:rsid w:val="008C785B"/>
    <w:rsid w:val="008D2F65"/>
    <w:rsid w:val="008D5377"/>
    <w:rsid w:val="008D5B95"/>
    <w:rsid w:val="008E35F9"/>
    <w:rsid w:val="0091028A"/>
    <w:rsid w:val="00910738"/>
    <w:rsid w:val="009110A1"/>
    <w:rsid w:val="00913A5A"/>
    <w:rsid w:val="00922C75"/>
    <w:rsid w:val="009332EC"/>
    <w:rsid w:val="0093613E"/>
    <w:rsid w:val="009622C4"/>
    <w:rsid w:val="0096440D"/>
    <w:rsid w:val="0097036F"/>
    <w:rsid w:val="00975ECA"/>
    <w:rsid w:val="009A5876"/>
    <w:rsid w:val="009B6AAA"/>
    <w:rsid w:val="009D1883"/>
    <w:rsid w:val="00A01F71"/>
    <w:rsid w:val="00A44505"/>
    <w:rsid w:val="00A52394"/>
    <w:rsid w:val="00A560E4"/>
    <w:rsid w:val="00A61ED7"/>
    <w:rsid w:val="00A63D7F"/>
    <w:rsid w:val="00A7381A"/>
    <w:rsid w:val="00A933C3"/>
    <w:rsid w:val="00A9625E"/>
    <w:rsid w:val="00AB6095"/>
    <w:rsid w:val="00AB69C0"/>
    <w:rsid w:val="00AC15BA"/>
    <w:rsid w:val="00AC27B1"/>
    <w:rsid w:val="00AC569D"/>
    <w:rsid w:val="00AD0D66"/>
    <w:rsid w:val="00AD6637"/>
    <w:rsid w:val="00AE2E36"/>
    <w:rsid w:val="00AE3E53"/>
    <w:rsid w:val="00AE6D07"/>
    <w:rsid w:val="00B00DC4"/>
    <w:rsid w:val="00B122E3"/>
    <w:rsid w:val="00B131EA"/>
    <w:rsid w:val="00B23350"/>
    <w:rsid w:val="00B24223"/>
    <w:rsid w:val="00B246F7"/>
    <w:rsid w:val="00B24C36"/>
    <w:rsid w:val="00B323D0"/>
    <w:rsid w:val="00B33D1E"/>
    <w:rsid w:val="00B353E5"/>
    <w:rsid w:val="00B3752D"/>
    <w:rsid w:val="00B51C96"/>
    <w:rsid w:val="00B61B55"/>
    <w:rsid w:val="00B6536D"/>
    <w:rsid w:val="00B65B48"/>
    <w:rsid w:val="00B74619"/>
    <w:rsid w:val="00B74AA5"/>
    <w:rsid w:val="00B80978"/>
    <w:rsid w:val="00B82CED"/>
    <w:rsid w:val="00B847A0"/>
    <w:rsid w:val="00BB46B0"/>
    <w:rsid w:val="00BD78FB"/>
    <w:rsid w:val="00BD7A8E"/>
    <w:rsid w:val="00BE040F"/>
    <w:rsid w:val="00BF2809"/>
    <w:rsid w:val="00BF7169"/>
    <w:rsid w:val="00BF7812"/>
    <w:rsid w:val="00C258E8"/>
    <w:rsid w:val="00C334A0"/>
    <w:rsid w:val="00C56465"/>
    <w:rsid w:val="00C66559"/>
    <w:rsid w:val="00C70736"/>
    <w:rsid w:val="00C97E7F"/>
    <w:rsid w:val="00CA1A6B"/>
    <w:rsid w:val="00CE690C"/>
    <w:rsid w:val="00CF68E8"/>
    <w:rsid w:val="00CF7566"/>
    <w:rsid w:val="00D00169"/>
    <w:rsid w:val="00D004E3"/>
    <w:rsid w:val="00D0437B"/>
    <w:rsid w:val="00D05227"/>
    <w:rsid w:val="00D15D2B"/>
    <w:rsid w:val="00D21731"/>
    <w:rsid w:val="00D24639"/>
    <w:rsid w:val="00D32CC0"/>
    <w:rsid w:val="00D54473"/>
    <w:rsid w:val="00D544FC"/>
    <w:rsid w:val="00D646AD"/>
    <w:rsid w:val="00D66067"/>
    <w:rsid w:val="00D66B42"/>
    <w:rsid w:val="00D67885"/>
    <w:rsid w:val="00D91698"/>
    <w:rsid w:val="00D91979"/>
    <w:rsid w:val="00DD194E"/>
    <w:rsid w:val="00DD3FF4"/>
    <w:rsid w:val="00DD7007"/>
    <w:rsid w:val="00DE6A85"/>
    <w:rsid w:val="00DF0754"/>
    <w:rsid w:val="00DF312C"/>
    <w:rsid w:val="00E175E9"/>
    <w:rsid w:val="00E21B80"/>
    <w:rsid w:val="00E367A0"/>
    <w:rsid w:val="00E45A9C"/>
    <w:rsid w:val="00E53777"/>
    <w:rsid w:val="00E56DD0"/>
    <w:rsid w:val="00E661F1"/>
    <w:rsid w:val="00E7281E"/>
    <w:rsid w:val="00E74639"/>
    <w:rsid w:val="00E8682E"/>
    <w:rsid w:val="00E9268A"/>
    <w:rsid w:val="00E94225"/>
    <w:rsid w:val="00E9659A"/>
    <w:rsid w:val="00E97E37"/>
    <w:rsid w:val="00EB37F0"/>
    <w:rsid w:val="00EF0A40"/>
    <w:rsid w:val="00F01F0F"/>
    <w:rsid w:val="00F132DA"/>
    <w:rsid w:val="00F16E4B"/>
    <w:rsid w:val="00F32DB5"/>
    <w:rsid w:val="00F36FB5"/>
    <w:rsid w:val="00F407C7"/>
    <w:rsid w:val="00F45B42"/>
    <w:rsid w:val="00F516DE"/>
    <w:rsid w:val="00F57ED9"/>
    <w:rsid w:val="00F83C66"/>
    <w:rsid w:val="00F8596E"/>
    <w:rsid w:val="00F90775"/>
    <w:rsid w:val="00F9653A"/>
    <w:rsid w:val="00FA08F9"/>
    <w:rsid w:val="00FA1409"/>
    <w:rsid w:val="00FA2296"/>
    <w:rsid w:val="00FA457D"/>
    <w:rsid w:val="00FC2A6A"/>
    <w:rsid w:val="00FC777E"/>
    <w:rsid w:val="00FE4C9B"/>
    <w:rsid w:val="00FF61CA"/>
    <w:rsid w:val="017815E6"/>
    <w:rsid w:val="020F73C7"/>
    <w:rsid w:val="023B6BC5"/>
    <w:rsid w:val="027B72CB"/>
    <w:rsid w:val="02930933"/>
    <w:rsid w:val="02B01361"/>
    <w:rsid w:val="02B32C00"/>
    <w:rsid w:val="02D7069C"/>
    <w:rsid w:val="02FF7A7B"/>
    <w:rsid w:val="03315DE3"/>
    <w:rsid w:val="0350044F"/>
    <w:rsid w:val="0355512A"/>
    <w:rsid w:val="03877ECD"/>
    <w:rsid w:val="03BB67E3"/>
    <w:rsid w:val="03F63FF5"/>
    <w:rsid w:val="046E6DDE"/>
    <w:rsid w:val="04C904B8"/>
    <w:rsid w:val="04D806FC"/>
    <w:rsid w:val="04E42F38"/>
    <w:rsid w:val="05A50F26"/>
    <w:rsid w:val="065D6DFD"/>
    <w:rsid w:val="06A84F30"/>
    <w:rsid w:val="06BC434E"/>
    <w:rsid w:val="076E4A48"/>
    <w:rsid w:val="08261BD1"/>
    <w:rsid w:val="08273E74"/>
    <w:rsid w:val="088D1DF0"/>
    <w:rsid w:val="088F0C04"/>
    <w:rsid w:val="08B1373D"/>
    <w:rsid w:val="08EF05D7"/>
    <w:rsid w:val="09205DBA"/>
    <w:rsid w:val="09665D40"/>
    <w:rsid w:val="09736C45"/>
    <w:rsid w:val="09D0737D"/>
    <w:rsid w:val="09D577D5"/>
    <w:rsid w:val="0A252635"/>
    <w:rsid w:val="0A28493F"/>
    <w:rsid w:val="0B28001A"/>
    <w:rsid w:val="0B286941"/>
    <w:rsid w:val="0B5750F6"/>
    <w:rsid w:val="0B5E2A33"/>
    <w:rsid w:val="0BEB2CA5"/>
    <w:rsid w:val="0C27034B"/>
    <w:rsid w:val="0C523489"/>
    <w:rsid w:val="0CCD460E"/>
    <w:rsid w:val="0CD345CA"/>
    <w:rsid w:val="0CFB58CF"/>
    <w:rsid w:val="0CFF53BF"/>
    <w:rsid w:val="0E941B37"/>
    <w:rsid w:val="0EDC703A"/>
    <w:rsid w:val="0F866E5F"/>
    <w:rsid w:val="10672187"/>
    <w:rsid w:val="10960727"/>
    <w:rsid w:val="1106230C"/>
    <w:rsid w:val="11640D59"/>
    <w:rsid w:val="12521AED"/>
    <w:rsid w:val="126F548F"/>
    <w:rsid w:val="12D4396A"/>
    <w:rsid w:val="12EC1060"/>
    <w:rsid w:val="133142AA"/>
    <w:rsid w:val="13C56055"/>
    <w:rsid w:val="1444244B"/>
    <w:rsid w:val="148B12E6"/>
    <w:rsid w:val="149556AC"/>
    <w:rsid w:val="14CE4728"/>
    <w:rsid w:val="14D94748"/>
    <w:rsid w:val="14EA645D"/>
    <w:rsid w:val="160D5108"/>
    <w:rsid w:val="16306051"/>
    <w:rsid w:val="16885A09"/>
    <w:rsid w:val="173D6B44"/>
    <w:rsid w:val="17CA0378"/>
    <w:rsid w:val="187A7FF0"/>
    <w:rsid w:val="18BA4890"/>
    <w:rsid w:val="19181A3A"/>
    <w:rsid w:val="1929099F"/>
    <w:rsid w:val="19520625"/>
    <w:rsid w:val="19912A8F"/>
    <w:rsid w:val="19C05321"/>
    <w:rsid w:val="19DD0389"/>
    <w:rsid w:val="1A3D3083"/>
    <w:rsid w:val="1A8707A2"/>
    <w:rsid w:val="1A952EBF"/>
    <w:rsid w:val="1AAB787A"/>
    <w:rsid w:val="1AD54F92"/>
    <w:rsid w:val="1B4D72F6"/>
    <w:rsid w:val="1B8A32F9"/>
    <w:rsid w:val="1B9262CF"/>
    <w:rsid w:val="1BB479C4"/>
    <w:rsid w:val="1BFF6818"/>
    <w:rsid w:val="1C6D1F48"/>
    <w:rsid w:val="1C7D00AF"/>
    <w:rsid w:val="1C844F99"/>
    <w:rsid w:val="1C8926CB"/>
    <w:rsid w:val="1C940F54"/>
    <w:rsid w:val="1CF93DC6"/>
    <w:rsid w:val="1D074620"/>
    <w:rsid w:val="1D6E79F7"/>
    <w:rsid w:val="1D9831C8"/>
    <w:rsid w:val="1DA11B7B"/>
    <w:rsid w:val="1DCB6BF8"/>
    <w:rsid w:val="1DF3687A"/>
    <w:rsid w:val="1E9D3BEB"/>
    <w:rsid w:val="1F184345"/>
    <w:rsid w:val="1FBA501F"/>
    <w:rsid w:val="1FDC3B16"/>
    <w:rsid w:val="200C4B62"/>
    <w:rsid w:val="20436F19"/>
    <w:rsid w:val="20684DBC"/>
    <w:rsid w:val="20A41476"/>
    <w:rsid w:val="20BE2CEC"/>
    <w:rsid w:val="20CF030D"/>
    <w:rsid w:val="20D214FD"/>
    <w:rsid w:val="20E83C71"/>
    <w:rsid w:val="210668C5"/>
    <w:rsid w:val="2155556A"/>
    <w:rsid w:val="215C1B3C"/>
    <w:rsid w:val="21805D6E"/>
    <w:rsid w:val="218617B3"/>
    <w:rsid w:val="22140B6D"/>
    <w:rsid w:val="225A2B93"/>
    <w:rsid w:val="225D796E"/>
    <w:rsid w:val="22930724"/>
    <w:rsid w:val="23250A42"/>
    <w:rsid w:val="236F0864"/>
    <w:rsid w:val="23D762F6"/>
    <w:rsid w:val="24B65F0C"/>
    <w:rsid w:val="24EC6623"/>
    <w:rsid w:val="24FB028B"/>
    <w:rsid w:val="251B2B2D"/>
    <w:rsid w:val="25BA7C7E"/>
    <w:rsid w:val="25BC2C7C"/>
    <w:rsid w:val="25F27417"/>
    <w:rsid w:val="266D7A18"/>
    <w:rsid w:val="266F0B19"/>
    <w:rsid w:val="269617CD"/>
    <w:rsid w:val="26CD161B"/>
    <w:rsid w:val="26E110DB"/>
    <w:rsid w:val="278F60C4"/>
    <w:rsid w:val="27A62E9E"/>
    <w:rsid w:val="28174A30"/>
    <w:rsid w:val="28B2402D"/>
    <w:rsid w:val="295757E3"/>
    <w:rsid w:val="298567F4"/>
    <w:rsid w:val="298C36DF"/>
    <w:rsid w:val="2A345B10"/>
    <w:rsid w:val="2A5D254A"/>
    <w:rsid w:val="2AB54EB7"/>
    <w:rsid w:val="2BBD3669"/>
    <w:rsid w:val="2C402740"/>
    <w:rsid w:val="2C432400"/>
    <w:rsid w:val="2C493B09"/>
    <w:rsid w:val="2CCF3E2A"/>
    <w:rsid w:val="2CE37ABA"/>
    <w:rsid w:val="2D241E80"/>
    <w:rsid w:val="2D4542CC"/>
    <w:rsid w:val="2E16582B"/>
    <w:rsid w:val="2E3031D3"/>
    <w:rsid w:val="2E4116FA"/>
    <w:rsid w:val="2E76621A"/>
    <w:rsid w:val="2EB45BB2"/>
    <w:rsid w:val="2F066734"/>
    <w:rsid w:val="2F3925CB"/>
    <w:rsid w:val="303E346A"/>
    <w:rsid w:val="31262BAF"/>
    <w:rsid w:val="31817949"/>
    <w:rsid w:val="325F5E35"/>
    <w:rsid w:val="330F093A"/>
    <w:rsid w:val="33226E62"/>
    <w:rsid w:val="33482D6D"/>
    <w:rsid w:val="337D6B4A"/>
    <w:rsid w:val="339C4E66"/>
    <w:rsid w:val="33AD1E6F"/>
    <w:rsid w:val="34957787"/>
    <w:rsid w:val="34E37CA8"/>
    <w:rsid w:val="34F14D3E"/>
    <w:rsid w:val="3529333A"/>
    <w:rsid w:val="35572335"/>
    <w:rsid w:val="35763042"/>
    <w:rsid w:val="359E47FF"/>
    <w:rsid w:val="359F40AB"/>
    <w:rsid w:val="35A12209"/>
    <w:rsid w:val="35B72FCB"/>
    <w:rsid w:val="35C91817"/>
    <w:rsid w:val="35DA3E68"/>
    <w:rsid w:val="36A31332"/>
    <w:rsid w:val="36B50719"/>
    <w:rsid w:val="36C97D20"/>
    <w:rsid w:val="37083764"/>
    <w:rsid w:val="378E4AC6"/>
    <w:rsid w:val="379A3E49"/>
    <w:rsid w:val="379F6CD3"/>
    <w:rsid w:val="37AD1125"/>
    <w:rsid w:val="37B00EE0"/>
    <w:rsid w:val="381F7E64"/>
    <w:rsid w:val="385A18D0"/>
    <w:rsid w:val="38C06F01"/>
    <w:rsid w:val="3902576C"/>
    <w:rsid w:val="39050DB8"/>
    <w:rsid w:val="391E61C3"/>
    <w:rsid w:val="3950297B"/>
    <w:rsid w:val="3A013C75"/>
    <w:rsid w:val="3A3A2CE3"/>
    <w:rsid w:val="3A461688"/>
    <w:rsid w:val="3A583C64"/>
    <w:rsid w:val="3A80103E"/>
    <w:rsid w:val="3A83468A"/>
    <w:rsid w:val="3AA20FB4"/>
    <w:rsid w:val="3AB31024"/>
    <w:rsid w:val="3B1E369B"/>
    <w:rsid w:val="3B6E533A"/>
    <w:rsid w:val="3B7A60DF"/>
    <w:rsid w:val="3C047A4D"/>
    <w:rsid w:val="3C0F553B"/>
    <w:rsid w:val="3C65071C"/>
    <w:rsid w:val="3CB50598"/>
    <w:rsid w:val="3D7D37E4"/>
    <w:rsid w:val="3D8A61EC"/>
    <w:rsid w:val="3D98669F"/>
    <w:rsid w:val="3DD516A1"/>
    <w:rsid w:val="3E69589D"/>
    <w:rsid w:val="3EEA117C"/>
    <w:rsid w:val="3FB778B9"/>
    <w:rsid w:val="40640ABA"/>
    <w:rsid w:val="416D2207"/>
    <w:rsid w:val="418F2E58"/>
    <w:rsid w:val="41C95079"/>
    <w:rsid w:val="41DB4DAC"/>
    <w:rsid w:val="41F30B0F"/>
    <w:rsid w:val="42042555"/>
    <w:rsid w:val="43056A83"/>
    <w:rsid w:val="432664FB"/>
    <w:rsid w:val="436B1084"/>
    <w:rsid w:val="43EC12FF"/>
    <w:rsid w:val="44380257"/>
    <w:rsid w:val="446C43E1"/>
    <w:rsid w:val="44CD0505"/>
    <w:rsid w:val="44DE52DF"/>
    <w:rsid w:val="44E509D4"/>
    <w:rsid w:val="455B22CF"/>
    <w:rsid w:val="4562439A"/>
    <w:rsid w:val="46113492"/>
    <w:rsid w:val="46DE5334"/>
    <w:rsid w:val="472D42FC"/>
    <w:rsid w:val="4757351A"/>
    <w:rsid w:val="478F466E"/>
    <w:rsid w:val="4799729B"/>
    <w:rsid w:val="47ED3A8B"/>
    <w:rsid w:val="480037BE"/>
    <w:rsid w:val="483E255B"/>
    <w:rsid w:val="48D34A2F"/>
    <w:rsid w:val="49A308A5"/>
    <w:rsid w:val="4A2319E6"/>
    <w:rsid w:val="4ADE3C92"/>
    <w:rsid w:val="4AE66459"/>
    <w:rsid w:val="4B060719"/>
    <w:rsid w:val="4C3E48B5"/>
    <w:rsid w:val="4CC176D0"/>
    <w:rsid w:val="4CCE055E"/>
    <w:rsid w:val="4CCE6926"/>
    <w:rsid w:val="4D185277"/>
    <w:rsid w:val="4D44414D"/>
    <w:rsid w:val="4D97427D"/>
    <w:rsid w:val="4DC0511E"/>
    <w:rsid w:val="4E0336C0"/>
    <w:rsid w:val="4E2F6BAB"/>
    <w:rsid w:val="4E3917D8"/>
    <w:rsid w:val="4E796078"/>
    <w:rsid w:val="4F2D310F"/>
    <w:rsid w:val="4F42290E"/>
    <w:rsid w:val="4F5903AD"/>
    <w:rsid w:val="4FAC5BC3"/>
    <w:rsid w:val="4FC61FF0"/>
    <w:rsid w:val="4FE47521"/>
    <w:rsid w:val="50245B70"/>
    <w:rsid w:val="5030163F"/>
    <w:rsid w:val="50846203"/>
    <w:rsid w:val="50DD469C"/>
    <w:rsid w:val="510A745C"/>
    <w:rsid w:val="515D758B"/>
    <w:rsid w:val="51AD4082"/>
    <w:rsid w:val="51BC0028"/>
    <w:rsid w:val="51ED4DB3"/>
    <w:rsid w:val="51FC418E"/>
    <w:rsid w:val="52234D72"/>
    <w:rsid w:val="52294455"/>
    <w:rsid w:val="522B58DB"/>
    <w:rsid w:val="52C02741"/>
    <w:rsid w:val="538763B9"/>
    <w:rsid w:val="53BA0B14"/>
    <w:rsid w:val="53D53D51"/>
    <w:rsid w:val="53E8370E"/>
    <w:rsid w:val="5422324C"/>
    <w:rsid w:val="5434668F"/>
    <w:rsid w:val="5459582B"/>
    <w:rsid w:val="54684BC5"/>
    <w:rsid w:val="547D49D8"/>
    <w:rsid w:val="54F46FB1"/>
    <w:rsid w:val="550D7C38"/>
    <w:rsid w:val="552C7849"/>
    <w:rsid w:val="55D00204"/>
    <w:rsid w:val="55DC546E"/>
    <w:rsid w:val="55F52488"/>
    <w:rsid w:val="561843C9"/>
    <w:rsid w:val="56942276"/>
    <w:rsid w:val="5738327B"/>
    <w:rsid w:val="577B6D89"/>
    <w:rsid w:val="579C3951"/>
    <w:rsid w:val="57D97DE1"/>
    <w:rsid w:val="58092FB8"/>
    <w:rsid w:val="58331046"/>
    <w:rsid w:val="58A837E2"/>
    <w:rsid w:val="58B77EC9"/>
    <w:rsid w:val="591A3FB4"/>
    <w:rsid w:val="59684D1F"/>
    <w:rsid w:val="596D6B7C"/>
    <w:rsid w:val="599473BE"/>
    <w:rsid w:val="59E85675"/>
    <w:rsid w:val="5A252C10"/>
    <w:rsid w:val="5ACD10AC"/>
    <w:rsid w:val="5B4D1E48"/>
    <w:rsid w:val="5BD41E0C"/>
    <w:rsid w:val="5C2635D0"/>
    <w:rsid w:val="5C3749FB"/>
    <w:rsid w:val="5CA15DB5"/>
    <w:rsid w:val="5CC6692D"/>
    <w:rsid w:val="5CEC747F"/>
    <w:rsid w:val="5CF8285E"/>
    <w:rsid w:val="5D2C4559"/>
    <w:rsid w:val="5DA0717E"/>
    <w:rsid w:val="5DE7200F"/>
    <w:rsid w:val="5E9A1E1F"/>
    <w:rsid w:val="5F416C1F"/>
    <w:rsid w:val="5F463D55"/>
    <w:rsid w:val="5FC1162D"/>
    <w:rsid w:val="60193217"/>
    <w:rsid w:val="601F16D0"/>
    <w:rsid w:val="60964868"/>
    <w:rsid w:val="60B04834"/>
    <w:rsid w:val="60FD4AF8"/>
    <w:rsid w:val="617D1584"/>
    <w:rsid w:val="620A1105"/>
    <w:rsid w:val="620F48D2"/>
    <w:rsid w:val="6242588D"/>
    <w:rsid w:val="6259416B"/>
    <w:rsid w:val="632D066B"/>
    <w:rsid w:val="63473BF7"/>
    <w:rsid w:val="639505A6"/>
    <w:rsid w:val="63BA4CBD"/>
    <w:rsid w:val="64065861"/>
    <w:rsid w:val="64066014"/>
    <w:rsid w:val="64153CF6"/>
    <w:rsid w:val="64210C74"/>
    <w:rsid w:val="654407EC"/>
    <w:rsid w:val="65AF6E4B"/>
    <w:rsid w:val="65D425B6"/>
    <w:rsid w:val="66042A63"/>
    <w:rsid w:val="66202ABE"/>
    <w:rsid w:val="66441755"/>
    <w:rsid w:val="667C4FE2"/>
    <w:rsid w:val="66CF713B"/>
    <w:rsid w:val="676A060B"/>
    <w:rsid w:val="67FE4EA2"/>
    <w:rsid w:val="681D0932"/>
    <w:rsid w:val="685D4105"/>
    <w:rsid w:val="68961ACE"/>
    <w:rsid w:val="694B1A4D"/>
    <w:rsid w:val="694E2184"/>
    <w:rsid w:val="695E3C0D"/>
    <w:rsid w:val="696A4500"/>
    <w:rsid w:val="697E774A"/>
    <w:rsid w:val="6A5A60E0"/>
    <w:rsid w:val="6A655A7A"/>
    <w:rsid w:val="6AC83870"/>
    <w:rsid w:val="6AEC7A1B"/>
    <w:rsid w:val="6B1479D8"/>
    <w:rsid w:val="6B5B4715"/>
    <w:rsid w:val="6BDF5315"/>
    <w:rsid w:val="6BE94A51"/>
    <w:rsid w:val="6C0464B8"/>
    <w:rsid w:val="6C112375"/>
    <w:rsid w:val="6C8C44D8"/>
    <w:rsid w:val="6D0C7AD4"/>
    <w:rsid w:val="6D5C3AF3"/>
    <w:rsid w:val="6D9745DB"/>
    <w:rsid w:val="6D9E4AB1"/>
    <w:rsid w:val="6E2A65EF"/>
    <w:rsid w:val="6E90203E"/>
    <w:rsid w:val="6F3911E0"/>
    <w:rsid w:val="6F5002D8"/>
    <w:rsid w:val="704E4817"/>
    <w:rsid w:val="706B361B"/>
    <w:rsid w:val="70D840ED"/>
    <w:rsid w:val="7104581E"/>
    <w:rsid w:val="71243B84"/>
    <w:rsid w:val="726141AB"/>
    <w:rsid w:val="72B172DF"/>
    <w:rsid w:val="72C60FDD"/>
    <w:rsid w:val="72C708B1"/>
    <w:rsid w:val="732E6B82"/>
    <w:rsid w:val="733B0348"/>
    <w:rsid w:val="7406451D"/>
    <w:rsid w:val="74294983"/>
    <w:rsid w:val="751C37AC"/>
    <w:rsid w:val="75626B57"/>
    <w:rsid w:val="756A3232"/>
    <w:rsid w:val="75AF5B8D"/>
    <w:rsid w:val="75E82EDC"/>
    <w:rsid w:val="764D1483"/>
    <w:rsid w:val="76853A1F"/>
    <w:rsid w:val="769F7133"/>
    <w:rsid w:val="76CA658E"/>
    <w:rsid w:val="76CF57E6"/>
    <w:rsid w:val="77B0140F"/>
    <w:rsid w:val="783458C3"/>
    <w:rsid w:val="784038CB"/>
    <w:rsid w:val="785E50BF"/>
    <w:rsid w:val="7880578A"/>
    <w:rsid w:val="788F3073"/>
    <w:rsid w:val="78BE62B2"/>
    <w:rsid w:val="790D2E49"/>
    <w:rsid w:val="79116D2A"/>
    <w:rsid w:val="797A4179"/>
    <w:rsid w:val="79DC6491"/>
    <w:rsid w:val="79E9735F"/>
    <w:rsid w:val="7A1E0C67"/>
    <w:rsid w:val="7A8644FF"/>
    <w:rsid w:val="7ABE07EB"/>
    <w:rsid w:val="7B043A2E"/>
    <w:rsid w:val="7B044DE1"/>
    <w:rsid w:val="7B492710"/>
    <w:rsid w:val="7B89704B"/>
    <w:rsid w:val="7BE92444"/>
    <w:rsid w:val="7BFF2E69"/>
    <w:rsid w:val="7C6F6241"/>
    <w:rsid w:val="7CC55E61"/>
    <w:rsid w:val="7CD73DE6"/>
    <w:rsid w:val="7D276B1C"/>
    <w:rsid w:val="7D4476CE"/>
    <w:rsid w:val="7D8A2C07"/>
    <w:rsid w:val="7DD76804"/>
    <w:rsid w:val="7E024E93"/>
    <w:rsid w:val="7F6E35B7"/>
    <w:rsid w:val="7FAB3A34"/>
    <w:rsid w:val="7FBE130A"/>
    <w:rsid w:val="7FD17E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next w:val="5"/>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5">
    <w:name w:val="Normal Indent"/>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6">
    <w:name w:val="annotation text"/>
    <w:basedOn w:val="1"/>
    <w:unhideWhenUsed/>
    <w:qFormat/>
    <w:uiPriority w:val="99"/>
    <w:pPr>
      <w:jc w:val="left"/>
    </w:pPr>
  </w:style>
  <w:style w:type="paragraph" w:styleId="7">
    <w:name w:val="Body Text"/>
    <w:basedOn w:val="1"/>
    <w:unhideWhenUsed/>
    <w:qFormat/>
    <w:uiPriority w:val="99"/>
    <w:pPr>
      <w:spacing w:after="120"/>
    </w:pPr>
  </w:style>
  <w:style w:type="paragraph" w:styleId="8">
    <w:name w:val="Body Text Indent"/>
    <w:basedOn w:val="1"/>
    <w:unhideWhenUsed/>
    <w:qFormat/>
    <w:uiPriority w:val="0"/>
    <w:pPr>
      <w:spacing w:after="120"/>
      <w:ind w:left="420" w:leftChars="200"/>
    </w:pPr>
  </w:style>
  <w:style w:type="paragraph" w:styleId="9">
    <w:name w:val="Plain Text"/>
    <w:basedOn w:val="1"/>
    <w:unhideWhenUsed/>
    <w:qFormat/>
    <w:uiPriority w:val="99"/>
    <w:rPr>
      <w:rFonts w:ascii="宋体" w:hAnsi="Courier New"/>
      <w:kern w:val="0"/>
      <w:sz w:val="20"/>
      <w:szCs w:val="20"/>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3">
    <w:name w:val="Title"/>
    <w:basedOn w:val="1"/>
    <w:next w:val="1"/>
    <w:qFormat/>
    <w:uiPriority w:val="0"/>
    <w:pPr>
      <w:spacing w:before="240" w:after="60"/>
      <w:jc w:val="center"/>
      <w:outlineLvl w:val="0"/>
    </w:pPr>
    <w:rPr>
      <w:rFonts w:ascii="Cambria" w:hAnsi="Cambria"/>
      <w:b/>
      <w:bCs/>
      <w:kern w:val="0"/>
      <w:sz w:val="32"/>
      <w:szCs w:val="32"/>
    </w:rPr>
  </w:style>
  <w:style w:type="paragraph" w:styleId="14">
    <w:name w:val="Body Text First Indent 2"/>
    <w:basedOn w:val="8"/>
    <w:qFormat/>
    <w:uiPriority w:val="99"/>
    <w:pPr>
      <w:adjustRightInd w:val="0"/>
      <w:spacing w:after="0" w:line="312" w:lineRule="atLeast"/>
      <w:ind w:left="1296" w:leftChars="0"/>
      <w:textAlignment w:val="baseline"/>
    </w:pPr>
    <w:rPr>
      <w:rFonts w:eastAsia="仿宋_GB2312"/>
      <w:kern w:val="21"/>
      <w:sz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列出段落11"/>
    <w:basedOn w:val="1"/>
    <w:qFormat/>
    <w:uiPriority w:val="99"/>
    <w:pPr>
      <w:ind w:firstLine="420" w:firstLineChars="200"/>
    </w:pPr>
  </w:style>
  <w:style w:type="paragraph" w:customStyle="1" w:styleId="1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0">
    <w:name w:val="列出段落1"/>
    <w:basedOn w:val="1"/>
    <w:qFormat/>
    <w:uiPriority w:val="34"/>
    <w:pPr>
      <w:ind w:firstLine="420" w:firstLineChars="200"/>
    </w:pPr>
  </w:style>
  <w:style w:type="paragraph" w:customStyle="1" w:styleId="21">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6945</Words>
  <Characters>7420</Characters>
  <Lines>50</Lines>
  <Paragraphs>14</Paragraphs>
  <TotalTime>0</TotalTime>
  <ScaleCrop>false</ScaleCrop>
  <LinksUpToDate>false</LinksUpToDate>
  <CharactersWithSpaces>7872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2019-12-10T03:51:00Z</dcterms:created>
  <dc:creator>Administrator</dc:creator>
  <cp:lastModifiedBy>yyq.</cp:lastModifiedBy>
  <cp:lastPrinted>2024-09-18T05:49:00Z</cp:lastPrinted>
  <dcterms:modified xsi:type="dcterms:W3CDTF">2024-09-19T02:59:50Z</dcterms:modified>
  <dc:title>镇江海纳川物流产业发展有限责任公司</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BB6D2F74EF5F4A569FB8386CB697797C_13</vt:lpwstr>
  </property>
</Properties>
</file>