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5A86F">
      <w:pPr>
        <w:pStyle w:val="2"/>
        <w:rPr>
          <w:rFonts w:hint="eastAsia" w:ascii="方正小标宋简体" w:hAnsi="宋体" w:eastAsia="方正小标宋简体" w:cs="宋体"/>
        </w:rPr>
      </w:pPr>
      <w:r>
        <w:rPr>
          <w:rFonts w:hint="eastAsia" w:ascii="方正小标宋简体" w:hAnsi="宋体" w:eastAsia="方正小标宋简体" w:cs="宋体"/>
        </w:rPr>
        <w:t>镇江海纳川公铁运输有限公司</w:t>
      </w:r>
    </w:p>
    <w:p w14:paraId="300C3AA8">
      <w:pPr>
        <w:pStyle w:val="2"/>
        <w:rPr>
          <w:rFonts w:ascii="方正小标宋简体" w:eastAsia="方正小标宋简体" w:cs="宋体"/>
        </w:rPr>
      </w:pPr>
      <w:r>
        <w:rPr>
          <w:rFonts w:hint="eastAsia" w:ascii="方正小标宋简体" w:hAnsi="宋体" w:eastAsia="方正小标宋简体" w:cs="宋体"/>
        </w:rPr>
        <w:t>招标文件</w:t>
      </w:r>
    </w:p>
    <w:p w14:paraId="13938C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14:paraId="2FDA07F2">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6791897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ascii="方正仿宋简体" w:hAnsi="方正仿宋简体" w:eastAsia="方正仿宋简体" w:cs="方正仿宋简体"/>
          <w:sz w:val="32"/>
          <w:szCs w:val="32"/>
          <w:u w:val="single"/>
        </w:rPr>
        <w:t>20240910</w:t>
      </w:r>
      <w:r>
        <w:rPr>
          <w:rFonts w:hint="eastAsia" w:ascii="方正仿宋简体" w:hAnsi="方正仿宋简体" w:eastAsia="方正仿宋简体" w:cs="方正仿宋简体"/>
          <w:sz w:val="32"/>
          <w:szCs w:val="32"/>
          <w:u w:val="single"/>
        </w:rPr>
        <w:t>公铁公司人车管理系统建设</w:t>
      </w:r>
      <w:r>
        <w:rPr>
          <w:rFonts w:hint="eastAsia" w:ascii="方正仿宋简体" w:hAnsi="方正仿宋简体" w:eastAsia="方正仿宋简体" w:cs="方正仿宋简体"/>
          <w:sz w:val="32"/>
          <w:szCs w:val="32"/>
        </w:rPr>
        <w:t>；</w:t>
      </w:r>
    </w:p>
    <w:p w14:paraId="75136C1E">
      <w:pPr>
        <w:spacing w:line="600" w:lineRule="exact"/>
        <w:ind w:left="638" w:leftChars="304"/>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合同签订且招标方具备施工条件后</w:t>
      </w:r>
      <w:r>
        <w:rPr>
          <w:rFonts w:ascii="方正仿宋简体" w:hAnsi="方正仿宋简体" w:eastAsia="方正仿宋简体" w:cs="方正仿宋简体"/>
          <w:color w:val="FF0000"/>
          <w:sz w:val="32"/>
          <w:szCs w:val="32"/>
          <w:u w:val="single"/>
        </w:rPr>
        <w:t>7</w:t>
      </w:r>
      <w:r>
        <w:rPr>
          <w:rFonts w:hint="eastAsia" w:ascii="方正仿宋简体" w:hAnsi="方正仿宋简体" w:eastAsia="方正仿宋简体" w:cs="方正仿宋简体"/>
          <w:color w:val="FF0000"/>
          <w:sz w:val="32"/>
          <w:szCs w:val="32"/>
          <w:u w:val="single"/>
          <w:lang w:eastAsia="zh-CN"/>
        </w:rPr>
        <w:t>个</w:t>
      </w:r>
      <w:r>
        <w:rPr>
          <w:rFonts w:hint="eastAsia" w:ascii="方正仿宋简体" w:hAnsi="方正仿宋简体" w:eastAsia="方正仿宋简体" w:cs="方正仿宋简体"/>
          <w:color w:val="FF0000"/>
          <w:sz w:val="32"/>
          <w:szCs w:val="32"/>
          <w:u w:val="single"/>
        </w:rPr>
        <w:t>工作日</w:t>
      </w:r>
      <w:r>
        <w:rPr>
          <w:rFonts w:hint="eastAsia" w:ascii="方正仿宋简体" w:hAnsi="方正仿宋简体" w:eastAsia="方正仿宋简体" w:cs="方正仿宋简体"/>
          <w:color w:val="FF0000"/>
          <w:sz w:val="32"/>
          <w:szCs w:val="32"/>
          <w:u w:val="single"/>
          <w:lang w:eastAsia="zh-CN"/>
        </w:rPr>
        <w:t>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sz w:val="32"/>
          <w:szCs w:val="32"/>
        </w:rPr>
        <w:t xml:space="preserve">；  </w:t>
      </w:r>
    </w:p>
    <w:p w14:paraId="64460A18">
      <w:pPr>
        <w:spacing w:line="600" w:lineRule="exact"/>
        <w:ind w:left="638" w:leftChars="304"/>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2"/>
          <w:szCs w:val="32"/>
          <w:u w:val="single"/>
        </w:rPr>
        <w:t>海纳川公铁公司货场入口</w:t>
      </w:r>
      <w:r>
        <w:rPr>
          <w:rFonts w:hint="eastAsia" w:ascii="方正仿宋简体" w:hAnsi="方正仿宋简体" w:eastAsia="方正仿宋简体" w:cs="方正仿宋简体"/>
          <w:sz w:val="32"/>
          <w:szCs w:val="32"/>
        </w:rPr>
        <w:t>；</w:t>
      </w:r>
    </w:p>
    <w:p w14:paraId="04D7EE4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2024年9月24日上午10:00</w:t>
      </w:r>
      <w:r>
        <w:rPr>
          <w:rFonts w:hint="eastAsia" w:ascii="方正仿宋简体" w:hAnsi="方正仿宋简体" w:eastAsia="方正仿宋简体" w:cs="方正仿宋简体"/>
          <w:sz w:val="32"/>
          <w:szCs w:val="32"/>
        </w:rPr>
        <w:t>；</w:t>
      </w:r>
    </w:p>
    <w:p w14:paraId="0D8359A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rPr>
        <w:t>2024年9月24日上午10:00</w:t>
      </w:r>
      <w:bookmarkStart w:id="0" w:name="_GoBack"/>
      <w:bookmarkEnd w:id="0"/>
      <w:r>
        <w:rPr>
          <w:rFonts w:hint="eastAsia" w:ascii="方正仿宋简体" w:hAnsi="方正仿宋简体" w:eastAsia="方正仿宋简体" w:cs="方正仿宋简体"/>
          <w:sz w:val="32"/>
          <w:szCs w:val="32"/>
        </w:rPr>
        <w:t>；</w:t>
      </w:r>
    </w:p>
    <w:p w14:paraId="01241E3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63C8F72B">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5AB6CE6B">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2D1362E8">
      <w:pPr>
        <w:adjustRightInd w:val="0"/>
        <w:snapToGrid w:val="0"/>
        <w:spacing w:line="600" w:lineRule="exact"/>
        <w:ind w:firstLine="640" w:firstLineChars="200"/>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标的物内容</w:t>
      </w:r>
    </w:p>
    <w:p w14:paraId="63DDB816">
      <w:pPr>
        <w:spacing w:line="360" w:lineRule="auto"/>
        <w:ind w:firstLine="640" w:firstLineChars="200"/>
        <w:jc w:val="left"/>
        <w:rPr>
          <w:rFonts w:ascii="方正仿宋简体" w:hAnsi="方正仿宋简体" w:eastAsia="方正仿宋简体" w:cs="方正仿宋简体"/>
          <w:sz w:val="32"/>
          <w:szCs w:val="32"/>
        </w:rPr>
      </w:pPr>
      <w:r>
        <w:rPr>
          <w:rFonts w:ascii="方正仿宋简体" w:hAnsi="方正仿宋简体" w:eastAsia="方正仿宋简体" w:cs="方正仿宋简体"/>
          <w:sz w:val="32"/>
          <w:szCs w:val="32"/>
        </w:rPr>
        <w:t>1.完成公铁公司两处入口</w:t>
      </w:r>
      <w:r>
        <w:rPr>
          <w:rFonts w:hint="eastAsia" w:ascii="方正仿宋简体" w:hAnsi="方正仿宋简体" w:eastAsia="方正仿宋简体" w:cs="方正仿宋简体"/>
          <w:sz w:val="32"/>
          <w:szCs w:val="32"/>
        </w:rPr>
        <w:t>各一套</w:t>
      </w:r>
      <w:r>
        <w:rPr>
          <w:rFonts w:ascii="方正仿宋简体" w:hAnsi="方正仿宋简体" w:eastAsia="方正仿宋简体" w:cs="方正仿宋简体"/>
          <w:sz w:val="32"/>
          <w:szCs w:val="32"/>
        </w:rPr>
        <w:t>（共</w:t>
      </w:r>
      <w:r>
        <w:rPr>
          <w:rFonts w:hint="eastAsia" w:ascii="方正仿宋简体" w:hAnsi="方正仿宋简体" w:eastAsia="方正仿宋简体" w:cs="方正仿宋简体"/>
          <w:sz w:val="32"/>
          <w:szCs w:val="32"/>
        </w:rPr>
        <w:t>4个单闸</w:t>
      </w:r>
      <w:r>
        <w:rPr>
          <w:rFonts w:ascii="方正仿宋简体" w:hAnsi="方正仿宋简体" w:eastAsia="方正仿宋简体" w:cs="方正仿宋简体"/>
          <w:sz w:val="32"/>
          <w:szCs w:val="32"/>
        </w:rPr>
        <w:t>）车辆道闸系统的采购与安装，单闸杆长度</w:t>
      </w:r>
      <w:r>
        <w:rPr>
          <w:rFonts w:hint="eastAsia" w:ascii="方正仿宋简体" w:hAnsi="方正仿宋简体" w:eastAsia="方正仿宋简体" w:cs="方正仿宋简体"/>
          <w:sz w:val="32"/>
          <w:szCs w:val="32"/>
        </w:rPr>
        <w:t>6米</w:t>
      </w:r>
      <w:r>
        <w:rPr>
          <w:rFonts w:ascii="方正仿宋简体" w:hAnsi="方正仿宋简体" w:eastAsia="方正仿宋简体" w:cs="方正仿宋简体"/>
          <w:sz w:val="32"/>
          <w:szCs w:val="32"/>
        </w:rPr>
        <w:t>。</w:t>
      </w:r>
    </w:p>
    <w:p w14:paraId="1B90DDA9">
      <w:pPr>
        <w:spacing w:line="360" w:lineRule="auto"/>
        <w:ind w:firstLine="640" w:firstLineChars="200"/>
        <w:jc w:val="left"/>
        <w:rPr>
          <w:rFonts w:ascii="方正仿宋简体" w:hAnsi="方正仿宋简体" w:eastAsia="方正仿宋简体" w:cs="方正仿宋简体"/>
          <w:sz w:val="32"/>
          <w:szCs w:val="32"/>
        </w:rPr>
      </w:pPr>
      <w:r>
        <w:rPr>
          <w:rFonts w:ascii="方正仿宋简体" w:hAnsi="方正仿宋简体" w:eastAsia="方正仿宋简体" w:cs="方正仿宋简体"/>
          <w:sz w:val="32"/>
          <w:szCs w:val="32"/>
        </w:rPr>
        <w:t>2.完成入口处一套（共</w:t>
      </w:r>
      <w:r>
        <w:rPr>
          <w:rFonts w:hint="eastAsia" w:ascii="方正仿宋简体" w:hAnsi="方正仿宋简体" w:eastAsia="方正仿宋简体" w:cs="方正仿宋简体"/>
          <w:sz w:val="32"/>
          <w:szCs w:val="32"/>
        </w:rPr>
        <w:t>2</w:t>
      </w:r>
      <w:r>
        <w:rPr>
          <w:rFonts w:ascii="方正仿宋简体" w:hAnsi="方正仿宋简体" w:eastAsia="方正仿宋简体" w:cs="方正仿宋简体"/>
          <w:sz w:val="32"/>
          <w:szCs w:val="32"/>
        </w:rPr>
        <w:t>个单闸）人行摆闸系统的采购与安装。</w:t>
      </w:r>
    </w:p>
    <w:p w14:paraId="71475B37">
      <w:pPr>
        <w:spacing w:line="360" w:lineRule="auto"/>
        <w:ind w:firstLine="640" w:firstLineChars="200"/>
        <w:jc w:val="left"/>
        <w:rPr>
          <w:rFonts w:hint="eastAsia" w:ascii="方正仿宋简体" w:hAnsi="方正仿宋简体" w:eastAsia="方正仿宋简体" w:cs="方正仿宋简体"/>
          <w:sz w:val="32"/>
          <w:szCs w:val="32"/>
        </w:rPr>
      </w:pPr>
      <w:r>
        <w:rPr>
          <w:rFonts w:ascii="方正仿宋简体" w:hAnsi="方正仿宋简体" w:eastAsia="方正仿宋简体" w:cs="方正仿宋简体"/>
          <w:sz w:val="32"/>
          <w:szCs w:val="32"/>
        </w:rPr>
        <w:t>3.完成LED电子屏的采购与安装。</w:t>
      </w:r>
    </w:p>
    <w:p w14:paraId="147E63B3">
      <w:pPr>
        <w:spacing w:line="360" w:lineRule="auto"/>
        <w:ind w:firstLine="640" w:firstLineChars="200"/>
        <w:jc w:val="left"/>
        <w:rPr>
          <w:rFonts w:hint="eastAsia" w:ascii="方正仿宋简体" w:hAnsi="方正仿宋简体" w:eastAsia="方正仿宋简体" w:cs="方正仿宋简体"/>
          <w:sz w:val="32"/>
          <w:szCs w:val="32"/>
        </w:rPr>
      </w:pPr>
      <w:r>
        <w:rPr>
          <w:rFonts w:ascii="方正仿宋简体" w:hAnsi="方正仿宋简体" w:eastAsia="方正仿宋简体" w:cs="方正仿宋简体"/>
          <w:sz w:val="32"/>
          <w:szCs w:val="32"/>
        </w:rPr>
        <w:t>4.购置并安装</w:t>
      </w:r>
      <w:r>
        <w:rPr>
          <w:rFonts w:hint="eastAsia" w:ascii="方正仿宋简体" w:hAnsi="方正仿宋简体" w:eastAsia="方正仿宋简体" w:cs="方正仿宋简体"/>
          <w:sz w:val="32"/>
          <w:szCs w:val="32"/>
        </w:rPr>
        <w:t>PVC</w:t>
      </w:r>
      <w:r>
        <w:rPr>
          <w:rFonts w:ascii="方正仿宋简体" w:hAnsi="方正仿宋简体" w:eastAsia="方正仿宋简体" w:cs="方正仿宋简体"/>
          <w:sz w:val="32"/>
          <w:szCs w:val="32"/>
        </w:rPr>
        <w:t>护栏，总长度30米。</w:t>
      </w:r>
    </w:p>
    <w:p w14:paraId="08F9C433">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78E226F8">
      <w:pPr>
        <w:pStyle w:val="15"/>
        <w:ind w:left="0" w:firstLine="640" w:firstLineChars="200"/>
      </w:pPr>
      <w:r>
        <w:rPr>
          <w:rFonts w:hint="eastAsia"/>
        </w:rPr>
        <w:t>1</w:t>
      </w:r>
      <w:r>
        <w:t>.道闸</w:t>
      </w:r>
      <w:r>
        <w:rPr>
          <w:rFonts w:hint="eastAsia"/>
        </w:rPr>
        <w:t>、</w:t>
      </w:r>
      <w:r>
        <w:t>摆闸及LED屏相关参数及要求见《海纳川公铁公司人车管理系统招标技术方案》。</w:t>
      </w:r>
    </w:p>
    <w:p w14:paraId="4143E80E">
      <w:pPr>
        <w:pStyle w:val="15"/>
        <w:ind w:left="0" w:firstLine="640" w:firstLineChars="200"/>
        <w:rPr>
          <w:rFonts w:hint="eastAsia"/>
        </w:rPr>
      </w:pPr>
      <w:r>
        <w:rPr>
          <w:rFonts w:hint="eastAsia"/>
        </w:rPr>
        <w:t>2</w:t>
      </w:r>
      <w:r>
        <w:t>.</w:t>
      </w:r>
      <w:r>
        <w:rPr>
          <w:rFonts w:hint="eastAsia"/>
        </w:rPr>
        <w:t xml:space="preserve"> PVC护栏，高2.5米，长2米，底板膨胀螺栓固定，配套PVC护栏立柱（立柱为塑钢，内衬方管，方管为80*80</w:t>
      </w:r>
      <w:r>
        <w:rPr>
          <w:rFonts w:hint="eastAsia" w:ascii="微软雅黑" w:hAnsi="微软雅黑" w:eastAsia="微软雅黑" w:cs="微软雅黑"/>
        </w:rPr>
        <w:t>㎜</w:t>
      </w:r>
      <w:r>
        <w:rPr>
          <w:rFonts w:hint="eastAsia" w:ascii="仿宋_GB2312" w:hAnsi="仿宋_GB2312" w:cs="仿宋_GB2312"/>
        </w:rPr>
        <w:t>，厚度</w:t>
      </w:r>
      <w:r>
        <w:rPr>
          <w:rFonts w:hint="eastAsia"/>
        </w:rPr>
        <w:t>3</w:t>
      </w:r>
      <w:r>
        <w:rPr>
          <w:rFonts w:hint="eastAsia" w:ascii="微软雅黑" w:hAnsi="微软雅黑" w:eastAsia="微软雅黑" w:cs="微软雅黑"/>
        </w:rPr>
        <w:t>㎜</w:t>
      </w:r>
      <w:r>
        <w:rPr>
          <w:rFonts w:hint="eastAsia" w:ascii="仿宋_GB2312" w:hAnsi="仿宋_GB2312" w:cs="仿宋_GB2312"/>
        </w:rPr>
        <w:t>，），竖档间距</w:t>
      </w:r>
      <w:r>
        <w:rPr>
          <w:rFonts w:hint="eastAsia"/>
        </w:rPr>
        <w:t>15</w:t>
      </w:r>
      <w:r>
        <w:rPr>
          <w:rFonts w:ascii="Segoe UI Symbol" w:hAnsi="Segoe UI Symbol" w:cs="Segoe UI Symbol"/>
        </w:rPr>
        <w:t>㎝</w:t>
      </w:r>
      <w:r>
        <w:rPr>
          <w:rFonts w:hint="eastAsia" w:ascii="仿宋_GB2312" w:hAnsi="仿宋_GB2312" w:cs="仿宋_GB2312"/>
        </w:rPr>
        <w:t>，抗风≥</w:t>
      </w:r>
      <w:r>
        <w:rPr>
          <w:rFonts w:hint="eastAsia"/>
        </w:rPr>
        <w:t>8级。</w:t>
      </w:r>
    </w:p>
    <w:p w14:paraId="69A5F139">
      <w:pPr>
        <w:pStyle w:val="15"/>
        <w:ind w:left="0" w:firstLine="640" w:firstLineChars="200"/>
      </w:pPr>
      <w:r>
        <w:t>3.现场平面图如下：</w:t>
      </w:r>
    </w:p>
    <w:p w14:paraId="2320E757">
      <w:pPr>
        <w:pStyle w:val="15"/>
        <w:ind w:left="0" w:firstLine="640" w:firstLineChars="200"/>
        <w:rPr>
          <w:rFonts w:hint="eastAsia"/>
        </w:rPr>
      </w:pPr>
      <w:r>
        <w:rPr>
          <w:rFonts w:ascii="方正仿宋简体" w:hAnsi="黑体" w:eastAsia="方正仿宋简体"/>
          <w:szCs w:val="32"/>
        </w:rPr>
        <w:drawing>
          <wp:inline distT="0" distB="0" distL="114300" distR="114300">
            <wp:extent cx="5270500" cy="2718435"/>
            <wp:effectExtent l="0" t="0" r="6350" b="5715"/>
            <wp:docPr id="2" name="图片 1" descr="6d8364a9e77ba26b5b9a43cd133f9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6d8364a9e77ba26b5b9a43cd133f9d6"/>
                    <pic:cNvPicPr>
                      <a:picLocks noChangeAspect="1"/>
                    </pic:cNvPicPr>
                  </pic:nvPicPr>
                  <pic:blipFill>
                    <a:blip r:embed="rId6"/>
                    <a:stretch>
                      <a:fillRect/>
                    </a:stretch>
                  </pic:blipFill>
                  <pic:spPr>
                    <a:xfrm>
                      <a:off x="0" y="0"/>
                      <a:ext cx="5270500" cy="2718435"/>
                    </a:xfrm>
                    <a:prstGeom prst="rect">
                      <a:avLst/>
                    </a:prstGeom>
                    <a:noFill/>
                    <a:ln>
                      <a:noFill/>
                    </a:ln>
                  </pic:spPr>
                </pic:pic>
              </a:graphicData>
            </a:graphic>
          </wp:inline>
        </w:drawing>
      </w:r>
    </w:p>
    <w:p w14:paraId="09DDCA25">
      <w:pPr>
        <w:pStyle w:val="13"/>
        <w:widowControl/>
        <w:shd w:val="clear" w:color="auto" w:fill="FFFFFF"/>
        <w:spacing w:line="600" w:lineRule="exact"/>
        <w:ind w:firstLine="640" w:firstLineChars="200"/>
        <w:jc w:val="both"/>
        <w:rPr>
          <w:rFonts w:ascii="方正仿宋简体" w:hAnsi="方正仿宋简体" w:eastAsia="方正仿宋简体" w:cs="方正仿宋简体"/>
          <w:color w:val="FF0000"/>
          <w:kern w:val="2"/>
          <w:sz w:val="32"/>
          <w:szCs w:val="32"/>
          <w:highlight w:val="yellow"/>
        </w:rPr>
      </w:pPr>
      <w:r>
        <w:rPr>
          <w:rFonts w:hint="default" w:ascii="方正仿宋简体" w:hAnsi="方正仿宋简体" w:eastAsia="方正仿宋简体" w:cs="方正仿宋简体"/>
          <w:kern w:val="2"/>
          <w:sz w:val="32"/>
          <w:szCs w:val="32"/>
        </w:rPr>
        <w:t>4</w:t>
      </w:r>
      <w:r>
        <w:rPr>
          <w:rFonts w:ascii="方正仿宋简体" w:hAnsi="方正仿宋简体" w:eastAsia="方正仿宋简体" w:cs="方正仿宋简体"/>
          <w:kern w:val="2"/>
          <w:sz w:val="32"/>
          <w:szCs w:val="32"/>
        </w:rPr>
        <w:t>.承包方式：包工、包料。</w:t>
      </w:r>
    </w:p>
    <w:p w14:paraId="3D11A51D">
      <w:pPr>
        <w:pStyle w:val="13"/>
        <w:widowControl/>
        <w:shd w:val="clear" w:color="auto" w:fill="FFFFFF"/>
        <w:spacing w:line="600" w:lineRule="exact"/>
        <w:ind w:firstLine="640" w:firstLineChars="200"/>
        <w:rPr>
          <w:rFonts w:hint="default" w:ascii="方正仿宋简体" w:hAnsi="方正仿宋简体" w:eastAsia="方正仿宋简体" w:cs="方正仿宋简体"/>
          <w:color w:val="FF0000"/>
          <w:kern w:val="2"/>
          <w:sz w:val="32"/>
          <w:szCs w:val="32"/>
        </w:rPr>
      </w:pPr>
      <w:r>
        <w:rPr>
          <w:rFonts w:hint="default" w:ascii="方正仿宋简体" w:hAnsi="方正仿宋简体" w:eastAsia="方正仿宋简体" w:cs="方正仿宋简体"/>
          <w:color w:val="FF0000"/>
          <w:kern w:val="2"/>
          <w:sz w:val="32"/>
          <w:szCs w:val="32"/>
        </w:rPr>
        <w:t>5</w:t>
      </w:r>
      <w:r>
        <w:rPr>
          <w:rFonts w:ascii="方正仿宋简体" w:hAnsi="方正仿宋简体" w:eastAsia="方正仿宋简体" w:cs="方正仿宋简体"/>
          <w:color w:val="FF0000"/>
          <w:kern w:val="2"/>
          <w:sz w:val="32"/>
          <w:szCs w:val="32"/>
        </w:rPr>
        <w:t>.施工涉及到动火作业等特殊作业，须审批危险作业票证，希望投标单位认真计算，合理报价。</w:t>
      </w:r>
    </w:p>
    <w:p w14:paraId="7E4852D5">
      <w:pPr>
        <w:pStyle w:val="13"/>
        <w:widowControl/>
        <w:shd w:val="clear" w:color="auto" w:fill="FFFFFF"/>
        <w:spacing w:line="600" w:lineRule="exact"/>
        <w:ind w:firstLine="640" w:firstLineChars="200"/>
        <w:jc w:val="both"/>
        <w:rPr>
          <w:rFonts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6</w:t>
      </w:r>
      <w:r>
        <w:rPr>
          <w:rFonts w:ascii="方正仿宋简体" w:hAnsi="方正仿宋简体" w:eastAsia="方正仿宋简体" w:cs="方正仿宋简体"/>
          <w:sz w:val="32"/>
          <w:szCs w:val="32"/>
        </w:rPr>
        <w:t>.现场施工需要使用的机械辅助设施须在符合安全规范及安全性能的前提下由中标方自行解决，其它在施工中任何可能发生的费用，如</w:t>
      </w:r>
      <w:r>
        <w:rPr>
          <w:rFonts w:ascii="方正仿宋简体" w:hAnsi="方正仿宋简体" w:eastAsia="方正仿宋简体" w:cs="方正仿宋简体"/>
          <w:color w:val="FF0000"/>
          <w:sz w:val="32"/>
          <w:szCs w:val="32"/>
        </w:rPr>
        <w:t>拆除费</w:t>
      </w:r>
      <w:r>
        <w:rPr>
          <w:rFonts w:ascii="方正仿宋简体" w:hAnsi="方正仿宋简体" w:eastAsia="方正仿宋简体" w:cs="方正仿宋简体"/>
          <w:sz w:val="32"/>
          <w:szCs w:val="32"/>
        </w:rPr>
        <w:t>、赶工加班费、设备材料保管费、短途运输搬运费、</w:t>
      </w:r>
      <w:r>
        <w:rPr>
          <w:rFonts w:ascii="方正仿宋简体" w:hAnsi="方正仿宋简体" w:eastAsia="方正仿宋简体" w:cs="方正仿宋简体"/>
          <w:color w:val="FF0000"/>
          <w:sz w:val="32"/>
          <w:szCs w:val="32"/>
        </w:rPr>
        <w:t>施工垃圾清理费</w:t>
      </w:r>
      <w:r>
        <w:rPr>
          <w:rFonts w:ascii="方正仿宋简体" w:hAnsi="方正仿宋简体" w:eastAsia="方正仿宋简体" w:cs="方正仿宋简体"/>
          <w:sz w:val="32"/>
          <w:szCs w:val="32"/>
        </w:rPr>
        <w:t>、围挡搭设费等都应包含在投标价格中。</w:t>
      </w:r>
    </w:p>
    <w:p w14:paraId="0AF495D2">
      <w:pPr>
        <w:pStyle w:val="13"/>
        <w:widowControl/>
        <w:shd w:val="clear" w:color="auto" w:fill="FFFFFF"/>
        <w:spacing w:line="600" w:lineRule="exact"/>
        <w:ind w:firstLine="640" w:firstLineChars="200"/>
        <w:jc w:val="both"/>
        <w:rPr>
          <w:rFonts w:ascii="方正仿宋简体" w:hAnsi="方正仿宋简体" w:eastAsia="方正仿宋简体" w:cs="方正仿宋简体"/>
          <w:kern w:val="2"/>
          <w:sz w:val="32"/>
          <w:szCs w:val="32"/>
        </w:rPr>
      </w:pPr>
      <w:r>
        <w:rPr>
          <w:rFonts w:hint="default" w:ascii="方正仿宋简体" w:hAnsi="方正仿宋简体" w:eastAsia="方正仿宋简体" w:cs="方正仿宋简体"/>
          <w:kern w:val="2"/>
          <w:sz w:val="32"/>
          <w:szCs w:val="32"/>
        </w:rPr>
        <w:t>7</w:t>
      </w:r>
      <w:r>
        <w:rPr>
          <w:rFonts w:ascii="方正仿宋简体" w:hAnsi="方正仿宋简体" w:eastAsia="方正仿宋简体" w:cs="方正仿宋简体"/>
          <w:kern w:val="2"/>
          <w:sz w:val="32"/>
          <w:szCs w:val="32"/>
        </w:rPr>
        <w:t>.工程报价为含税价，请注明税率。</w:t>
      </w:r>
    </w:p>
    <w:p w14:paraId="7AF3389A">
      <w:pPr>
        <w:pStyle w:val="13"/>
        <w:widowControl/>
        <w:shd w:val="clear" w:color="auto" w:fill="FFFFFF"/>
        <w:spacing w:line="600" w:lineRule="exact"/>
        <w:ind w:firstLine="640" w:firstLineChars="200"/>
        <w:jc w:val="both"/>
        <w:rPr>
          <w:rFonts w:ascii="方正仿宋简体" w:hAnsi="方正仿宋简体" w:eastAsia="方正仿宋简体" w:cs="方正仿宋简体"/>
          <w:kern w:val="2"/>
          <w:sz w:val="32"/>
          <w:szCs w:val="32"/>
        </w:rPr>
      </w:pPr>
      <w:r>
        <w:rPr>
          <w:rFonts w:hint="default" w:ascii="方正仿宋简体" w:hAnsi="方正仿宋简体" w:eastAsia="方正仿宋简体" w:cs="方正仿宋简体"/>
          <w:kern w:val="2"/>
          <w:sz w:val="32"/>
          <w:szCs w:val="32"/>
        </w:rPr>
        <w:t>8</w:t>
      </w:r>
      <w:r>
        <w:rPr>
          <w:rFonts w:ascii="方正仿宋简体" w:hAnsi="方正仿宋简体" w:eastAsia="方正仿宋简体" w:cs="方正仿宋简体"/>
          <w:kern w:val="2"/>
          <w:sz w:val="32"/>
          <w:szCs w:val="32"/>
        </w:rPr>
        <w:t>.质保期，本项目验收合格之日起</w:t>
      </w:r>
      <w:r>
        <w:rPr>
          <w:rFonts w:ascii="方正仿宋简体" w:hAnsi="方正仿宋简体" w:eastAsia="方正仿宋简体" w:cs="方正仿宋简体"/>
          <w:sz w:val="32"/>
          <w:szCs w:val="32"/>
          <w:u w:val="single"/>
        </w:rPr>
        <w:t xml:space="preserve"> </w:t>
      </w:r>
      <w:r>
        <w:rPr>
          <w:rFonts w:hint="default" w:ascii="方正仿宋简体" w:hAnsi="方正仿宋简体" w:eastAsia="方正仿宋简体" w:cs="方正仿宋简体"/>
          <w:sz w:val="32"/>
          <w:szCs w:val="32"/>
          <w:u w:val="single"/>
        </w:rPr>
        <w:t>1</w:t>
      </w:r>
      <w:r>
        <w:rPr>
          <w:rFonts w:ascii="方正仿宋简体" w:hAnsi="方正仿宋简体" w:eastAsia="方正仿宋简体" w:cs="方正仿宋简体"/>
          <w:sz w:val="32"/>
          <w:szCs w:val="32"/>
          <w:u w:val="single"/>
        </w:rPr>
        <w:t xml:space="preserve"> </w:t>
      </w:r>
      <w:r>
        <w:rPr>
          <w:rFonts w:ascii="方正仿宋简体" w:hAnsi="方正仿宋简体" w:eastAsia="方正仿宋简体" w:cs="方正仿宋简体"/>
          <w:kern w:val="2"/>
          <w:sz w:val="32"/>
          <w:szCs w:val="32"/>
        </w:rPr>
        <w:t>年。</w:t>
      </w:r>
    </w:p>
    <w:p w14:paraId="1AD17D87">
      <w:pPr>
        <w:wordWrap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4DE57B0C">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投标人必须具备中华人民共和国境内生产或经营应具备的合法资质；</w:t>
      </w:r>
    </w:p>
    <w:p w14:paraId="2BF6EF67">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其他资质要求：</w:t>
      </w:r>
    </w:p>
    <w:p w14:paraId="6ADF932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1.投标时企业单位需提供《营业执照》、《税务登记证》、《组织机构代码证》（或三证合一）；</w:t>
      </w:r>
      <w:r>
        <w:rPr>
          <w:rFonts w:hint="eastAsia" w:ascii="方正仿宋简体" w:eastAsia="方正仿宋简体" w:cs="仿宋_GB2312"/>
          <w:color w:val="FF0000"/>
          <w:sz w:val="32"/>
          <w:szCs w:val="32"/>
        </w:rPr>
        <w:t>专职安全员证书1本；安全管理机构设置说明；</w:t>
      </w:r>
      <w:r>
        <w:rPr>
          <w:rFonts w:hint="eastAsia" w:ascii="方正仿宋简体" w:hAnsi="方正仿宋简体" w:eastAsia="方正仿宋简体" w:cs="方正仿宋简体"/>
          <w:color w:val="FF0000"/>
          <w:sz w:val="32"/>
          <w:szCs w:val="32"/>
        </w:rPr>
        <w:t>具备履行合同所必需的设备和专业技术能力的书面声明，详见附件2；法人授权书，详见附件3；参加采购活动前3年内在经营活动中没有重大违法记录的书面声明，详见附件4。</w:t>
      </w:r>
      <w:r>
        <w:rPr>
          <w:rFonts w:hint="eastAsia" w:ascii="方正仿宋简体" w:hAnsi="方正仿宋简体" w:eastAsia="方正仿宋简体" w:cs="方正仿宋简体"/>
          <w:sz w:val="32"/>
          <w:szCs w:val="32"/>
        </w:rPr>
        <w:t>（以上资格证明文件均可提供复印件，但须加盖公章，注：在招标单位1年内有业绩且以上资格证明文件均合法有效的企业可不提供以上资格证明文件。）</w:t>
      </w:r>
    </w:p>
    <w:p w14:paraId="3F732ED1">
      <w:pPr>
        <w:spacing w:line="600" w:lineRule="exact"/>
        <w:ind w:firstLine="640" w:firstLineChars="200"/>
        <w:jc w:val="left"/>
        <w:rPr>
          <w:rFonts w:hint="eastAsia" w:ascii="方正仿宋简体" w:eastAsia="方正仿宋简体" w:cs="仿宋_GB2312"/>
          <w:color w:val="FF0000"/>
          <w:sz w:val="32"/>
          <w:szCs w:val="32"/>
        </w:rPr>
      </w:pP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rPr>
        <w:t>承包单位与派遣作业人员的劳务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作业人员工伤保险证明或人身意外伤害保险缴纳证明(根据施工工期要求，至少提供本单位2位工人的缴纳证明)。安全生产责任险；安全生产规章制度；以往的安全生产业绩（不少于3年）；中标项目的安全生产措施；中标项目的应急准备及响应预案；作业人员的体检报告。</w:t>
      </w:r>
      <w:r>
        <w:rPr>
          <w:rFonts w:hint="eastAsia" w:ascii="方正仿宋简体" w:eastAsia="方正仿宋简体" w:cs="仿宋_GB2312"/>
          <w:sz w:val="32"/>
          <w:szCs w:val="32"/>
        </w:rPr>
        <w:t>(以上资格证明证件均可提供复印件，但需加盖公章。)</w:t>
      </w:r>
    </w:p>
    <w:p w14:paraId="1FA04672">
      <w:pPr>
        <w:wordWrap w:val="0"/>
        <w:adjustRightInd w:val="0"/>
        <w:snapToGrid w:val="0"/>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2.中标单位与招标单位签订合同时，须按照海纳川相关安全管理规定签订并依照《海纳川承包商安全环保管理制度》管理；施工前，</w:t>
      </w:r>
      <w:r>
        <w:rPr>
          <w:rFonts w:ascii="方正仿宋简体" w:hAnsi="方正仿宋简体" w:eastAsia="方正仿宋简体" w:cs="方正仿宋简体"/>
          <w:kern w:val="1"/>
          <w:sz w:val="32"/>
          <w:szCs w:val="32"/>
        </w:rPr>
        <w:t>招标方</w:t>
      </w:r>
      <w:r>
        <w:rPr>
          <w:rFonts w:hint="eastAsia" w:ascii="方正仿宋简体" w:hAnsi="方正仿宋简体" w:eastAsia="方正仿宋简体" w:cs="方正仿宋简体"/>
          <w:kern w:val="1"/>
          <w:sz w:val="32"/>
          <w:szCs w:val="32"/>
        </w:rPr>
        <w:t>应</w:t>
      </w:r>
      <w:r>
        <w:rPr>
          <w:rFonts w:ascii="方正仿宋简体" w:hAnsi="方正仿宋简体" w:eastAsia="方正仿宋简体" w:cs="方正仿宋简体"/>
          <w:kern w:val="1"/>
          <w:sz w:val="32"/>
          <w:szCs w:val="32"/>
        </w:rPr>
        <w:t>按</w:t>
      </w:r>
      <w:r>
        <w:rPr>
          <w:rFonts w:hint="eastAsia" w:ascii="方正仿宋简体" w:hAnsi="方正仿宋简体" w:eastAsia="方正仿宋简体" w:cs="方正仿宋简体"/>
          <w:kern w:val="1"/>
          <w:sz w:val="32"/>
          <w:szCs w:val="32"/>
        </w:rPr>
        <w:t>《生产经营单位安全生产培训规范》(DB32/4530-2023</w:t>
      </w:r>
      <w:r>
        <w:rPr>
          <w:rFonts w:ascii="方正仿宋简体" w:hAnsi="方正仿宋简体" w:eastAsia="方正仿宋简体" w:cs="方正仿宋简体"/>
          <w:kern w:val="1"/>
          <w:sz w:val="32"/>
          <w:szCs w:val="32"/>
        </w:rPr>
        <w:t>)对投标方施工人员进行培训和考试</w:t>
      </w:r>
      <w:r>
        <w:rPr>
          <w:rFonts w:hint="eastAsia" w:ascii="方正仿宋简体" w:hAnsi="方正仿宋简体" w:eastAsia="方正仿宋简体" w:cs="方正仿宋简体"/>
          <w:kern w:val="1"/>
          <w:sz w:val="32"/>
          <w:szCs w:val="32"/>
        </w:rPr>
        <w:t>，考试合格人员，方能赴属地办理作业票证进行作业</w:t>
      </w:r>
      <w:r>
        <w:rPr>
          <w:rFonts w:hint="eastAsia" w:ascii="方正仿宋简体" w:hAnsi="方正仿宋简体" w:eastAsia="方正仿宋简体" w:cs="方正仿宋简体"/>
          <w:sz w:val="32"/>
          <w:szCs w:val="32"/>
        </w:rPr>
        <w:t>。</w:t>
      </w:r>
    </w:p>
    <w:p w14:paraId="295DF275">
      <w:pPr>
        <w:wordWrap w:val="0"/>
        <w:adjustRightInd w:val="0"/>
        <w:snapToGrid w:val="0"/>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47F83466">
      <w:pPr>
        <w:wordWrap w:val="0"/>
        <w:adjustRightInd w:val="0"/>
        <w:snapToGrid w:val="0"/>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2AF1583B">
      <w:pPr>
        <w:wordWrap w:val="0"/>
        <w:adjustRightInd w:val="0"/>
        <w:snapToGrid w:val="0"/>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u w:val="single"/>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67831731">
      <w:pPr>
        <w:wordWrap w:val="0"/>
        <w:adjustRightInd w:val="0"/>
        <w:snapToGrid w:val="0"/>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14:paraId="7136163F">
      <w:pPr>
        <w:pStyle w:val="3"/>
        <w:spacing w:before="0" w:after="0" w:line="600" w:lineRule="exact"/>
        <w:ind w:firstLine="640" w:firstLineChars="200"/>
        <w:rPr>
          <w:rFonts w:hint="eastAsia" w:ascii="方正黑体_GBK" w:hAnsi="方正黑体_GBK" w:eastAsia="方正黑体_GBK" w:cs="方正黑体_GBK"/>
          <w:b w:val="0"/>
          <w:szCs w:val="32"/>
        </w:rPr>
      </w:pPr>
      <w:r>
        <w:rPr>
          <w:rFonts w:hint="eastAsia" w:ascii="方正黑体_GBK" w:hAnsi="方正黑体_GBK" w:eastAsia="方正黑体_GBK" w:cs="方正黑体_GBK"/>
          <w:b w:val="0"/>
          <w:szCs w:val="32"/>
        </w:rPr>
        <w:t>四、现场踏勘</w:t>
      </w:r>
    </w:p>
    <w:p w14:paraId="188F6438">
      <w:pPr>
        <w:wordWrap w:val="0"/>
        <w:adjustRightInd w:val="0"/>
        <w:snapToGrid w:val="0"/>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14:paraId="121A862E">
      <w:pPr>
        <w:wordWrap w:val="0"/>
        <w:adjustRightInd w:val="0"/>
        <w:snapToGrid w:val="0"/>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14:paraId="5FE77061">
      <w:pPr>
        <w:spacing w:line="600" w:lineRule="exact"/>
        <w:ind w:firstLine="640" w:firstLineChars="200"/>
        <w:jc w:val="left"/>
        <w:rPr>
          <w:rFonts w:eastAsia="方正仿宋简体"/>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5F5C81D3">
      <w:pPr>
        <w:pStyle w:val="8"/>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五、投标</w:t>
      </w:r>
    </w:p>
    <w:p w14:paraId="703CA6B3">
      <w:pPr>
        <w:pStyle w:val="8"/>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6AFD77E9">
      <w:pPr>
        <w:adjustRightInd w:val="0"/>
        <w:snapToGrid w:val="0"/>
        <w:spacing w:line="600" w:lineRule="exact"/>
        <w:ind w:firstLine="640" w:firstLineChars="200"/>
        <w:jc w:val="left"/>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rPr>
        <w:t>项目</w:t>
      </w:r>
      <w:r>
        <w:rPr>
          <w:rFonts w:hint="eastAsia" w:ascii="方正仿宋简体" w:hAnsi="方正仿宋简体" w:eastAsia="方正仿宋简体" w:cs="方正仿宋简体"/>
          <w:bCs/>
          <w:kern w:val="0"/>
          <w:sz w:val="32"/>
          <w:szCs w:val="32"/>
          <w:u w:val="single"/>
        </w:rPr>
        <w:t>竣工验收合格后，中标方根据招标方提供的审计认定单价格开具增值税专用发票，招标方收到发票后60日内</w:t>
      </w:r>
      <w:r>
        <w:rPr>
          <w:rFonts w:hint="eastAsia" w:ascii="方正仿宋简体" w:hAnsi="方正仿宋简体" w:eastAsia="方正仿宋简体" w:cs="方正仿宋简体"/>
          <w:b/>
          <w:kern w:val="1"/>
          <w:sz w:val="32"/>
          <w:szCs w:val="32"/>
          <w:u w:val="single"/>
        </w:rPr>
        <w:t>以银行承兑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0"/>
          <w:sz w:val="32"/>
          <w:szCs w:val="32"/>
          <w:u w:val="single"/>
        </w:rPr>
        <w:t>90%，剩余10% 壹年无质量问题后</w:t>
      </w:r>
      <w:r>
        <w:rPr>
          <w:rFonts w:hint="eastAsia" w:ascii="方正仿宋简体" w:hAnsi="方正仿宋简体" w:eastAsia="方正仿宋简体" w:cs="方正仿宋简体"/>
          <w:b/>
          <w:kern w:val="1"/>
          <w:sz w:val="32"/>
          <w:szCs w:val="32"/>
          <w:u w:val="single"/>
        </w:rPr>
        <w:t>以银行承兑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如付款方式涉及到预付款，投标人必须在投标文件中提供开标前3个月内中国人民银行征信中心出具的企业信用报告并加盖企业公章。</w:t>
      </w:r>
    </w:p>
    <w:p w14:paraId="64088DC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本项目通过线下方式进行：</w:t>
      </w:r>
    </w:p>
    <w:p w14:paraId="0821D020">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采用线下投标应将报价书及相关资料以标袋形式送达，标袋必须密封并加盖公章；在标袋封面上需注明投标项目名称、投标方名称、联系人、联系电话等；并要求在投标截止时间之前送达，逾期将作为废标处理。</w:t>
      </w:r>
    </w:p>
    <w:p w14:paraId="17B3805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采用线下投标的，投标文件请密封邮寄：</w:t>
      </w:r>
    </w:p>
    <w:p w14:paraId="0B71716A">
      <w:pPr>
        <w:pStyle w:val="2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C48B62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24006D3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B578BA7">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352BC82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4F10F24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凡对招标文件条款有疑义的，请在开标前按以下方式联系：</w:t>
      </w:r>
    </w:p>
    <w:p w14:paraId="543705C5">
      <w:pPr>
        <w:pStyle w:val="2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D0A654C">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01512D0D">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9166D4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6A6351D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技术部门联系人：杜海   电话：</w:t>
      </w:r>
      <w:r>
        <w:rPr>
          <w:rFonts w:ascii="方正仿宋简体" w:hAnsi="方正仿宋简体" w:eastAsia="方正仿宋简体" w:cs="方正仿宋简体"/>
          <w:bCs/>
          <w:kern w:val="1"/>
          <w:sz w:val="32"/>
          <w:szCs w:val="32"/>
        </w:rPr>
        <w:t>13952843331</w:t>
      </w:r>
      <w:r>
        <w:rPr>
          <w:rFonts w:hint="eastAsia" w:ascii="方正仿宋简体" w:hAnsi="方正仿宋简体" w:eastAsia="方正仿宋简体" w:cs="方正仿宋简体"/>
          <w:bCs/>
          <w:color w:val="FF0000"/>
          <w:kern w:val="1"/>
          <w:sz w:val="32"/>
          <w:szCs w:val="32"/>
        </w:rPr>
        <w:t xml:space="preserve"> </w:t>
      </w:r>
    </w:p>
    <w:p w14:paraId="0EF2A9CB">
      <w:pPr>
        <w:pStyle w:val="8"/>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470A619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0CC78C2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587E999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7D8954E9">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1B882E5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74FA465A">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0514EECA">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1804110E">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3A496BF4">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在能够满足招标人技术要求及施工期要求的投标人中选择总投标价最低的一家投标人作为中标候选人。开标中出现两家或多家单位价格一致且同时属于最低价时，优先考虑与我司长期合作的单位。</w:t>
      </w:r>
    </w:p>
    <w:p w14:paraId="497C4E3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5012EDC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726C8AC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2ED9CDA8">
      <w:pPr>
        <w:adjustRightInd w:val="0"/>
        <w:snapToGrid w:val="0"/>
        <w:spacing w:line="600" w:lineRule="exact"/>
        <w:ind w:firstLine="640" w:firstLineChars="200"/>
        <w:jc w:val="left"/>
        <w:rPr>
          <w:rFonts w:ascii="方正仿宋简体" w:hAnsi="方正仿宋简体" w:eastAsia="方正仿宋简体" w:cs="方正仿宋简体"/>
          <w:bCs/>
          <w:color w:val="0000FF"/>
          <w:kern w:val="1"/>
          <w:sz w:val="32"/>
          <w:szCs w:val="32"/>
        </w:rPr>
      </w:pPr>
      <w:r>
        <w:rPr>
          <w:rFonts w:hint="eastAsia" w:ascii="方正仿宋简体" w:hAnsi="方正仿宋简体" w:eastAsia="方正仿宋简体" w:cs="方正仿宋简体"/>
          <w:bCs/>
          <w:kern w:val="1"/>
          <w:sz w:val="32"/>
          <w:szCs w:val="32"/>
        </w:rPr>
        <w:t>3.投标人应如实提供符合市场规律和自身成本的合理报价。如果投标人的报价与市场价格明显偏离并因此影响了招标活动的公正合理性，损害了招标人的正当利益，经招标人评标小组评定，可作废标处理。</w:t>
      </w:r>
    </w:p>
    <w:p w14:paraId="5416B6A2">
      <w:pPr>
        <w:pStyle w:val="8"/>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6140DE2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2F0BE9C0">
      <w:pPr>
        <w:adjustRightInd w:val="0"/>
        <w:snapToGrid w:val="0"/>
        <w:spacing w:line="600" w:lineRule="exact"/>
        <w:ind w:firstLine="640" w:firstLineChars="200"/>
        <w:jc w:val="left"/>
        <w:rPr>
          <w:rFonts w:hint="eastAsia"/>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66C1D7D4">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42E80A0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如因投标人不能正常履约，对招标人生产经营活动造成影响的，投标人除承担合同总价20%的违约金外，由此产生的营运损失由投标人另行承担。</w:t>
      </w:r>
    </w:p>
    <w:p w14:paraId="4388BFD5">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因投标人违约给招标人造成的损失违约金不足以弥补的，由投标人另行补足。</w:t>
      </w:r>
    </w:p>
    <w:p w14:paraId="39CF68E4">
      <w:pPr>
        <w:spacing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11B6F78B">
      <w:pPr>
        <w:spacing w:line="56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选择重新维修的，重新维修过程中产生的费用由投标人全部承担，且需在招标人第一次验收不合格之日起1日内完成，逾期未完成的，违约责任参照（五）执行。如果出现两次验收不合格的情况，招标人有权解除合同，并有权要求投标人赔偿合同总价款的20%违约金给招标人（如有异议请在报价时注明）。投标人造成的损失违约金不足以弥补的，由投标人另行补足。</w:t>
      </w:r>
    </w:p>
    <w:p w14:paraId="20D7E36F">
      <w:pPr>
        <w:spacing w:line="56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0739444D">
      <w:pPr>
        <w:spacing w:line="56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3.因投标人的项目质量、逾期完成等原因给招标人造成直接和间接经济损失的，由投标人承担全部责任（如有异议请在报价时注明）。</w:t>
      </w:r>
    </w:p>
    <w:p w14:paraId="4C4DF4D6">
      <w:pPr>
        <w:spacing w:line="560" w:lineRule="exact"/>
        <w:ind w:firstLine="640" w:firstLineChars="200"/>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30801A78">
      <w:pPr>
        <w:spacing w:line="560" w:lineRule="exact"/>
        <w:ind w:firstLine="640" w:firstLineChars="200"/>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p>
    <w:p w14:paraId="70AD79FA">
      <w:pPr>
        <w:spacing w:line="560" w:lineRule="exact"/>
        <w:ind w:firstLine="640" w:firstLineChars="200"/>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07EFC39C">
      <w:pPr>
        <w:spacing w:line="560" w:lineRule="exact"/>
        <w:ind w:firstLine="640" w:firstLineChars="200"/>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3A05C1FA">
      <w:pPr>
        <w:spacing w:line="560" w:lineRule="exact"/>
        <w:ind w:firstLine="640" w:firstLineChars="200"/>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（十一）</w:t>
      </w:r>
      <w:r>
        <w:rPr>
          <w:rFonts w:hint="eastAsia" w:ascii="方正仿宋简体" w:hAnsi="方正仿宋简体" w:eastAsia="方正仿宋简体" w:cs="方正仿宋简体"/>
          <w:bCs/>
          <w:kern w:val="1"/>
          <w:sz w:val="32"/>
          <w:szCs w:val="32"/>
        </w:rPr>
        <w:t>外协作业人员需先进行安全教育培训。</w:t>
      </w:r>
    </w:p>
    <w:p w14:paraId="6F3C9D46">
      <w:pPr>
        <w:spacing w:line="560" w:lineRule="exact"/>
        <w:ind w:firstLine="640" w:firstLineChars="200"/>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（十二）</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5A8F61F9">
      <w:pPr>
        <w:spacing w:line="560" w:lineRule="exact"/>
        <w:ind w:firstLine="640" w:firstLineChars="200"/>
        <w:rPr>
          <w:rFonts w:hint="eastAsia" w:ascii="方正仿宋简体" w:hAnsi="方正仿宋简体" w:eastAsia="方正仿宋简体" w:cs="方正仿宋简体"/>
          <w:bCs/>
          <w:kern w:val="1"/>
          <w:sz w:val="32"/>
          <w:szCs w:val="32"/>
        </w:rPr>
      </w:pPr>
    </w:p>
    <w:p w14:paraId="6AC12A8C">
      <w:pPr>
        <w:pStyle w:val="2"/>
        <w:rPr>
          <w:rFonts w:hint="eastAsia" w:ascii="方正小标宋简体" w:hAnsi="方正小标宋简体" w:eastAsia="方正小标宋简体" w:cs="方正小标宋简体"/>
          <w:szCs w:val="44"/>
        </w:rPr>
      </w:pPr>
    </w:p>
    <w:p w14:paraId="6419F2F4">
      <w:pPr>
        <w:pStyle w:val="2"/>
        <w:jc w:val="both"/>
        <w:rPr>
          <w:rFonts w:hint="eastAsia" w:ascii="方正小标宋简体" w:hAnsi="方正小标宋简体" w:eastAsia="方正小标宋简体" w:cs="方正小标宋简体"/>
          <w:szCs w:val="44"/>
        </w:rPr>
      </w:pPr>
    </w:p>
    <w:p w14:paraId="2C10ED1C">
      <w:pPr>
        <w:pStyle w:val="2"/>
        <w:rPr>
          <w:rFonts w:hint="eastAsia" w:ascii="方正小标宋简体" w:hAnsi="方正小标宋简体" w:eastAsia="方正小标宋简体" w:cs="方正小标宋简体"/>
          <w:szCs w:val="44"/>
        </w:rPr>
      </w:pPr>
    </w:p>
    <w:p w14:paraId="0B1ABD81">
      <w:pPr>
        <w:pStyle w:val="2"/>
        <w:rPr>
          <w:rFonts w:hint="eastAsia" w:ascii="方正小标宋简体" w:hAnsi="方正小标宋简体" w:eastAsia="方正小标宋简体" w:cs="方正小标宋简体"/>
          <w:szCs w:val="44"/>
        </w:rPr>
      </w:pPr>
    </w:p>
    <w:p w14:paraId="5E6FCE40">
      <w:pPr>
        <w:pStyle w:val="2"/>
        <w:rPr>
          <w:rFonts w:hint="eastAsia" w:ascii="方正小标宋简体" w:hAnsi="方正小标宋简体" w:eastAsia="方正小标宋简体" w:cs="方正小标宋简体"/>
          <w:szCs w:val="44"/>
        </w:rPr>
      </w:pPr>
    </w:p>
    <w:p w14:paraId="3E20A59F">
      <w:pPr>
        <w:pStyle w:val="2"/>
        <w:rPr>
          <w:rFonts w:hint="eastAsia" w:ascii="方正小标宋简体" w:hAnsi="方正小标宋简体" w:eastAsia="方正小标宋简体" w:cs="方正小标宋简体"/>
          <w:szCs w:val="44"/>
        </w:rPr>
      </w:pPr>
    </w:p>
    <w:p w14:paraId="1505B83B">
      <w:pPr>
        <w:pStyle w:val="2"/>
        <w:rPr>
          <w:rFonts w:hint="eastAsia" w:ascii="方正小标宋简体" w:hAnsi="方正小标宋简体" w:eastAsia="方正小标宋简体" w:cs="方正小标宋简体"/>
          <w:szCs w:val="44"/>
        </w:rPr>
      </w:pPr>
    </w:p>
    <w:p w14:paraId="71CBF96A">
      <w:pPr>
        <w:rPr>
          <w:rFonts w:hint="eastAsia"/>
        </w:rPr>
      </w:pPr>
    </w:p>
    <w:p w14:paraId="5315E2C0">
      <w:pPr>
        <w:pStyle w:val="2"/>
        <w:rPr>
          <w:rFonts w:hint="eastAsia" w:ascii="方正小标宋简体" w:hAnsi="方正小标宋简体" w:eastAsia="方正小标宋简体" w:cs="方正小标宋简体"/>
          <w:szCs w:val="44"/>
        </w:rPr>
      </w:pPr>
    </w:p>
    <w:p w14:paraId="6588745F">
      <w:pPr>
        <w:pStyle w:val="2"/>
        <w:jc w:val="both"/>
        <w:rPr>
          <w:rFonts w:hint="eastAsia" w:ascii="方正小标宋简体" w:hAnsi="方正小标宋简体" w:eastAsia="方正小标宋简体" w:cs="方正小标宋简体"/>
          <w:szCs w:val="44"/>
        </w:rPr>
      </w:pPr>
    </w:p>
    <w:p w14:paraId="7A0E06CB">
      <w:pPr>
        <w:rPr>
          <w:rFonts w:hint="eastAsia" w:ascii="方正小标宋简体" w:hAnsi="方正小标宋简体" w:eastAsia="方正小标宋简体" w:cs="方正小标宋简体"/>
          <w:szCs w:val="44"/>
        </w:rPr>
      </w:pPr>
    </w:p>
    <w:p w14:paraId="08627DB3">
      <w:pPr>
        <w:rPr>
          <w:rFonts w:hint="eastAsia" w:ascii="方正小标宋简体" w:hAnsi="方正小标宋简体" w:eastAsia="方正小标宋简体" w:cs="方正小标宋简体"/>
          <w:szCs w:val="44"/>
        </w:rPr>
      </w:pPr>
    </w:p>
    <w:p w14:paraId="5A42A566">
      <w:pPr>
        <w:pStyle w:val="2"/>
        <w:jc w:val="both"/>
        <w:rPr>
          <w:rFonts w:hint="eastAsia" w:ascii="方正仿宋简体" w:hAnsi="方正仿宋简体" w:eastAsia="方正仿宋简体" w:cs="方正仿宋简体"/>
          <w:sz w:val="32"/>
          <w:szCs w:val="32"/>
        </w:rPr>
      </w:pPr>
    </w:p>
    <w:p w14:paraId="54C2DB83">
      <w:pPr>
        <w:rPr>
          <w:rFonts w:hint="eastAsia"/>
        </w:rPr>
      </w:pPr>
    </w:p>
    <w:p w14:paraId="78C3FD49">
      <w:pPr>
        <w:rPr>
          <w:rFonts w:hint="eastAsia"/>
        </w:rPr>
      </w:pPr>
    </w:p>
    <w:p w14:paraId="715F1A40">
      <w:pPr>
        <w:rPr>
          <w:rFonts w:hint="eastAsia"/>
        </w:rPr>
      </w:pPr>
    </w:p>
    <w:p w14:paraId="2A1F7C27">
      <w:pPr>
        <w:rPr>
          <w:rFonts w:hint="eastAsia"/>
        </w:rPr>
      </w:pPr>
    </w:p>
    <w:p w14:paraId="3BBE3AF4">
      <w:pPr>
        <w:pStyle w:val="2"/>
        <w:jc w:val="center"/>
        <w:rPr>
          <w:rFonts w:hint="eastAsia"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69F5FAAC">
      <w:pPr>
        <w:pStyle w:val="2"/>
        <w:jc w:val="both"/>
        <w:rPr>
          <w:rFonts w:hint="eastAsia" w:ascii="方正仿宋简体" w:hAnsi="方正仿宋简体" w:eastAsia="方正仿宋简体" w:cs="方正仿宋简体"/>
          <w:kern w:val="1"/>
          <w:sz w:val="32"/>
          <w:szCs w:val="32"/>
          <w:lang w:val="en-US" w:eastAsia="zh-CN" w:bidi="ar-SA"/>
        </w:rPr>
      </w:pPr>
    </w:p>
    <w:p w14:paraId="3C5200FC">
      <w:pPr>
        <w:pStyle w:val="2"/>
        <w:jc w:val="both"/>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镇江海纳川公铁运输有限公司：</w:t>
      </w:r>
    </w:p>
    <w:p w14:paraId="7C44277C">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06B6FC49">
      <w:pPr>
        <w:spacing w:line="600" w:lineRule="exact"/>
        <w:ind w:firstLine="640" w:firstLineChars="200"/>
        <w:jc w:val="left"/>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7E48F35C">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6"/>
        <w:tblW w:w="9983" w:type="dxa"/>
        <w:tblInd w:w="-9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5"/>
        <w:gridCol w:w="3030"/>
        <w:gridCol w:w="1538"/>
      </w:tblGrid>
      <w:tr w14:paraId="520F5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0" w:hRule="atLeast"/>
        </w:trPr>
        <w:tc>
          <w:tcPr>
            <w:tcW w:w="5415" w:type="dxa"/>
            <w:shd w:val="clear" w:color="auto" w:fill="auto"/>
            <w:noWrap w:val="0"/>
            <w:vAlign w:val="center"/>
          </w:tcPr>
          <w:p w14:paraId="557E7885">
            <w:pPr>
              <w:widowControl/>
              <w:spacing w:line="300" w:lineRule="exact"/>
              <w:jc w:val="center"/>
              <w:textAlignment w:val="center"/>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
                <w:bCs/>
                <w:color w:val="000000"/>
                <w:sz w:val="32"/>
                <w:szCs w:val="32"/>
              </w:rPr>
              <w:t>项目名称</w:t>
            </w:r>
          </w:p>
        </w:tc>
        <w:tc>
          <w:tcPr>
            <w:tcW w:w="3030" w:type="dxa"/>
            <w:shd w:val="clear" w:color="auto" w:fill="auto"/>
            <w:noWrap w:val="0"/>
            <w:vAlign w:val="center"/>
          </w:tcPr>
          <w:p w14:paraId="59D5C13B">
            <w:pPr>
              <w:spacing w:line="600" w:lineRule="exact"/>
              <w:jc w:val="center"/>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
                <w:bCs/>
                <w:color w:val="000000"/>
                <w:sz w:val="32"/>
                <w:szCs w:val="32"/>
              </w:rPr>
              <w:t>总价（含税）/元</w:t>
            </w:r>
          </w:p>
        </w:tc>
        <w:tc>
          <w:tcPr>
            <w:tcW w:w="1538" w:type="dxa"/>
            <w:shd w:val="clear" w:color="auto" w:fill="auto"/>
            <w:noWrap w:val="0"/>
            <w:vAlign w:val="center"/>
          </w:tcPr>
          <w:p w14:paraId="2658E19D">
            <w:pPr>
              <w:spacing w:line="600" w:lineRule="exact"/>
              <w:jc w:val="center"/>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
                <w:bCs/>
                <w:color w:val="000000"/>
                <w:sz w:val="32"/>
                <w:szCs w:val="32"/>
              </w:rPr>
              <w:t>税率</w:t>
            </w:r>
          </w:p>
        </w:tc>
      </w:tr>
      <w:tr w14:paraId="4EC1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5" w:type="dxa"/>
            <w:shd w:val="clear" w:color="auto" w:fill="auto"/>
            <w:noWrap w:val="0"/>
            <w:vAlign w:val="center"/>
          </w:tcPr>
          <w:p w14:paraId="1EAEE1E6">
            <w:pPr>
              <w:widowControl/>
              <w:spacing w:line="300" w:lineRule="exact"/>
              <w:jc w:val="left"/>
              <w:textAlignment w:val="center"/>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20240910公铁公司人车管理系统建设</w:t>
            </w:r>
          </w:p>
        </w:tc>
        <w:tc>
          <w:tcPr>
            <w:tcW w:w="3030" w:type="dxa"/>
            <w:shd w:val="clear" w:color="auto" w:fill="auto"/>
            <w:noWrap w:val="0"/>
            <w:vAlign w:val="center"/>
          </w:tcPr>
          <w:p w14:paraId="777FA8DC">
            <w:pPr>
              <w:spacing w:line="600" w:lineRule="exact"/>
              <w:ind w:firstLine="640" w:firstLineChars="200"/>
              <w:jc w:val="center"/>
              <w:rPr>
                <w:rFonts w:hint="eastAsia" w:ascii="方正仿宋简体" w:hAnsi="方正仿宋简体" w:eastAsia="方正仿宋简体" w:cs="方正仿宋简体"/>
                <w:kern w:val="1"/>
                <w:sz w:val="32"/>
                <w:szCs w:val="32"/>
              </w:rPr>
            </w:pPr>
          </w:p>
        </w:tc>
        <w:tc>
          <w:tcPr>
            <w:tcW w:w="1538" w:type="dxa"/>
            <w:shd w:val="clear" w:color="auto" w:fill="auto"/>
            <w:noWrap w:val="0"/>
            <w:vAlign w:val="center"/>
          </w:tcPr>
          <w:p w14:paraId="3EDD5ED5">
            <w:pPr>
              <w:spacing w:line="600" w:lineRule="exact"/>
              <w:ind w:firstLine="640" w:firstLineChars="200"/>
              <w:jc w:val="center"/>
              <w:rPr>
                <w:rFonts w:hint="eastAsia" w:ascii="方正仿宋简体" w:hAnsi="方正仿宋简体" w:eastAsia="方正仿宋简体" w:cs="方正仿宋简体"/>
                <w:kern w:val="1"/>
                <w:sz w:val="32"/>
                <w:szCs w:val="32"/>
              </w:rPr>
            </w:pPr>
          </w:p>
        </w:tc>
      </w:tr>
    </w:tbl>
    <w:p w14:paraId="0522DB18">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6B04524F">
      <w:pPr>
        <w:pStyle w:val="7"/>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三、施工时间：</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u w:val="single"/>
        </w:rPr>
        <w:t>合同签订且招标方具备施工条件后</w:t>
      </w:r>
      <w:r>
        <w:rPr>
          <w:rFonts w:ascii="方正仿宋简体" w:hAnsi="方正仿宋简体" w:eastAsia="方正仿宋简体" w:cs="方正仿宋简体"/>
          <w:color w:val="FF0000"/>
          <w:sz w:val="32"/>
          <w:szCs w:val="32"/>
          <w:u w:val="single"/>
        </w:rPr>
        <w:t>7</w:t>
      </w:r>
      <w:r>
        <w:rPr>
          <w:rFonts w:hint="eastAsia" w:ascii="方正仿宋简体" w:hAnsi="方正仿宋简体" w:eastAsia="方正仿宋简体" w:cs="方正仿宋简体"/>
          <w:color w:val="FF0000"/>
          <w:sz w:val="32"/>
          <w:szCs w:val="32"/>
          <w:u w:val="single"/>
          <w:lang w:eastAsia="zh-CN"/>
        </w:rPr>
        <w:t>个</w:t>
      </w:r>
      <w:r>
        <w:rPr>
          <w:rFonts w:hint="eastAsia" w:ascii="方正仿宋简体" w:hAnsi="方正仿宋简体" w:eastAsia="方正仿宋简体" w:cs="方正仿宋简体"/>
          <w:color w:val="FF0000"/>
          <w:sz w:val="32"/>
          <w:szCs w:val="32"/>
          <w:u w:val="single"/>
        </w:rPr>
        <w:t>工作日</w:t>
      </w:r>
      <w:r>
        <w:rPr>
          <w:rFonts w:hint="eastAsia" w:ascii="方正仿宋简体" w:hAnsi="方正仿宋简体" w:eastAsia="方正仿宋简体" w:cs="方正仿宋简体"/>
          <w:color w:val="FF0000"/>
          <w:sz w:val="32"/>
          <w:szCs w:val="32"/>
          <w:u w:val="single"/>
          <w:lang w:eastAsia="zh-CN"/>
        </w:rPr>
        <w:t>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bCs/>
          <w:kern w:val="1"/>
          <w:sz w:val="32"/>
          <w:szCs w:val="32"/>
        </w:rPr>
        <w:t>。</w:t>
      </w:r>
    </w:p>
    <w:p w14:paraId="079D24C9">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14:paraId="6B6D1011">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14:paraId="12136380">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6C3279D2">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69471399">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24D4F501">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4FCF12A4">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C911F7E">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01294654">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74BF0FF">
      <w:pPr>
        <w:rPr>
          <w:rFonts w:hint="eastAsia" w:ascii="方正小标宋简体" w:hAnsi="宋体" w:eastAsia="方正小标宋简体" w:cs="宋体"/>
          <w:b/>
          <w:bCs/>
          <w:sz w:val="32"/>
          <w:szCs w:val="32"/>
        </w:rPr>
      </w:pPr>
    </w:p>
    <w:p w14:paraId="5AEEBD30">
      <w:pPr>
        <w:rPr>
          <w:rFonts w:hint="eastAsia" w:ascii="方正小标宋简体" w:hAnsi="宋体" w:eastAsia="方正小标宋简体" w:cs="宋体"/>
          <w:b/>
          <w:bCs/>
          <w:sz w:val="32"/>
          <w:szCs w:val="32"/>
        </w:rPr>
      </w:pPr>
    </w:p>
    <w:p w14:paraId="26BD5BE8">
      <w:pPr>
        <w:pStyle w:val="15"/>
        <w:rPr>
          <w:rFonts w:hint="eastAsia" w:ascii="方正小标宋简体" w:hAnsi="宋体" w:eastAsia="方正小标宋简体" w:cs="宋体"/>
          <w:b/>
          <w:bCs/>
          <w:szCs w:val="32"/>
        </w:rPr>
      </w:pPr>
    </w:p>
    <w:p w14:paraId="18F06C88">
      <w:pPr>
        <w:pStyle w:val="15"/>
        <w:rPr>
          <w:rFonts w:hint="eastAsia" w:ascii="方正小标宋简体" w:hAnsi="宋体" w:eastAsia="方正小标宋简体" w:cs="宋体"/>
          <w:b/>
          <w:bCs/>
          <w:szCs w:val="32"/>
        </w:rPr>
      </w:pPr>
    </w:p>
    <w:p w14:paraId="245858D5">
      <w:pPr>
        <w:pStyle w:val="15"/>
        <w:rPr>
          <w:rFonts w:hint="eastAsia" w:ascii="方正小标宋简体" w:hAnsi="宋体" w:eastAsia="方正小标宋简体" w:cs="宋体"/>
          <w:b/>
          <w:bCs/>
          <w:szCs w:val="32"/>
        </w:rPr>
      </w:pPr>
    </w:p>
    <w:p w14:paraId="4C08D6FE">
      <w:pPr>
        <w:pStyle w:val="15"/>
        <w:rPr>
          <w:rFonts w:hint="eastAsia" w:ascii="方正小标宋简体" w:hAnsi="宋体" w:eastAsia="方正小标宋简体" w:cs="宋体"/>
          <w:b/>
          <w:bCs/>
          <w:szCs w:val="32"/>
        </w:rPr>
      </w:pPr>
    </w:p>
    <w:p w14:paraId="417466E7">
      <w:pPr>
        <w:pStyle w:val="15"/>
        <w:rPr>
          <w:rFonts w:hint="eastAsia" w:ascii="方正小标宋简体" w:hAnsi="宋体" w:eastAsia="方正小标宋简体" w:cs="宋体"/>
          <w:b/>
          <w:bCs/>
          <w:szCs w:val="32"/>
        </w:rPr>
      </w:pPr>
    </w:p>
    <w:p w14:paraId="26D5DCA3">
      <w:pPr>
        <w:pStyle w:val="15"/>
        <w:rPr>
          <w:rFonts w:hint="eastAsia" w:ascii="方正小标宋简体" w:hAnsi="宋体" w:eastAsia="方正小标宋简体" w:cs="宋体"/>
          <w:b/>
          <w:bCs/>
          <w:szCs w:val="32"/>
        </w:rPr>
      </w:pPr>
    </w:p>
    <w:p w14:paraId="1178E59D">
      <w:pPr>
        <w:pStyle w:val="15"/>
        <w:rPr>
          <w:rFonts w:hint="eastAsia" w:ascii="方正小标宋简体" w:hAnsi="宋体" w:eastAsia="方正小标宋简体" w:cs="宋体"/>
          <w:b/>
          <w:bCs/>
          <w:szCs w:val="32"/>
        </w:rPr>
      </w:pPr>
    </w:p>
    <w:p w14:paraId="511A535D">
      <w:pPr>
        <w:pStyle w:val="15"/>
        <w:rPr>
          <w:rFonts w:hint="eastAsia" w:ascii="方正小标宋简体" w:hAnsi="宋体" w:eastAsia="方正小标宋简体" w:cs="宋体"/>
          <w:b/>
          <w:bCs/>
          <w:szCs w:val="32"/>
        </w:rPr>
      </w:pPr>
    </w:p>
    <w:p w14:paraId="58B7D73A">
      <w:pPr>
        <w:pStyle w:val="15"/>
        <w:rPr>
          <w:rFonts w:hint="eastAsia" w:ascii="方正小标宋简体" w:hAnsi="宋体" w:eastAsia="方正小标宋简体" w:cs="宋体"/>
          <w:b/>
          <w:bCs/>
          <w:szCs w:val="32"/>
        </w:rPr>
      </w:pPr>
    </w:p>
    <w:p w14:paraId="602B7A8F">
      <w:pPr>
        <w:pStyle w:val="15"/>
        <w:rPr>
          <w:rFonts w:hint="eastAsia" w:ascii="方正小标宋简体" w:hAnsi="宋体" w:eastAsia="方正小标宋简体" w:cs="宋体"/>
          <w:b/>
          <w:bCs/>
          <w:szCs w:val="32"/>
        </w:rPr>
      </w:pPr>
    </w:p>
    <w:p w14:paraId="76B832A5">
      <w:pPr>
        <w:pStyle w:val="15"/>
        <w:rPr>
          <w:rFonts w:hint="eastAsia" w:ascii="方正小标宋简体" w:hAnsi="宋体" w:eastAsia="方正小标宋简体" w:cs="宋体"/>
          <w:b/>
          <w:bCs/>
          <w:szCs w:val="32"/>
        </w:rPr>
      </w:pPr>
    </w:p>
    <w:p w14:paraId="72A0ACB4">
      <w:pPr>
        <w:rPr>
          <w:rFonts w:ascii="方正仿宋简体" w:hAnsi="方正仿宋简体" w:eastAsia="方正仿宋简体" w:cs="方正仿宋简体"/>
          <w:kern w:val="1"/>
        </w:rPr>
      </w:pPr>
    </w:p>
    <w:p w14:paraId="335F732D">
      <w:pPr>
        <w:rPr>
          <w:rFonts w:ascii="方正仿宋简体" w:hAnsi="方正仿宋简体" w:eastAsia="方正仿宋简体" w:cs="方正仿宋简体"/>
          <w:kern w:val="1"/>
        </w:rPr>
      </w:pPr>
    </w:p>
    <w:p w14:paraId="6F1B5E36">
      <w:pPr>
        <w:rPr>
          <w:rFonts w:ascii="方正仿宋简体" w:hAnsi="方正仿宋简体" w:eastAsia="方正仿宋简体" w:cs="方正仿宋简体"/>
          <w:kern w:val="1"/>
        </w:rPr>
      </w:pPr>
    </w:p>
    <w:p w14:paraId="3466602B">
      <w:pPr>
        <w:rPr>
          <w:rFonts w:ascii="方正仿宋简体" w:hAnsi="方正仿宋简体" w:eastAsia="方正仿宋简体" w:cs="方正仿宋简体"/>
          <w:kern w:val="1"/>
        </w:rPr>
      </w:pPr>
    </w:p>
    <w:p w14:paraId="3515C7AA">
      <w:pPr>
        <w:pStyle w:val="14"/>
        <w:adjustRightInd w:val="0"/>
        <w:snapToGrid w:val="0"/>
        <w:spacing w:before="0" w:after="0" w:line="600" w:lineRule="exact"/>
        <w:jc w:val="both"/>
        <w:rPr>
          <w:rFonts w:hint="eastAsia" w:ascii="方正黑体_GBK" w:hAnsi="方正黑体_GBK" w:eastAsia="方正黑体_GBK" w:cs="方正黑体_GBK"/>
          <w:b w:val="0"/>
        </w:rPr>
      </w:pPr>
      <w:r>
        <w:rPr>
          <w:rFonts w:hint="eastAsia" w:ascii="方正黑体_GBK" w:hAnsi="方正黑体_GBK" w:eastAsia="方正黑体_GBK" w:cs="方正黑体_GBK"/>
        </w:rPr>
        <w:t>附件：1.供应商管理</w:t>
      </w:r>
      <w:r>
        <w:rPr>
          <w:rFonts w:hint="eastAsia" w:ascii="方正黑体_GBK" w:hAnsi="方正黑体_GBK" w:eastAsia="方正黑体_GBK" w:cs="方正黑体_GBK"/>
          <w:b w:val="0"/>
        </w:rPr>
        <w:t xml:space="preserve"> </w:t>
      </w:r>
    </w:p>
    <w:p w14:paraId="3643C395">
      <w:pPr>
        <w:pStyle w:val="14"/>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供应商管理</w:t>
      </w:r>
    </w:p>
    <w:p w14:paraId="33C8B8A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55B3A2A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08A4D12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4736C96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714220F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1D4D3E3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2F4B545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审计风控部负责归口公司招投标负面清单，具体工作由海纳川各部室及直属单位共同承担。</w:t>
      </w:r>
    </w:p>
    <w:p w14:paraId="01F6FF3C">
      <w:pPr>
        <w:tabs>
          <w:tab w:val="left" w:pos="2565"/>
        </w:tabs>
        <w:spacing w:line="600" w:lineRule="exact"/>
        <w:rPr>
          <w:rFonts w:ascii="方正仿宋简体" w:hAnsi="方正仿宋简体" w:eastAsia="方正仿宋简体" w:cs="方正仿宋简体"/>
          <w:sz w:val="32"/>
          <w:szCs w:val="32"/>
        </w:rPr>
      </w:pPr>
    </w:p>
    <w:p w14:paraId="3E6B2E4D">
      <w:pPr>
        <w:tabs>
          <w:tab w:val="left" w:pos="2565"/>
        </w:tabs>
        <w:spacing w:line="600" w:lineRule="exact"/>
        <w:rPr>
          <w:rFonts w:ascii="方正仿宋简体" w:hAnsi="方正仿宋简体" w:eastAsia="方正仿宋简体" w:cs="方正仿宋简体"/>
          <w:sz w:val="32"/>
          <w:szCs w:val="32"/>
        </w:rPr>
      </w:pPr>
    </w:p>
    <w:p w14:paraId="0F4A2A56">
      <w:pPr>
        <w:tabs>
          <w:tab w:val="left" w:pos="2565"/>
        </w:tabs>
        <w:spacing w:line="600" w:lineRule="exact"/>
        <w:rPr>
          <w:rFonts w:ascii="方正仿宋简体" w:hAnsi="方正仿宋简体" w:eastAsia="方正仿宋简体" w:cs="方正仿宋简体"/>
          <w:sz w:val="32"/>
          <w:szCs w:val="32"/>
        </w:rPr>
      </w:pPr>
    </w:p>
    <w:p w14:paraId="01A9EF20">
      <w:pPr>
        <w:pStyle w:val="7"/>
      </w:pPr>
    </w:p>
    <w:p w14:paraId="4F19B844">
      <w:pPr>
        <w:tabs>
          <w:tab w:val="left" w:pos="2565"/>
        </w:tabs>
        <w:spacing w:line="600" w:lineRule="exact"/>
        <w:rPr>
          <w:rFonts w:ascii="方正仿宋简体" w:hAnsi="方正仿宋简体" w:eastAsia="方正仿宋简体" w:cs="方正仿宋简体"/>
          <w:sz w:val="32"/>
          <w:szCs w:val="32"/>
        </w:rPr>
      </w:pPr>
    </w:p>
    <w:p w14:paraId="1885DDF4">
      <w:pPr>
        <w:tabs>
          <w:tab w:val="left" w:pos="2565"/>
        </w:tabs>
        <w:spacing w:line="600" w:lineRule="exact"/>
        <w:rPr>
          <w:rFonts w:ascii="方正仿宋简体" w:hAnsi="方正仿宋简体" w:eastAsia="方正仿宋简体" w:cs="方正仿宋简体"/>
          <w:sz w:val="32"/>
          <w:szCs w:val="32"/>
        </w:rPr>
      </w:pPr>
    </w:p>
    <w:p w14:paraId="39F5253B">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62BD907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665A831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23A87C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3A5FB17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1B9DA0A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10EAB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5466B29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4E9C812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2946F42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01169B97">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AC5B2A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5C3273C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4ED823F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01DB10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127E1957">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0070728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24CB53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15A99C8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39662F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BDCA24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CFA7C1A">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1170CF4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6B0CB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D4F7FE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6CCF55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3A872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F9C334C">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E2F35B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3BCDBC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BA2233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19D0F31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6DCB5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13D48894">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080B7E2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5B85E84E">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89F68D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6C52CB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45F52A8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464B69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2466CB6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1629C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489D768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EF31CD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5DE60D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88B3A7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5A746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BF79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530AB9">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4D4582E4">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484F93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508F21C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7C1E096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2C2A453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08CB68D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3176567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8ED42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65AA00F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BD3E24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9002E7">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B5886E5">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162F4AB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7C91D3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12849C22">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78E9C699">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450C0C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06D1C673">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53838002">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0EE9A469">
      <w:pPr>
        <w:pStyle w:val="2"/>
        <w:rPr>
          <w:rFonts w:hint="eastAsia" w:ascii="方正仿宋简体" w:hAnsi="方正仿宋简体" w:eastAsia="方正仿宋简体" w:cs="方正仿宋简体"/>
          <w:sz w:val="32"/>
          <w:szCs w:val="32"/>
        </w:rPr>
      </w:pPr>
    </w:p>
    <w:p w14:paraId="5D20EBDC">
      <w:pPr>
        <w:rPr>
          <w:rFonts w:hint="eastAsia" w:ascii="方正仿宋简体" w:hAnsi="方正仿宋简体" w:eastAsia="方正仿宋简体" w:cs="方正仿宋简体"/>
          <w:sz w:val="32"/>
          <w:szCs w:val="32"/>
        </w:rPr>
      </w:pPr>
    </w:p>
    <w:p w14:paraId="5C79224E">
      <w:pPr>
        <w:pStyle w:val="2"/>
        <w:rPr>
          <w:rFonts w:hint="eastAsia" w:ascii="方正仿宋简体" w:hAnsi="方正仿宋简体" w:eastAsia="方正仿宋简体" w:cs="方正仿宋简体"/>
          <w:sz w:val="32"/>
          <w:szCs w:val="32"/>
        </w:rPr>
      </w:pPr>
    </w:p>
    <w:p w14:paraId="7D3640FF">
      <w:pPr>
        <w:rPr>
          <w:rFonts w:hint="eastAsia" w:ascii="方正仿宋简体" w:hAnsi="方正仿宋简体" w:eastAsia="方正仿宋简体" w:cs="方正仿宋简体"/>
          <w:sz w:val="32"/>
          <w:szCs w:val="32"/>
        </w:rPr>
      </w:pPr>
    </w:p>
    <w:p w14:paraId="177F5BAF">
      <w:pPr>
        <w:pStyle w:val="2"/>
        <w:rPr>
          <w:rFonts w:hint="eastAsia" w:ascii="方正仿宋简体" w:hAnsi="方正仿宋简体" w:eastAsia="方正仿宋简体" w:cs="方正仿宋简体"/>
          <w:sz w:val="32"/>
          <w:szCs w:val="32"/>
        </w:rPr>
      </w:pPr>
    </w:p>
    <w:p w14:paraId="2F007167">
      <w:pPr>
        <w:rPr>
          <w:rFonts w:hint="eastAsia" w:ascii="方正仿宋简体" w:hAnsi="方正仿宋简体" w:eastAsia="方正仿宋简体" w:cs="方正仿宋简体"/>
          <w:sz w:val="32"/>
          <w:szCs w:val="32"/>
        </w:rPr>
      </w:pPr>
    </w:p>
    <w:p w14:paraId="0940C305">
      <w:pPr>
        <w:pStyle w:val="2"/>
        <w:rPr>
          <w:rFonts w:hint="eastAsia" w:ascii="方正仿宋简体" w:hAnsi="方正仿宋简体" w:eastAsia="方正仿宋简体" w:cs="方正仿宋简体"/>
          <w:sz w:val="32"/>
          <w:szCs w:val="32"/>
        </w:rPr>
      </w:pPr>
    </w:p>
    <w:p w14:paraId="2533D237">
      <w:pPr>
        <w:pStyle w:val="2"/>
        <w:jc w:val="both"/>
        <w:rPr>
          <w:rFonts w:hint="eastAsia" w:ascii="方正仿宋简体" w:hAnsi="方正仿宋简体" w:eastAsia="方正仿宋简体" w:cs="方正仿宋简体"/>
          <w:sz w:val="32"/>
          <w:szCs w:val="32"/>
        </w:rPr>
      </w:pPr>
    </w:p>
    <w:p w14:paraId="4B9905AD">
      <w:pPr>
        <w:rPr>
          <w:rFonts w:hint="eastAsia" w:ascii="方正仿宋简体" w:hAnsi="方正仿宋简体" w:eastAsia="方正仿宋简体" w:cs="方正仿宋简体"/>
          <w:sz w:val="32"/>
          <w:szCs w:val="32"/>
        </w:rPr>
      </w:pPr>
    </w:p>
    <w:p w14:paraId="40EEADC9">
      <w:pPr>
        <w:pStyle w:val="4"/>
        <w:spacing w:line="440" w:lineRule="exact"/>
        <w:rPr>
          <w:rFonts w:hint="eastAsia" w:ascii="方正黑体_GBK" w:hAnsi="方正黑体_GBK" w:eastAsia="方正黑体_GBK" w:cs="方正黑体_GBK"/>
          <w:kern w:val="0"/>
          <w:sz w:val="32"/>
        </w:rPr>
      </w:pPr>
      <w:r>
        <w:rPr>
          <w:rFonts w:hint="eastAsia" w:ascii="方正黑体_GBK" w:hAnsi="方正黑体_GBK" w:eastAsia="方正黑体_GBK" w:cs="方正黑体_GBK"/>
          <w:kern w:val="0"/>
          <w:sz w:val="32"/>
        </w:rPr>
        <w:t>附件：2.具备履行合同所必需的设备和专业技术能力的书面声明</w:t>
      </w:r>
    </w:p>
    <w:p w14:paraId="044AD0BA">
      <w:pPr>
        <w:pStyle w:val="5"/>
        <w:rPr>
          <w:rFonts w:hint="eastAsia" w:ascii="方正黑体_GBK" w:hAnsi="方正黑体_GBK" w:eastAsia="方正黑体_GBK" w:cs="方正黑体_GBK"/>
          <w:b/>
          <w:bCs/>
          <w:kern w:val="0"/>
          <w:sz w:val="32"/>
          <w:szCs w:val="32"/>
        </w:rPr>
      </w:pPr>
    </w:p>
    <w:p w14:paraId="3D8D0BDE">
      <w:pPr>
        <w:pStyle w:val="5"/>
        <w:rPr>
          <w:rFonts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 xml:space="preserve">                     </w:t>
      </w:r>
      <w:r>
        <w:rPr>
          <w:rFonts w:hint="eastAsia" w:ascii="黑体" w:hAnsi="宋体" w:eastAsia="黑体"/>
          <w:bCs/>
          <w:sz w:val="36"/>
          <w:szCs w:val="36"/>
        </w:rPr>
        <w:t xml:space="preserve"> 声  明</w:t>
      </w:r>
    </w:p>
    <w:p w14:paraId="0EB4BF9B">
      <w:pPr>
        <w:pStyle w:val="5"/>
        <w:rPr>
          <w:rFonts w:hint="eastAsia"/>
        </w:rPr>
      </w:pPr>
    </w:p>
    <w:p w14:paraId="3EB2319D">
      <w:pPr>
        <w:spacing w:line="600" w:lineRule="exact"/>
        <w:ind w:firstLine="640" w:firstLineChars="200"/>
        <w:rPr>
          <w:rFonts w:hint="eastAsia" w:ascii="宋体" w:hAnsi="宋体"/>
          <w:bCs/>
          <w:sz w:val="32"/>
          <w:szCs w:val="32"/>
        </w:rPr>
      </w:pPr>
      <w:r>
        <w:rPr>
          <w:rFonts w:hint="eastAsia" w:ascii="宋体" w:hAnsi="宋体"/>
          <w:bCs/>
          <w:sz w:val="32"/>
          <w:szCs w:val="32"/>
        </w:rPr>
        <w:t>我公司郑重声明：我公司具备履行本项采购合同所必需的设备和专业技术能力，为履行本项采购合同我公司具备如下主要设备专业技术能力：</w:t>
      </w:r>
    </w:p>
    <w:p w14:paraId="77FBC47D">
      <w:pPr>
        <w:spacing w:line="600" w:lineRule="exact"/>
        <w:ind w:firstLine="640" w:firstLineChars="200"/>
        <w:rPr>
          <w:rFonts w:hint="eastAsia" w:ascii="宋体" w:hAnsi="宋体"/>
          <w:bCs/>
          <w:sz w:val="32"/>
          <w:szCs w:val="32"/>
        </w:rPr>
      </w:pPr>
      <w:r>
        <w:rPr>
          <w:rFonts w:hint="eastAsia" w:ascii="宋体" w:hAnsi="宋体"/>
          <w:bCs/>
          <w:sz w:val="32"/>
          <w:szCs w:val="32"/>
        </w:rPr>
        <w:t>主要专业技术能力有：   。</w:t>
      </w:r>
    </w:p>
    <w:p w14:paraId="33B5AA81">
      <w:pPr>
        <w:spacing w:line="440" w:lineRule="exact"/>
        <w:rPr>
          <w:rFonts w:hint="eastAsia" w:ascii="宋体" w:hAnsi="宋体"/>
          <w:bCs/>
          <w:sz w:val="24"/>
          <w:szCs w:val="24"/>
        </w:rPr>
      </w:pPr>
      <w:r>
        <w:rPr>
          <w:rFonts w:hint="eastAsia" w:ascii="宋体" w:hAnsi="宋体"/>
          <w:bCs/>
          <w:sz w:val="24"/>
          <w:szCs w:val="24"/>
        </w:rPr>
        <w:t xml:space="preserve">                                     </w:t>
      </w:r>
    </w:p>
    <w:p w14:paraId="69AAF418">
      <w:pPr>
        <w:pStyle w:val="4"/>
        <w:spacing w:line="440" w:lineRule="exact"/>
        <w:jc w:val="center"/>
        <w:rPr>
          <w:rFonts w:hint="eastAsia" w:ascii="宋体" w:hAnsi="宋体"/>
          <w:b w:val="0"/>
          <w:sz w:val="24"/>
          <w:szCs w:val="21"/>
        </w:rPr>
      </w:pPr>
    </w:p>
    <w:p w14:paraId="14F216B0">
      <w:pPr>
        <w:pStyle w:val="4"/>
        <w:spacing w:line="440" w:lineRule="exact"/>
        <w:rPr>
          <w:rFonts w:hint="eastAsia" w:ascii="方正黑体_GBK" w:hAnsi="方正黑体_GBK" w:eastAsia="方正黑体_GBK" w:cs="方正黑体_GBK"/>
          <w:kern w:val="0"/>
          <w:sz w:val="32"/>
        </w:rPr>
      </w:pPr>
      <w:r>
        <w:rPr>
          <w:rFonts w:ascii="宋体" w:hAnsi="宋体"/>
          <w:szCs w:val="21"/>
        </w:rPr>
        <w:br w:type="page"/>
      </w:r>
      <w:r>
        <w:rPr>
          <w:rFonts w:hint="eastAsia" w:ascii="方正黑体_GBK" w:hAnsi="方正黑体_GBK" w:eastAsia="方正黑体_GBK" w:cs="方正黑体_GBK"/>
          <w:kern w:val="0"/>
          <w:sz w:val="32"/>
        </w:rPr>
        <w:t>附件：3.法人授权书</w:t>
      </w:r>
    </w:p>
    <w:p w14:paraId="6EFCEC34">
      <w:pPr>
        <w:pStyle w:val="5"/>
        <w:rPr>
          <w:rFonts w:hint="eastAsia" w:ascii="方正黑体_GBK" w:hAnsi="方正黑体_GBK" w:eastAsia="方正黑体_GBK" w:cs="方正黑体_GBK"/>
          <w:b/>
          <w:bCs/>
          <w:kern w:val="0"/>
          <w:sz w:val="32"/>
          <w:szCs w:val="32"/>
        </w:rPr>
      </w:pPr>
    </w:p>
    <w:p w14:paraId="0B067AC9">
      <w:pPr>
        <w:pStyle w:val="5"/>
        <w:rPr>
          <w:rFonts w:ascii="方正黑体_GBK" w:hAnsi="方正黑体_GBK" w:eastAsia="方正黑体_GBK" w:cs="方正黑体_GBK"/>
          <w:b/>
          <w:bCs/>
          <w:kern w:val="0"/>
          <w:sz w:val="32"/>
          <w:szCs w:val="32"/>
        </w:rPr>
      </w:pPr>
    </w:p>
    <w:p w14:paraId="3402F698">
      <w:pPr>
        <w:pStyle w:val="4"/>
        <w:spacing w:line="440" w:lineRule="exact"/>
        <w:jc w:val="center"/>
        <w:rPr>
          <w:rFonts w:hint="eastAsia" w:ascii="黑体" w:hAnsi="宋体" w:eastAsia="黑体"/>
          <w:b w:val="0"/>
          <w:sz w:val="36"/>
          <w:szCs w:val="36"/>
        </w:rPr>
      </w:pPr>
      <w:r>
        <w:rPr>
          <w:rFonts w:hint="eastAsia" w:ascii="黑体" w:hAnsi="宋体" w:eastAsia="黑体"/>
          <w:b w:val="0"/>
          <w:sz w:val="36"/>
          <w:szCs w:val="36"/>
        </w:rPr>
        <w:t>法人授权书</w:t>
      </w:r>
    </w:p>
    <w:p w14:paraId="06D845B3">
      <w:pPr>
        <w:pStyle w:val="5"/>
        <w:rPr>
          <w:rFonts w:hint="eastAsia"/>
        </w:rPr>
      </w:pPr>
    </w:p>
    <w:p w14:paraId="01C71CB2">
      <w:pPr>
        <w:pStyle w:val="27"/>
        <w:spacing w:line="600" w:lineRule="exact"/>
        <w:ind w:firstLine="420" w:firstLineChars="150"/>
        <w:rPr>
          <w:rFonts w:hint="eastAsia"/>
          <w:color w:val="auto"/>
          <w:sz w:val="28"/>
          <w:szCs w:val="28"/>
        </w:rPr>
      </w:pPr>
      <w:r>
        <w:rPr>
          <w:rFonts w:hint="eastAsia"/>
          <w:color w:val="auto"/>
          <w:sz w:val="28"/>
          <w:szCs w:val="28"/>
        </w:rPr>
        <w:t>本授权书声明：____________（供应商名称）授权________________（被授权人的姓名）为我方就</w:t>
      </w:r>
      <w:r>
        <w:rPr>
          <w:rFonts w:hint="eastAsia"/>
          <w:color w:val="auto"/>
          <w:sz w:val="28"/>
          <w:szCs w:val="28"/>
          <w:u w:val="single"/>
        </w:rPr>
        <w:t>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008F72D8">
      <w:pPr>
        <w:pStyle w:val="27"/>
        <w:spacing w:line="600" w:lineRule="exact"/>
        <w:ind w:firstLine="560" w:firstLineChars="200"/>
        <w:rPr>
          <w:rFonts w:hint="eastAsia"/>
          <w:color w:val="auto"/>
          <w:sz w:val="28"/>
          <w:szCs w:val="28"/>
        </w:rPr>
      </w:pPr>
      <w:r>
        <w:rPr>
          <w:rFonts w:hint="eastAsia"/>
          <w:color w:val="auto"/>
          <w:sz w:val="28"/>
          <w:szCs w:val="28"/>
        </w:rPr>
        <w:t>本授权书于______年____月____日起生效，特此声明。</w:t>
      </w:r>
    </w:p>
    <w:p w14:paraId="420F376F">
      <w:pPr>
        <w:pStyle w:val="27"/>
        <w:spacing w:line="600" w:lineRule="exact"/>
        <w:rPr>
          <w:rFonts w:hint="eastAsia"/>
          <w:color w:val="auto"/>
          <w:sz w:val="28"/>
          <w:szCs w:val="28"/>
        </w:rPr>
      </w:pPr>
      <w:r>
        <w:rPr>
          <w:rFonts w:hint="eastAsia"/>
          <w:color w:val="auto"/>
          <w:sz w:val="28"/>
          <w:szCs w:val="28"/>
        </w:rPr>
        <w:t xml:space="preserve">    代理人（被授权人）签字：_______________________</w:t>
      </w:r>
    </w:p>
    <w:p w14:paraId="66A13B6A">
      <w:pPr>
        <w:pStyle w:val="27"/>
        <w:spacing w:line="600" w:lineRule="exact"/>
        <w:rPr>
          <w:rFonts w:hint="eastAsia"/>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14F916D2">
      <w:pPr>
        <w:pStyle w:val="27"/>
        <w:spacing w:line="600" w:lineRule="exact"/>
        <w:rPr>
          <w:rFonts w:hint="eastAsia"/>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183325AB">
      <w:pPr>
        <w:pStyle w:val="27"/>
        <w:spacing w:line="600" w:lineRule="exact"/>
        <w:ind w:firstLine="560" w:firstLineChars="200"/>
        <w:rPr>
          <w:rFonts w:hint="eastAsia"/>
          <w:color w:val="auto"/>
          <w:sz w:val="28"/>
          <w:szCs w:val="28"/>
        </w:rPr>
      </w:pPr>
      <w:r>
        <w:rPr>
          <w:rFonts w:hint="eastAsia"/>
          <w:color w:val="auto"/>
          <w:sz w:val="28"/>
          <w:szCs w:val="28"/>
        </w:rPr>
        <w:t>单位名称：_____________________________________</w:t>
      </w:r>
    </w:p>
    <w:p w14:paraId="65B07E8A">
      <w:pPr>
        <w:pStyle w:val="27"/>
        <w:spacing w:line="600" w:lineRule="exact"/>
        <w:rPr>
          <w:rFonts w:hint="eastAsia"/>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3E78C7B">
      <w:pPr>
        <w:pStyle w:val="27"/>
        <w:spacing w:line="600" w:lineRule="exact"/>
        <w:rPr>
          <w:rFonts w:hint="eastAsia"/>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225729FE">
      <w:pPr>
        <w:pStyle w:val="27"/>
        <w:spacing w:line="600" w:lineRule="exact"/>
        <w:rPr>
          <w:rFonts w:hint="eastAsia"/>
          <w:color w:val="auto"/>
          <w:sz w:val="28"/>
          <w:szCs w:val="28"/>
        </w:rPr>
      </w:pPr>
      <w:r>
        <w:rPr>
          <w:rFonts w:hint="eastAsia"/>
          <w:color w:val="auto"/>
          <w:sz w:val="28"/>
          <w:szCs w:val="28"/>
        </w:rPr>
        <w:t xml:space="preserve">    日期：   年   月   日</w:t>
      </w:r>
    </w:p>
    <w:p w14:paraId="46878408">
      <w:pPr>
        <w:pStyle w:val="27"/>
        <w:spacing w:line="440" w:lineRule="exact"/>
        <w:rPr>
          <w:rFonts w:hint="eastAsia"/>
          <w:color w:val="auto"/>
          <w:sz w:val="28"/>
          <w:szCs w:val="28"/>
        </w:rPr>
      </w:pPr>
      <w:r>
        <w:rPr>
          <w:rFonts w:hint="eastAsia"/>
          <w:color w:val="auto"/>
          <w:sz w:val="28"/>
          <w:szCs w:val="28"/>
        </w:rPr>
        <w:t xml:space="preserve">                </w:t>
      </w:r>
    </w:p>
    <w:p w14:paraId="35A4060A">
      <w:pPr>
        <w:pStyle w:val="5"/>
        <w:spacing w:line="440" w:lineRule="exact"/>
        <w:rPr>
          <w:rFonts w:hint="eastAsia"/>
        </w:rPr>
      </w:pPr>
    </w:p>
    <w:p w14:paraId="7D479808">
      <w:pPr>
        <w:pStyle w:val="5"/>
        <w:spacing w:line="440" w:lineRule="exact"/>
        <w:rPr>
          <w:rFonts w:hint="eastAsia"/>
        </w:rPr>
      </w:pPr>
    </w:p>
    <w:p w14:paraId="7C9C6B93">
      <w:pPr>
        <w:pStyle w:val="4"/>
        <w:spacing w:line="440" w:lineRule="exact"/>
        <w:jc w:val="center"/>
        <w:rPr>
          <w:rFonts w:hint="eastAsia" w:ascii="方正黑体_GBK" w:hAnsi="方正黑体_GBK" w:eastAsia="方正黑体_GBK" w:cs="方正黑体_GBK"/>
          <w:kern w:val="0"/>
          <w:sz w:val="32"/>
        </w:rPr>
      </w:pPr>
      <w:r>
        <w:rPr>
          <w:rFonts w:ascii="宋体" w:hAnsi="宋体"/>
          <w:szCs w:val="21"/>
        </w:rPr>
        <w:br w:type="page"/>
      </w:r>
      <w:r>
        <w:rPr>
          <w:rFonts w:hint="eastAsia" w:ascii="方正黑体_GBK" w:hAnsi="方正黑体_GBK" w:eastAsia="方正黑体_GBK" w:cs="方正黑体_GBK"/>
          <w:kern w:val="0"/>
          <w:sz w:val="32"/>
        </w:rPr>
        <w:t>附件：4.参加采购活动前3年内在经营活动中没有重大违法记录的书面声明</w:t>
      </w:r>
    </w:p>
    <w:p w14:paraId="57CBF019">
      <w:pPr>
        <w:spacing w:line="440" w:lineRule="exact"/>
        <w:rPr>
          <w:rFonts w:hint="eastAsia"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76525A2A">
      <w:pPr>
        <w:spacing w:line="440" w:lineRule="exact"/>
        <w:jc w:val="center"/>
        <w:rPr>
          <w:rFonts w:hint="eastAsia" w:ascii="宋体" w:hAnsi="宋体"/>
          <w:b/>
          <w:bCs/>
          <w:sz w:val="44"/>
          <w:szCs w:val="44"/>
        </w:rPr>
      </w:pPr>
      <w:r>
        <w:rPr>
          <w:rFonts w:hint="eastAsia" w:ascii="宋体" w:hAnsi="宋体"/>
          <w:b/>
          <w:bCs/>
          <w:sz w:val="44"/>
          <w:szCs w:val="44"/>
        </w:rPr>
        <w:t>声  明</w:t>
      </w:r>
    </w:p>
    <w:p w14:paraId="4923F102">
      <w:pPr>
        <w:spacing w:line="600" w:lineRule="exact"/>
        <w:ind w:firstLine="482" w:firstLineChars="200"/>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412FFA-EADA-41A7-B802-45B148F350F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A7E41113-58AA-475F-BE9A-8F2A0A644EA9}"/>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1476B77E-40B9-4A6C-9B00-929277CE787A}"/>
  </w:font>
  <w:font w:name="方正楷体_GBK">
    <w:panose1 w:val="03000509000000000000"/>
    <w:charset w:val="86"/>
    <w:family w:val="script"/>
    <w:pitch w:val="default"/>
    <w:sig w:usb0="00000001" w:usb1="080E0000" w:usb2="00000000" w:usb3="00000000" w:csb0="00040000" w:csb1="00000000"/>
    <w:embedRegular r:id="rId4" w:fontKey="{A215C93F-E1D1-4F5A-896E-AB4C1D691C7A}"/>
  </w:font>
  <w:font w:name="微软雅黑">
    <w:panose1 w:val="020B0503020204020204"/>
    <w:charset w:val="86"/>
    <w:family w:val="swiss"/>
    <w:pitch w:val="default"/>
    <w:sig w:usb0="80000287" w:usb1="280F3C52" w:usb2="00000016" w:usb3="00000000" w:csb0="0004001F" w:csb1="00000000"/>
    <w:embedRegular r:id="rId5" w:fontKey="{7D630204-D1BA-44D7-91B9-380090F6FA1C}"/>
  </w:font>
  <w:font w:name="Segoe UI Symbol">
    <w:panose1 w:val="020B0502040204020203"/>
    <w:charset w:val="00"/>
    <w:family w:val="swiss"/>
    <w:pitch w:val="default"/>
    <w:sig w:usb0="8000006F" w:usb1="1200FBEF" w:usb2="0064C000" w:usb3="00000002" w:csb0="00000001" w:csb1="40000000"/>
    <w:embedRegular r:id="rId6" w:fontKey="{441A2A9D-5CAE-4251-A7C9-0E400739A57A}"/>
  </w:font>
  <w:font w:name="仿宋">
    <w:panose1 w:val="02010609060101010101"/>
    <w:charset w:val="86"/>
    <w:family w:val="modern"/>
    <w:pitch w:val="default"/>
    <w:sig w:usb0="800002BF" w:usb1="38CF7CFA" w:usb2="00000016" w:usb3="00000000" w:csb0="00040001" w:csb1="00000000"/>
    <w:embedRegular r:id="rId7" w:fontKey="{2A8158D7-6C7B-4A61-B22E-EBD1EEED2523}"/>
  </w:font>
  <w:font w:name="方正仿宋_GBK">
    <w:panose1 w:val="03000509000000000000"/>
    <w:charset w:val="86"/>
    <w:family w:val="script"/>
    <w:pitch w:val="default"/>
    <w:sig w:usb0="00000001" w:usb1="080E0000" w:usb2="00000000" w:usb3="00000000" w:csb0="00040000" w:csb1="00000000"/>
    <w:embedRegular r:id="rId8" w:fontKey="{3AF080AE-57F7-4870-B30A-5BB8934E47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16802">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3999ABAF">
                          <w:pPr>
                            <w:pStyle w:val="11"/>
                            <w:jc w:val="center"/>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dyRTEskBAACdAwAADgAAAAAAAAABACAAAAAfAQAAZHJzL2Uyb0Rv&#10;Yy54bWxQSwUGAAAAAAYABgBZAQAAWgUAAAAA&#10;">
              <v:fill on="f" focussize="0,0"/>
              <v:stroke on="f"/>
              <v:imagedata o:title=""/>
              <o:lock v:ext="edit" aspectratio="f"/>
              <v:textbox inset="0mm,0mm,0mm,0mm" style="mso-fit-shape-to-text:t;">
                <w:txbxContent>
                  <w:p w14:paraId="3999ABAF">
                    <w:pPr>
                      <w:pStyle w:val="11"/>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FC848">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77D84"/>
    <w:rsid w:val="0018234A"/>
    <w:rsid w:val="00184924"/>
    <w:rsid w:val="001915A1"/>
    <w:rsid w:val="00193418"/>
    <w:rsid w:val="00194E1E"/>
    <w:rsid w:val="00196EA5"/>
    <w:rsid w:val="001A7FE6"/>
    <w:rsid w:val="001B4C8E"/>
    <w:rsid w:val="001B5044"/>
    <w:rsid w:val="001C3803"/>
    <w:rsid w:val="001C3F61"/>
    <w:rsid w:val="001D5CF3"/>
    <w:rsid w:val="001F16BE"/>
    <w:rsid w:val="001F212A"/>
    <w:rsid w:val="00210C67"/>
    <w:rsid w:val="002133E5"/>
    <w:rsid w:val="002326B7"/>
    <w:rsid w:val="00234592"/>
    <w:rsid w:val="0024696A"/>
    <w:rsid w:val="00247E96"/>
    <w:rsid w:val="002B3E65"/>
    <w:rsid w:val="002C292B"/>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A33EA"/>
    <w:rsid w:val="004A64CC"/>
    <w:rsid w:val="004C1280"/>
    <w:rsid w:val="004C289D"/>
    <w:rsid w:val="004D63D8"/>
    <w:rsid w:val="004F5E27"/>
    <w:rsid w:val="005142FA"/>
    <w:rsid w:val="00527733"/>
    <w:rsid w:val="0053268D"/>
    <w:rsid w:val="005362CE"/>
    <w:rsid w:val="00560EB5"/>
    <w:rsid w:val="005633CB"/>
    <w:rsid w:val="00565BCE"/>
    <w:rsid w:val="0058559E"/>
    <w:rsid w:val="0058595D"/>
    <w:rsid w:val="005B0B5B"/>
    <w:rsid w:val="005D4F71"/>
    <w:rsid w:val="005D7EAF"/>
    <w:rsid w:val="005E0624"/>
    <w:rsid w:val="0061433F"/>
    <w:rsid w:val="0061799D"/>
    <w:rsid w:val="006545BB"/>
    <w:rsid w:val="006734DC"/>
    <w:rsid w:val="00680588"/>
    <w:rsid w:val="006835A9"/>
    <w:rsid w:val="00693CB5"/>
    <w:rsid w:val="00695E4F"/>
    <w:rsid w:val="006B5F0E"/>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64CF0"/>
    <w:rsid w:val="00975ECA"/>
    <w:rsid w:val="0098053C"/>
    <w:rsid w:val="00980D5A"/>
    <w:rsid w:val="00981E93"/>
    <w:rsid w:val="009A29A7"/>
    <w:rsid w:val="009B660A"/>
    <w:rsid w:val="009C4044"/>
    <w:rsid w:val="009C7CE7"/>
    <w:rsid w:val="009D1883"/>
    <w:rsid w:val="009D21BB"/>
    <w:rsid w:val="009F680D"/>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26D26"/>
    <w:rsid w:val="00B353E5"/>
    <w:rsid w:val="00B413DB"/>
    <w:rsid w:val="00B51C96"/>
    <w:rsid w:val="00B63039"/>
    <w:rsid w:val="00B65342"/>
    <w:rsid w:val="00B7406B"/>
    <w:rsid w:val="00B74619"/>
    <w:rsid w:val="00B82A10"/>
    <w:rsid w:val="00B82CED"/>
    <w:rsid w:val="00B97765"/>
    <w:rsid w:val="00BD4CF9"/>
    <w:rsid w:val="00BD78FB"/>
    <w:rsid w:val="00BF2809"/>
    <w:rsid w:val="00C013F1"/>
    <w:rsid w:val="00C2100D"/>
    <w:rsid w:val="00C258E8"/>
    <w:rsid w:val="00C31E40"/>
    <w:rsid w:val="00C41533"/>
    <w:rsid w:val="00C4471C"/>
    <w:rsid w:val="00C56465"/>
    <w:rsid w:val="00C60449"/>
    <w:rsid w:val="00C743A3"/>
    <w:rsid w:val="00C85C6D"/>
    <w:rsid w:val="00C87CBB"/>
    <w:rsid w:val="00C97E7F"/>
    <w:rsid w:val="00CB7EC4"/>
    <w:rsid w:val="00CC327C"/>
    <w:rsid w:val="00CF66EF"/>
    <w:rsid w:val="00D2160E"/>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30C36E5"/>
    <w:rsid w:val="08826623"/>
    <w:rsid w:val="0928131E"/>
    <w:rsid w:val="09E67744"/>
    <w:rsid w:val="0CCD460E"/>
    <w:rsid w:val="0D9A4364"/>
    <w:rsid w:val="0E615903"/>
    <w:rsid w:val="0F5A0F7A"/>
    <w:rsid w:val="109F188D"/>
    <w:rsid w:val="11C30959"/>
    <w:rsid w:val="11E467E9"/>
    <w:rsid w:val="1444244B"/>
    <w:rsid w:val="14EA645D"/>
    <w:rsid w:val="15831B86"/>
    <w:rsid w:val="1603009A"/>
    <w:rsid w:val="1771382D"/>
    <w:rsid w:val="19181A3A"/>
    <w:rsid w:val="1C4830FD"/>
    <w:rsid w:val="1C9D6AB7"/>
    <w:rsid w:val="1C9F1DD3"/>
    <w:rsid w:val="1CAC2CCB"/>
    <w:rsid w:val="1D6F6BEA"/>
    <w:rsid w:val="1E0513AA"/>
    <w:rsid w:val="216E14AA"/>
    <w:rsid w:val="225D796E"/>
    <w:rsid w:val="22EC3898"/>
    <w:rsid w:val="232B589C"/>
    <w:rsid w:val="238847EF"/>
    <w:rsid w:val="24EC6623"/>
    <w:rsid w:val="25A20B86"/>
    <w:rsid w:val="28317393"/>
    <w:rsid w:val="289A5B44"/>
    <w:rsid w:val="29E76B67"/>
    <w:rsid w:val="2A9226E6"/>
    <w:rsid w:val="2A98798D"/>
    <w:rsid w:val="2BBD3669"/>
    <w:rsid w:val="2C3D182E"/>
    <w:rsid w:val="2D1A7C52"/>
    <w:rsid w:val="2DD51314"/>
    <w:rsid w:val="2E16582B"/>
    <w:rsid w:val="2E4116FA"/>
    <w:rsid w:val="2E9C1044"/>
    <w:rsid w:val="3034062C"/>
    <w:rsid w:val="31262BAF"/>
    <w:rsid w:val="31666F0B"/>
    <w:rsid w:val="32756EAC"/>
    <w:rsid w:val="327614D2"/>
    <w:rsid w:val="330F093A"/>
    <w:rsid w:val="34E37CA8"/>
    <w:rsid w:val="354457B6"/>
    <w:rsid w:val="359E47FF"/>
    <w:rsid w:val="35B72FCB"/>
    <w:rsid w:val="35DA3E68"/>
    <w:rsid w:val="36257BD2"/>
    <w:rsid w:val="36E674AE"/>
    <w:rsid w:val="36F6333B"/>
    <w:rsid w:val="379A3E49"/>
    <w:rsid w:val="388A07AC"/>
    <w:rsid w:val="390A2872"/>
    <w:rsid w:val="39144F66"/>
    <w:rsid w:val="391E61C3"/>
    <w:rsid w:val="3AD20986"/>
    <w:rsid w:val="3D4F6AA6"/>
    <w:rsid w:val="3F3D735A"/>
    <w:rsid w:val="3F724AD0"/>
    <w:rsid w:val="400A4627"/>
    <w:rsid w:val="402B3012"/>
    <w:rsid w:val="40D519B8"/>
    <w:rsid w:val="416D2207"/>
    <w:rsid w:val="41A8262E"/>
    <w:rsid w:val="43EC12FF"/>
    <w:rsid w:val="44366C11"/>
    <w:rsid w:val="443F7115"/>
    <w:rsid w:val="44E509D4"/>
    <w:rsid w:val="45E834B6"/>
    <w:rsid w:val="46825CD1"/>
    <w:rsid w:val="46FF481C"/>
    <w:rsid w:val="484A7410"/>
    <w:rsid w:val="491C0184"/>
    <w:rsid w:val="4ADD1BA1"/>
    <w:rsid w:val="4AFF5FAF"/>
    <w:rsid w:val="4B0853C3"/>
    <w:rsid w:val="4B195D9E"/>
    <w:rsid w:val="4DC0511E"/>
    <w:rsid w:val="4FAC5BC3"/>
    <w:rsid w:val="4FC61FF0"/>
    <w:rsid w:val="50846203"/>
    <w:rsid w:val="50EC2B32"/>
    <w:rsid w:val="514B3CFC"/>
    <w:rsid w:val="51A92152"/>
    <w:rsid w:val="51E705A2"/>
    <w:rsid w:val="520E56EA"/>
    <w:rsid w:val="538763B9"/>
    <w:rsid w:val="540463E4"/>
    <w:rsid w:val="549F173E"/>
    <w:rsid w:val="5531128A"/>
    <w:rsid w:val="55DC546E"/>
    <w:rsid w:val="579C3951"/>
    <w:rsid w:val="57F90679"/>
    <w:rsid w:val="5860516E"/>
    <w:rsid w:val="596D6B7C"/>
    <w:rsid w:val="5C1473E0"/>
    <w:rsid w:val="5C737BB0"/>
    <w:rsid w:val="5CEC747F"/>
    <w:rsid w:val="5DDA4712"/>
    <w:rsid w:val="5F072ED8"/>
    <w:rsid w:val="5F2F39E3"/>
    <w:rsid w:val="60773D8D"/>
    <w:rsid w:val="61D878C6"/>
    <w:rsid w:val="630E2DDB"/>
    <w:rsid w:val="643C436B"/>
    <w:rsid w:val="658D2E41"/>
    <w:rsid w:val="66202ABE"/>
    <w:rsid w:val="66441755"/>
    <w:rsid w:val="66CF713B"/>
    <w:rsid w:val="683F6E19"/>
    <w:rsid w:val="68961ACE"/>
    <w:rsid w:val="69C166FE"/>
    <w:rsid w:val="6A8E0A43"/>
    <w:rsid w:val="6AE467D8"/>
    <w:rsid w:val="6D9745DB"/>
    <w:rsid w:val="6E26547D"/>
    <w:rsid w:val="6E3073EE"/>
    <w:rsid w:val="6EA6211A"/>
    <w:rsid w:val="711F7F62"/>
    <w:rsid w:val="71CF7BDA"/>
    <w:rsid w:val="726141AB"/>
    <w:rsid w:val="7406451D"/>
    <w:rsid w:val="752F592A"/>
    <w:rsid w:val="756A3232"/>
    <w:rsid w:val="75EE5C09"/>
    <w:rsid w:val="761E2EDE"/>
    <w:rsid w:val="77DF544D"/>
    <w:rsid w:val="783458C3"/>
    <w:rsid w:val="786F6883"/>
    <w:rsid w:val="7A1E0C67"/>
    <w:rsid w:val="7B044DE1"/>
    <w:rsid w:val="7DD76804"/>
    <w:rsid w:val="7F2F27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6">
    <w:name w:val="annotation text"/>
    <w:basedOn w:val="1"/>
    <w:link w:val="21"/>
    <w:qFormat/>
    <w:uiPriority w:val="0"/>
    <w:pPr>
      <w:jc w:val="left"/>
    </w:pPr>
    <w:rPr>
      <w:rFonts w:ascii="Calibri" w:hAnsi="Calibri"/>
    </w:rPr>
  </w:style>
  <w:style w:type="paragraph" w:styleId="7">
    <w:name w:val="Body Text"/>
    <w:basedOn w:val="1"/>
    <w:next w:val="8"/>
    <w:link w:val="22"/>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3"/>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Title"/>
    <w:basedOn w:val="1"/>
    <w:next w:val="1"/>
    <w:qFormat/>
    <w:uiPriority w:val="0"/>
    <w:pPr>
      <w:spacing w:before="240" w:after="60"/>
      <w:jc w:val="center"/>
      <w:outlineLvl w:val="0"/>
    </w:pPr>
    <w:rPr>
      <w:rFonts w:ascii="Cambria" w:hAnsi="Cambria"/>
      <w:b/>
      <w:bCs/>
      <w:kern w:val="0"/>
      <w:sz w:val="32"/>
      <w:szCs w:val="32"/>
    </w:rPr>
  </w:style>
  <w:style w:type="paragraph" w:styleId="15">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0"/>
    <w:rPr>
      <w:color w:val="0000FF"/>
      <w:u w:val="single"/>
    </w:rPr>
  </w:style>
  <w:style w:type="character" w:customStyle="1" w:styleId="20">
    <w:name w:val="标题 1 Char"/>
    <w:link w:val="2"/>
    <w:qFormat/>
    <w:uiPriority w:val="99"/>
    <w:rPr>
      <w:rFonts w:cs="Times New Roman"/>
      <w:kern w:val="44"/>
      <w:sz w:val="44"/>
    </w:rPr>
  </w:style>
  <w:style w:type="character" w:customStyle="1" w:styleId="21">
    <w:name w:val="批注文字 Char"/>
    <w:link w:val="6"/>
    <w:qFormat/>
    <w:uiPriority w:val="0"/>
    <w:rPr>
      <w:rFonts w:cs="Times New Roman"/>
      <w:kern w:val="2"/>
      <w:sz w:val="21"/>
    </w:rPr>
  </w:style>
  <w:style w:type="character" w:customStyle="1" w:styleId="22">
    <w:name w:val="正文文本 Char"/>
    <w:link w:val="7"/>
    <w:qFormat/>
    <w:uiPriority w:val="99"/>
    <w:rPr>
      <w:rFonts w:ascii="Times New Roman" w:hAnsi="Times New Roman" w:cs="Times New Roman"/>
      <w:kern w:val="2"/>
      <w:sz w:val="21"/>
    </w:rPr>
  </w:style>
  <w:style w:type="character" w:customStyle="1" w:styleId="23">
    <w:name w:val="批注框文本 Char"/>
    <w:link w:val="10"/>
    <w:qFormat/>
    <w:uiPriority w:val="0"/>
    <w:rPr>
      <w:rFonts w:ascii="Times New Roman" w:hAnsi="Times New Roman" w:cs="Times New Roman"/>
      <w:kern w:val="2"/>
      <w:sz w:val="18"/>
      <w:szCs w:val="18"/>
    </w:rPr>
  </w:style>
  <w:style w:type="paragraph" w:customStyle="1" w:styleId="24">
    <w:name w:val="列出段落11"/>
    <w:basedOn w:val="1"/>
    <w:qFormat/>
    <w:uiPriority w:val="99"/>
    <w:pPr>
      <w:ind w:firstLine="420" w:firstLineChars="200"/>
    </w:pPr>
  </w:style>
  <w:style w:type="paragraph" w:customStyle="1" w:styleId="2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6">
    <w:name w:val="列出段落1"/>
    <w:basedOn w:val="1"/>
    <w:qFormat/>
    <w:uiPriority w:val="34"/>
    <w:pPr>
      <w:ind w:firstLine="420" w:firstLineChars="200"/>
    </w:pPr>
  </w:style>
  <w:style w:type="paragraph" w:customStyle="1" w:styleId="27">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6866</Words>
  <Characters>7231</Characters>
  <Lines>55</Lines>
  <Paragraphs>15</Paragraphs>
  <TotalTime>2</TotalTime>
  <ScaleCrop>false</ScaleCrop>
  <LinksUpToDate>false</LinksUpToDate>
  <CharactersWithSpaces>7628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2024-05-29T06:35:00Z</cp:lastPrinted>
  <dcterms:modified xsi:type="dcterms:W3CDTF">2024-09-13T01:48:50Z</dcterms:modified>
  <dc:title>镇江海纳川物流产业发展有限责任公司</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E8449CA5970E452AB42DE192BF819ED1_13</vt:lpwstr>
  </property>
</Properties>
</file>