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93" w:rsidRPr="00666C93" w:rsidRDefault="00666C93" w:rsidP="00666C93">
      <w:pPr>
        <w:jc w:val="center"/>
        <w:rPr>
          <w:rFonts w:ascii="宋体" w:eastAsia="宋体" w:hAnsi="宋体"/>
          <w:b/>
          <w:sz w:val="36"/>
        </w:rPr>
      </w:pPr>
      <w:r w:rsidRPr="00666C93">
        <w:rPr>
          <w:rFonts w:ascii="宋体" w:eastAsia="宋体" w:hAnsi="宋体"/>
          <w:b/>
          <w:sz w:val="36"/>
        </w:rPr>
        <w:t>施工方案</w:t>
      </w:r>
      <w:bookmarkStart w:id="0" w:name="_GoBack"/>
      <w:bookmarkEnd w:id="0"/>
    </w:p>
    <w:p w:rsidR="00666C93" w:rsidRPr="00666C93" w:rsidRDefault="00666C93" w:rsidP="00666C93">
      <w:pPr>
        <w:rPr>
          <w:rFonts w:ascii="宋体" w:eastAsia="宋体" w:hAnsi="宋体"/>
          <w:b/>
          <w:sz w:val="28"/>
        </w:rPr>
      </w:pPr>
      <w:r w:rsidRPr="00666C93">
        <w:rPr>
          <w:rFonts w:ascii="宋体" w:eastAsia="宋体" w:hAnsi="宋体"/>
          <w:b/>
          <w:sz w:val="28"/>
        </w:rPr>
        <w:t>1</w:t>
      </w:r>
      <w:r w:rsidRPr="00666C93">
        <w:rPr>
          <w:rFonts w:ascii="宋体" w:eastAsia="宋体" w:hAnsi="宋体"/>
          <w:b/>
          <w:sz w:val="28"/>
        </w:rPr>
        <w:t xml:space="preserve"> 主要施工方法</w:t>
      </w:r>
    </w:p>
    <w:p w:rsidR="00666C93" w:rsidRPr="00666C93" w:rsidRDefault="00666C93" w:rsidP="00666C93">
      <w:pPr>
        <w:rPr>
          <w:rFonts w:ascii="宋体" w:eastAsia="宋体" w:hAnsi="宋体"/>
          <w:b/>
          <w:sz w:val="28"/>
        </w:rPr>
      </w:pPr>
      <w:r w:rsidRPr="00666C93">
        <w:rPr>
          <w:rFonts w:ascii="宋体" w:eastAsia="宋体" w:hAnsi="宋体"/>
          <w:b/>
          <w:sz w:val="28"/>
        </w:rPr>
        <w:t>1.</w:t>
      </w:r>
      <w:r w:rsidRPr="00666C93">
        <w:rPr>
          <w:rFonts w:ascii="宋体" w:eastAsia="宋体" w:hAnsi="宋体"/>
          <w:b/>
          <w:sz w:val="28"/>
        </w:rPr>
        <w:t>1 植筋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本次在原码头结构上新增软管吊基础，软管</w:t>
      </w:r>
      <w:proofErr w:type="gramStart"/>
      <w:r w:rsidRPr="00666C93">
        <w:rPr>
          <w:rFonts w:ascii="宋体" w:eastAsia="宋体" w:hAnsi="宋体" w:hint="eastAsia"/>
          <w:sz w:val="28"/>
        </w:rPr>
        <w:t>吊位于系靠</w:t>
      </w:r>
      <w:proofErr w:type="gramEnd"/>
      <w:r w:rsidRPr="00666C93">
        <w:rPr>
          <w:rFonts w:ascii="宋体" w:eastAsia="宋体" w:hAnsi="宋体" w:hint="eastAsia"/>
          <w:sz w:val="28"/>
        </w:rPr>
        <w:t>船墩上，软管吊支腿位于现有码头排架横梁上。本次主要施工方法是在现有结构上进行植筋。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植</w:t>
      </w:r>
      <w:proofErr w:type="gramStart"/>
      <w:r w:rsidRPr="00666C93">
        <w:rPr>
          <w:rFonts w:ascii="宋体" w:eastAsia="宋体" w:hAnsi="宋体" w:hint="eastAsia"/>
          <w:sz w:val="28"/>
        </w:rPr>
        <w:t>筋施工</w:t>
      </w:r>
      <w:proofErr w:type="gramEnd"/>
      <w:r w:rsidRPr="00666C93">
        <w:rPr>
          <w:rFonts w:ascii="宋体" w:eastAsia="宋体" w:hAnsi="宋体" w:hint="eastAsia"/>
          <w:sz w:val="28"/>
        </w:rPr>
        <w:t>具体方法如下：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1、划线定位：钻孔植筋前，应在构件植筋部位放线定位，探测其对钻孔有无影响，若有钢筋则应适当调整钻孔位置。软管吊支腿位置在定位前先对原结构表面进行凿毛处理。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2、钻孔：根据预先弹出的钻孔位置，用电锤钻孔，电锤要垂直于结构表面均匀钻入，以便控制钻孔的垂直。在钻孔过程中，当遇到钢筋或预埋件时应立即停钻，并适当调整钻孔位置；当钻孔位置偏离不能满足设计要求时，应通知设计单位处理。</w:t>
      </w:r>
      <w:proofErr w:type="gramStart"/>
      <w:r w:rsidRPr="00666C93">
        <w:rPr>
          <w:rFonts w:ascii="宋体" w:eastAsia="宋体" w:hAnsi="宋体"/>
          <w:sz w:val="28"/>
        </w:rPr>
        <w:t>孔壁应完整</w:t>
      </w:r>
      <w:proofErr w:type="gramEnd"/>
      <w:r w:rsidRPr="00666C93">
        <w:rPr>
          <w:rFonts w:ascii="宋体" w:eastAsia="宋体" w:hAnsi="宋体"/>
          <w:sz w:val="28"/>
        </w:rPr>
        <w:t>，不得有裂缝和损伤。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3、清孔：钻孔完毕后检查孔深、孔径，合格后将孔内粉尘用洁净无油的压缩空气或手动气筒吹出，然后用毛刷清孔，再次压缩空气吹孔，应反复进行3~5次，直至孔内无灰尘碎屑。孔壁的干湿程度应符合产品使用说明书的要求。清孔时严禁用水冲刷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4、钢筋除锈：植入</w:t>
      </w:r>
      <w:proofErr w:type="gramStart"/>
      <w:r w:rsidRPr="00666C93">
        <w:rPr>
          <w:rFonts w:ascii="宋体" w:eastAsia="宋体" w:hAnsi="宋体"/>
          <w:sz w:val="28"/>
        </w:rPr>
        <w:t>孔内部</w:t>
      </w:r>
      <w:proofErr w:type="gramEnd"/>
      <w:r w:rsidRPr="00666C93">
        <w:rPr>
          <w:rFonts w:ascii="宋体" w:eastAsia="宋体" w:hAnsi="宋体"/>
          <w:sz w:val="28"/>
        </w:rPr>
        <w:t>分钢筋上的锈迹、油污必须打磨清除干净。对锚固</w:t>
      </w:r>
      <w:proofErr w:type="gramStart"/>
      <w:r w:rsidRPr="00666C93">
        <w:rPr>
          <w:rFonts w:ascii="宋体" w:eastAsia="宋体" w:hAnsi="宋体"/>
          <w:sz w:val="28"/>
        </w:rPr>
        <w:t>筋</w:t>
      </w:r>
      <w:proofErr w:type="gramEnd"/>
      <w:r w:rsidRPr="00666C93">
        <w:rPr>
          <w:rFonts w:ascii="宋体" w:eastAsia="宋体" w:hAnsi="宋体"/>
          <w:sz w:val="28"/>
        </w:rPr>
        <w:t>端部用钢丝刷进行除锈，除锈的长度应大于锚固件的锚固长度。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lastRenderedPageBreak/>
        <w:t>5、配胶：植筋胶粘剂的配制应根据施工条件，按胶粘剂供应厂商提供的配比和工艺要求进行。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配制</w:t>
      </w:r>
      <w:proofErr w:type="gramStart"/>
      <w:r w:rsidRPr="00666C93">
        <w:rPr>
          <w:rFonts w:ascii="宋体" w:eastAsia="宋体" w:hAnsi="宋体" w:hint="eastAsia"/>
          <w:sz w:val="28"/>
        </w:rPr>
        <w:t>植筋胶由</w:t>
      </w:r>
      <w:proofErr w:type="gramEnd"/>
      <w:r w:rsidRPr="00666C93">
        <w:rPr>
          <w:rFonts w:ascii="宋体" w:eastAsia="宋体" w:hAnsi="宋体" w:hint="eastAsia"/>
          <w:sz w:val="28"/>
        </w:rPr>
        <w:t>专人负责，在室内或封闭环境中进行，周围环境保持干净、无尘土飞扬，配制严格按照产品使用说明书规定的配合比和工艺要求执行。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植筋用的胶粘剂必须采用改性环氧类或改性乙烯基醇类的胶粘剂。种植用胶粘剂的质量及性能均应符合表</w:t>
      </w:r>
      <w:r w:rsidRPr="00666C93">
        <w:rPr>
          <w:rFonts w:ascii="宋体" w:eastAsia="宋体" w:hAnsi="宋体"/>
          <w:sz w:val="28"/>
        </w:rPr>
        <w:t>7-1中的规定，其测定方法应符合《混凝土结构加固设计规范》中的有关规定。</w:t>
      </w:r>
    </w:p>
    <w:p w:rsidR="00666C93" w:rsidRPr="00666C93" w:rsidRDefault="00666C93" w:rsidP="00666C93">
      <w:pPr>
        <w:ind w:firstLineChars="200" w:firstLine="560"/>
        <w:jc w:val="center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表</w:t>
      </w:r>
      <w:r>
        <w:rPr>
          <w:rFonts w:ascii="宋体" w:eastAsia="宋体" w:hAnsi="宋体"/>
          <w:sz w:val="28"/>
        </w:rPr>
        <w:t>1</w:t>
      </w:r>
      <w:r w:rsidRPr="00666C93">
        <w:rPr>
          <w:rFonts w:ascii="宋体" w:eastAsia="宋体" w:hAnsi="宋体"/>
          <w:sz w:val="28"/>
        </w:rPr>
        <w:t xml:space="preserve">  锚固用胶粘剂性能要求表</w:t>
      </w:r>
    </w:p>
    <w:tbl>
      <w:tblPr>
        <w:tblW w:w="46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6"/>
        <w:gridCol w:w="2295"/>
        <w:gridCol w:w="1998"/>
        <w:gridCol w:w="2877"/>
      </w:tblGrid>
      <w:tr w:rsidR="00666C93" w:rsidRPr="00666C93" w:rsidTr="00D40736">
        <w:trPr>
          <w:trHeight w:val="482"/>
          <w:jc w:val="center"/>
        </w:trPr>
        <w:tc>
          <w:tcPr>
            <w:tcW w:w="3098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性能项目</w:t>
            </w:r>
          </w:p>
        </w:tc>
        <w:tc>
          <w:tcPr>
            <w:tcW w:w="1902" w:type="pct"/>
            <w:tcBorders>
              <w:top w:val="single" w:sz="12" w:space="0" w:color="auto"/>
            </w:tcBorders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性能要求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3098" w:type="pct"/>
            <w:gridSpan w:val="3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A</w:t>
            </w:r>
            <w:proofErr w:type="gramStart"/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级胶</w:t>
            </w:r>
            <w:proofErr w:type="gramEnd"/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 w:val="restar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胶体性能</w:t>
            </w:r>
          </w:p>
        </w:tc>
        <w:tc>
          <w:tcPr>
            <w:tcW w:w="2847" w:type="pct"/>
            <w:gridSpan w:val="2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劈裂抗拉强度（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MPa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≥8.5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47" w:type="pct"/>
            <w:gridSpan w:val="2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抗弯强度（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MPa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≥50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2847" w:type="pct"/>
            <w:gridSpan w:val="2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抗压强度（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MPa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≥60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 w:val="restar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粘结能力</w:t>
            </w:r>
          </w:p>
        </w:tc>
        <w:tc>
          <w:tcPr>
            <w:tcW w:w="2847" w:type="pct"/>
            <w:gridSpan w:val="2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钢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-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钢拉伸抗剪强度标准值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≥16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1" w:type="pct"/>
            <w:vMerge w:val="restar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约束拉拔条件下带肋钢筋与混凝土的粘结强度（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MPa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C30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、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Φ25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、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l=150mm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≥12.0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251" w:type="pct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521" w:type="pct"/>
            <w:vMerge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26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C60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、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Φ25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、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l=150mm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≥18.0</w:t>
            </w:r>
          </w:p>
        </w:tc>
      </w:tr>
      <w:tr w:rsidR="00666C93" w:rsidRPr="00666C93" w:rsidTr="00D40736">
        <w:trPr>
          <w:trHeight w:val="482"/>
          <w:jc w:val="center"/>
        </w:trPr>
        <w:tc>
          <w:tcPr>
            <w:tcW w:w="3098" w:type="pct"/>
            <w:gridSpan w:val="3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不挥发物含量（固体含量）（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%</w:t>
            </w: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902" w:type="pct"/>
            <w:vAlign w:val="center"/>
          </w:tcPr>
          <w:p w:rsidR="00666C93" w:rsidRPr="00666C93" w:rsidRDefault="00666C93" w:rsidP="00D4073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666C93">
              <w:rPr>
                <w:rFonts w:ascii="Times New Roman" w:eastAsia="宋体" w:hAnsi="Times New Roman" w:cs="Times New Roman"/>
                <w:kern w:val="0"/>
                <w:sz w:val="24"/>
              </w:rPr>
              <w:t>≥99</w:t>
            </w:r>
          </w:p>
        </w:tc>
      </w:tr>
    </w:tbl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6、注胶：注入胶粘剂时，应使用专门的灌注器或注射器进行灌注，灌注方式应不妨碍孔中的空气排出，灌注量应保证在植入钢筋后有少许胶粘剂溢出。将充分混合</w:t>
      </w:r>
      <w:proofErr w:type="gramStart"/>
      <w:r w:rsidRPr="00666C93">
        <w:rPr>
          <w:rFonts w:ascii="宋体" w:eastAsia="宋体" w:hAnsi="宋体"/>
          <w:sz w:val="28"/>
        </w:rPr>
        <w:t>的胶注到</w:t>
      </w:r>
      <w:proofErr w:type="gramEnd"/>
      <w:r w:rsidRPr="00666C93">
        <w:rPr>
          <w:rFonts w:ascii="宋体" w:eastAsia="宋体" w:hAnsi="宋体"/>
          <w:sz w:val="28"/>
        </w:rPr>
        <w:t>孔内2/3后即可把钢筋插入孔中，孔四周有树脂溢出表明胶已彻底充满钻孔，保证植钢筋时孔洞</w:t>
      </w:r>
      <w:r w:rsidRPr="00666C93">
        <w:rPr>
          <w:rFonts w:ascii="宋体" w:eastAsia="宋体" w:hAnsi="宋体"/>
          <w:sz w:val="28"/>
        </w:rPr>
        <w:lastRenderedPageBreak/>
        <w:t>的胶饱和。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7、植筋：注入胶粘剂后，应立即单向旋转缓缓插入螺栓或植筋，并尽量使植入的螺栓或钢筋与孔壁间的间隙均匀，直至达到规定的深度。胶粘剂完全固化前，不得触动或振动已植的螺栓或钢筋。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因钻孔植入螺栓及钢筋需避让现有结构钢筋，建议采用雷达等方式进行扫测，以定位现有结构钢筋，然后根据现有钢筋位置进行钻孔布置。施工前需与设备厂家联系，以钻孔植入螺栓位置，定制软管吊定位板尺度及螺栓布置。</w:t>
      </w:r>
    </w:p>
    <w:p w:rsidR="00666C93" w:rsidRPr="00666C93" w:rsidRDefault="00666C93" w:rsidP="00666C93">
      <w:pPr>
        <w:rPr>
          <w:rFonts w:ascii="宋体" w:eastAsia="宋体" w:hAnsi="宋体"/>
          <w:b/>
          <w:sz w:val="28"/>
        </w:rPr>
      </w:pPr>
      <w:r w:rsidRPr="00666C93">
        <w:rPr>
          <w:rFonts w:ascii="宋体" w:eastAsia="宋体" w:hAnsi="宋体"/>
          <w:b/>
          <w:sz w:val="28"/>
        </w:rPr>
        <w:t>1.</w:t>
      </w:r>
      <w:r w:rsidRPr="00666C93">
        <w:rPr>
          <w:rFonts w:ascii="宋体" w:eastAsia="宋体" w:hAnsi="宋体"/>
          <w:b/>
          <w:sz w:val="28"/>
        </w:rPr>
        <w:t>2 现浇混凝土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1、浇筑前应对模板、钢筋等进行检查验收。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2、浇筑混凝土时，应检查模板和支架的稳定性和坚固性，不得随意拆除或挪位，待混凝土全部浇筑完毕并达到设计强度后方可拆除底模。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/>
          <w:sz w:val="28"/>
        </w:rPr>
        <w:t>3、为确保新老</w:t>
      </w:r>
      <w:proofErr w:type="gramStart"/>
      <w:r w:rsidRPr="00666C93">
        <w:rPr>
          <w:rFonts w:ascii="宋体" w:eastAsia="宋体" w:hAnsi="宋体"/>
          <w:sz w:val="28"/>
        </w:rPr>
        <w:t>砼</w:t>
      </w:r>
      <w:proofErr w:type="gramEnd"/>
      <w:r w:rsidRPr="00666C93">
        <w:rPr>
          <w:rFonts w:ascii="宋体" w:eastAsia="宋体" w:hAnsi="宋体"/>
          <w:sz w:val="28"/>
        </w:rPr>
        <w:t>结合良好，结合面处理应符合下列要求：对原有混凝土表面进行凿毛处理，凿除表面松动的原混凝土，用淡水清洗混凝土表面浮灰、松散物和其他不牢附着物，并充分湿润。</w:t>
      </w:r>
    </w:p>
    <w:p w:rsidR="00666C93" w:rsidRPr="00666C93" w:rsidRDefault="00666C93" w:rsidP="00666C93">
      <w:pPr>
        <w:rPr>
          <w:rFonts w:ascii="宋体" w:eastAsia="宋体" w:hAnsi="宋体"/>
          <w:b/>
          <w:sz w:val="28"/>
        </w:rPr>
      </w:pPr>
      <w:r w:rsidRPr="00666C93">
        <w:rPr>
          <w:rFonts w:ascii="宋体" w:eastAsia="宋体" w:hAnsi="宋体"/>
          <w:b/>
          <w:sz w:val="28"/>
        </w:rPr>
        <w:t>2</w:t>
      </w:r>
      <w:r w:rsidRPr="00666C93">
        <w:rPr>
          <w:rFonts w:ascii="宋体" w:eastAsia="宋体" w:hAnsi="宋体"/>
          <w:b/>
          <w:sz w:val="28"/>
        </w:rPr>
        <w:t xml:space="preserve"> 施工进度安排</w:t>
      </w:r>
    </w:p>
    <w:p w:rsidR="00666C93" w:rsidRPr="00666C93" w:rsidRDefault="00666C93" w:rsidP="00666C93">
      <w:pPr>
        <w:ind w:firstLineChars="200" w:firstLine="560"/>
        <w:rPr>
          <w:rFonts w:ascii="宋体" w:eastAsia="宋体" w:hAnsi="宋体"/>
          <w:sz w:val="28"/>
        </w:rPr>
      </w:pPr>
      <w:r w:rsidRPr="00666C93">
        <w:rPr>
          <w:rFonts w:ascii="宋体" w:eastAsia="宋体" w:hAnsi="宋体" w:hint="eastAsia"/>
          <w:sz w:val="28"/>
        </w:rPr>
        <w:t>根据拟建工程的施工工程量，施工进度暂按</w:t>
      </w:r>
      <w:r w:rsidRPr="00666C93">
        <w:rPr>
          <w:rFonts w:ascii="宋体" w:eastAsia="宋体" w:hAnsi="宋体"/>
          <w:sz w:val="28"/>
        </w:rPr>
        <w:t>2个月安排，实际进度可根据业主要求组织实施。</w:t>
      </w:r>
    </w:p>
    <w:p w:rsidR="00A14055" w:rsidRPr="00666C93" w:rsidRDefault="00A14055" w:rsidP="00666C93">
      <w:pPr>
        <w:ind w:firstLineChars="200" w:firstLine="420"/>
      </w:pPr>
    </w:p>
    <w:sectPr w:rsidR="00A14055" w:rsidRPr="0066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EA"/>
    <w:rsid w:val="00666C93"/>
    <w:rsid w:val="007307EA"/>
    <w:rsid w:val="00A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8D0C"/>
  <w15:chartTrackingRefBased/>
  <w15:docId w15:val="{DEAC9046-36C2-4422-885B-A04D46B4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211</Words>
  <Characters>1209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2</cp:revision>
  <dcterms:created xsi:type="dcterms:W3CDTF">2024-08-30T07:02:00Z</dcterms:created>
  <dcterms:modified xsi:type="dcterms:W3CDTF">2024-08-30T07:05:00Z</dcterms:modified>
</cp:coreProperties>
</file>